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B854" w14:textId="5716AE78" w:rsidR="00491198" w:rsidRPr="006E4052" w:rsidRDefault="002120C9" w:rsidP="002120C9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 w:val="22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5F7E36" wp14:editId="5C79AC84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198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</w:t>
      </w:r>
      <w:r w:rsidR="008315F4">
        <w:rPr>
          <w:rFonts w:eastAsia="Times New Roman" w:cs="Times New Roman"/>
          <w:b/>
          <w:szCs w:val="28"/>
          <w:lang w:val="uk-UA" w:eastAsia="ru-RU"/>
        </w:rPr>
        <w:t xml:space="preserve">        </w:t>
      </w:r>
    </w:p>
    <w:p w14:paraId="0B22FD84" w14:textId="77777777" w:rsidR="00B72818" w:rsidRDefault="00B72818" w:rsidP="00491198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7F80370B" w14:textId="7A759005" w:rsidR="00491198" w:rsidRDefault="00491198" w:rsidP="00491198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eastAsia="ru-RU"/>
        </w:rPr>
        <w:t>УКРАЇНА</w:t>
      </w:r>
    </w:p>
    <w:p w14:paraId="74CC9A9A" w14:textId="77777777" w:rsidR="00491198" w:rsidRDefault="00491198" w:rsidP="00491198">
      <w:pPr>
        <w:tabs>
          <w:tab w:val="left" w:pos="4032"/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853FEA7" w14:textId="77777777" w:rsidR="00491198" w:rsidRDefault="00491198" w:rsidP="00491198">
      <w:pPr>
        <w:tabs>
          <w:tab w:val="left" w:pos="4032"/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95D3E7B" w14:textId="695699A3" w:rsidR="00491198" w:rsidRDefault="00B72818" w:rsidP="00491198">
      <w:pPr>
        <w:tabs>
          <w:tab w:val="left" w:pos="4032"/>
        </w:tabs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r w:rsidR="00491198">
        <w:rPr>
          <w:rFonts w:eastAsia="Times New Roman" w:cs="Times New Roman"/>
          <w:sz w:val="32"/>
          <w:szCs w:val="24"/>
          <w:lang w:val="uk-UA" w:eastAsia="ru-RU"/>
        </w:rPr>
        <w:t xml:space="preserve">сесія </w:t>
      </w:r>
      <w:r w:rsidR="00491198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491198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491198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491198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0932F185" w14:textId="77777777" w:rsidR="00491198" w:rsidRDefault="00491198" w:rsidP="00491198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268201C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eastAsia="ru-RU"/>
        </w:rPr>
      </w:pPr>
    </w:p>
    <w:p w14:paraId="6FA48CC3" w14:textId="7283F84C" w:rsidR="00491198" w:rsidRDefault="00491198" w:rsidP="00491198">
      <w:pPr>
        <w:tabs>
          <w:tab w:val="left" w:pos="4032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B72818">
        <w:rPr>
          <w:rFonts w:eastAsia="Times New Roman" w:cs="Times New Roman"/>
          <w:szCs w:val="28"/>
          <w:lang w:val="uk-UA" w:eastAsia="ru-RU"/>
        </w:rPr>
        <w:t xml:space="preserve">11 червня </w:t>
      </w:r>
      <w:r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val="uk-UA" w:eastAsia="ru-RU"/>
        </w:rPr>
        <w:t>24</w:t>
      </w:r>
      <w:r>
        <w:rPr>
          <w:rFonts w:eastAsia="Times New Roman" w:cs="Times New Roman"/>
          <w:szCs w:val="28"/>
          <w:lang w:eastAsia="ru-RU"/>
        </w:rPr>
        <w:t xml:space="preserve"> р.</w:t>
      </w:r>
      <w:r>
        <w:rPr>
          <w:rFonts w:eastAsia="Times New Roman" w:cs="Times New Roman"/>
          <w:szCs w:val="28"/>
          <w:lang w:val="uk-UA"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>
        <w:rPr>
          <w:rFonts w:eastAsia="Times New Roman" w:cs="Times New Roman"/>
          <w:szCs w:val="28"/>
          <w:lang w:eastAsia="ru-RU"/>
        </w:rPr>
        <w:t>Ніжин</w:t>
      </w:r>
      <w:proofErr w:type="spellEnd"/>
      <w:r>
        <w:rPr>
          <w:rFonts w:eastAsia="Times New Roman" w:cs="Times New Roman"/>
          <w:szCs w:val="28"/>
          <w:lang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B7281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№ </w:t>
      </w:r>
      <w:r w:rsidR="00B72818">
        <w:rPr>
          <w:rFonts w:eastAsia="Times New Roman" w:cs="Times New Roman"/>
          <w:szCs w:val="28"/>
          <w:lang w:val="uk-UA" w:eastAsia="ru-RU"/>
        </w:rPr>
        <w:t>13-38/2024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7"/>
      </w:tblGrid>
      <w:tr w:rsidR="00491198" w14:paraId="55A86CD3" w14:textId="77777777" w:rsidTr="0058378B">
        <w:trPr>
          <w:trHeight w:val="1035"/>
        </w:trPr>
        <w:tc>
          <w:tcPr>
            <w:tcW w:w="5887" w:type="dxa"/>
            <w:hideMark/>
          </w:tcPr>
          <w:p w14:paraId="16B916B2" w14:textId="77777777" w:rsidR="00491198" w:rsidRDefault="00491198" w:rsidP="005B2D4D">
            <w:pPr>
              <w:tabs>
                <w:tab w:val="left" w:pos="4032"/>
              </w:tabs>
              <w:ind w:left="-105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14:paraId="3963C367" w14:textId="6304E857" w:rsidR="00491198" w:rsidRDefault="00491198" w:rsidP="00491198">
      <w:pPr>
        <w:tabs>
          <w:tab w:val="left" w:pos="4032"/>
        </w:tabs>
        <w:spacing w:after="0"/>
        <w:ind w:firstLine="708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>
        <w:rPr>
          <w:rFonts w:eastAsia="Times New Roman" w:cs="Times New Roman"/>
          <w:szCs w:val="28"/>
          <w:lang w:val="uk-UA" w:eastAsia="ru-RU"/>
        </w:rPr>
        <w:t>від 03 жовтня 2019 року № 157-</w:t>
      </w:r>
      <w:r>
        <w:rPr>
          <w:rFonts w:eastAsia="Times New Roman" w:cs="Times New Roman"/>
          <w:szCs w:val="28"/>
          <w:lang w:val="en-US" w:eastAsia="ru-RU"/>
        </w:rPr>
        <w:t>XI</w:t>
      </w:r>
      <w:bookmarkEnd w:id="2"/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 483 «Деякі питання оренди державного та комунального майна», Регламент</w:t>
      </w:r>
      <w:r>
        <w:rPr>
          <w:rFonts w:eastAsia="Times New Roman" w:cs="Times New Roman"/>
          <w:szCs w:val="28"/>
          <w:lang w:eastAsia="ru-RU"/>
        </w:rPr>
        <w:t>y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</w:t>
      </w:r>
      <w:r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 xml:space="preserve">, затвердженої рішенням Ніжинської міської ради від </w:t>
      </w:r>
      <w:r w:rsidR="00B72818">
        <w:rPr>
          <w:rFonts w:eastAsia="Times New Roman" w:cs="Times New Roman"/>
          <w:szCs w:val="28"/>
          <w:lang w:val="uk-UA" w:eastAsia="ru-RU"/>
        </w:rPr>
        <w:t xml:space="preserve">                                       </w:t>
      </w:r>
      <w:r>
        <w:rPr>
          <w:rFonts w:eastAsia="Times New Roman" w:cs="Times New Roman"/>
          <w:szCs w:val="28"/>
          <w:lang w:val="uk-UA" w:eastAsia="ru-RU"/>
        </w:rPr>
        <w:t>30 березня 2021 року № 35-8/2021 (зі змінами та доповненнями)</w:t>
      </w:r>
      <w:bookmarkEnd w:id="0"/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rFonts w:cs="Times New Roman"/>
          <w:szCs w:val="28"/>
          <w:lang w:val="uk-UA"/>
        </w:rPr>
        <w:t xml:space="preserve"> рішення Ніжинської міської ради від </w:t>
      </w:r>
      <w:r w:rsidR="00B72818">
        <w:rPr>
          <w:rFonts w:cs="Times New Roman"/>
          <w:szCs w:val="28"/>
          <w:lang w:val="uk-UA"/>
        </w:rPr>
        <w:t xml:space="preserve">11 червня </w:t>
      </w:r>
      <w:r>
        <w:rPr>
          <w:rFonts w:cs="Times New Roman"/>
          <w:szCs w:val="28"/>
          <w:lang w:val="uk-UA"/>
        </w:rPr>
        <w:t xml:space="preserve">2024 року № </w:t>
      </w:r>
      <w:r w:rsidR="00B72818">
        <w:rPr>
          <w:rFonts w:cs="Times New Roman"/>
          <w:szCs w:val="28"/>
          <w:lang w:val="uk-UA"/>
        </w:rPr>
        <w:t>12-38/2024</w:t>
      </w:r>
      <w:r>
        <w:rPr>
          <w:rFonts w:cs="Times New Roman"/>
          <w:szCs w:val="28"/>
          <w:lang w:val="uk-UA"/>
        </w:rPr>
        <w:t xml:space="preserve"> «</w:t>
      </w:r>
      <w:bookmarkStart w:id="3" w:name="_Hlk94792489"/>
      <w:r>
        <w:rPr>
          <w:lang w:val="uk-UA"/>
        </w:rPr>
        <w:t xml:space="preserve">Про включення об’єктів комунальної власності </w:t>
      </w:r>
      <w:r w:rsidRPr="00913CB5">
        <w:rPr>
          <w:lang w:val="uk-UA"/>
        </w:rPr>
        <w:t xml:space="preserve">Ніжинської </w:t>
      </w:r>
      <w:r>
        <w:rPr>
          <w:lang w:val="uk-UA"/>
        </w:rPr>
        <w:t xml:space="preserve">міської </w:t>
      </w:r>
      <w:r w:rsidRPr="00913CB5">
        <w:rPr>
          <w:lang w:val="uk-UA"/>
        </w:rPr>
        <w:t>територіальної громади</w:t>
      </w:r>
      <w:r>
        <w:rPr>
          <w:lang w:val="uk-UA"/>
        </w:rPr>
        <w:t xml:space="preserve"> </w:t>
      </w:r>
      <w:r w:rsidRPr="00913CB5">
        <w:rPr>
          <w:lang w:val="uk-UA"/>
        </w:rPr>
        <w:t>до Переліку другого типу</w:t>
      </w:r>
      <w:bookmarkEnd w:id="3"/>
      <w:r>
        <w:rPr>
          <w:rFonts w:eastAsia="Times New Roman" w:cs="Times New Roman"/>
          <w:szCs w:val="28"/>
          <w:lang w:val="uk-UA" w:eastAsia="ru-RU"/>
        </w:rPr>
        <w:t>»</w:t>
      </w:r>
      <w:r>
        <w:rPr>
          <w:lang w:val="uk-UA"/>
        </w:rPr>
        <w:t xml:space="preserve">, враховуючи </w:t>
      </w:r>
      <w:r>
        <w:rPr>
          <w:rFonts w:eastAsia="Times New Roman" w:cs="Times New Roman"/>
          <w:szCs w:val="28"/>
          <w:lang w:val="uk-UA" w:eastAsia="ru-RU"/>
        </w:rPr>
        <w:t>лист комунального некомерційного підприємства «</w:t>
      </w:r>
      <w:proofErr w:type="spellStart"/>
      <w:r>
        <w:rPr>
          <w:rFonts w:eastAsia="Times New Roman" w:cs="Times New Roman"/>
          <w:szCs w:val="28"/>
          <w:lang w:val="uk-UA" w:eastAsia="ru-RU"/>
        </w:rPr>
        <w:t>Лосинівський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>
        <w:rPr>
          <w:rFonts w:eastAsia="Times New Roman" w:cs="Times New Roman"/>
          <w:szCs w:val="28"/>
          <w:lang w:val="uk-UA" w:eastAsia="ru-RU"/>
        </w:rPr>
        <w:t>Лосинівської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селищної ради Ніжинсько</w:t>
      </w:r>
      <w:r w:rsidR="00215B62">
        <w:rPr>
          <w:rFonts w:eastAsia="Times New Roman" w:cs="Times New Roman"/>
          <w:szCs w:val="28"/>
          <w:lang w:val="uk-UA" w:eastAsia="ru-RU"/>
        </w:rPr>
        <w:t>го</w:t>
      </w:r>
      <w:r>
        <w:rPr>
          <w:rFonts w:eastAsia="Times New Roman" w:cs="Times New Roman"/>
          <w:szCs w:val="28"/>
          <w:lang w:val="uk-UA" w:eastAsia="ru-RU"/>
        </w:rPr>
        <w:t xml:space="preserve"> район</w:t>
      </w:r>
      <w:r w:rsidR="00215B62">
        <w:rPr>
          <w:rFonts w:eastAsia="Times New Roman" w:cs="Times New Roman"/>
          <w:szCs w:val="28"/>
          <w:lang w:val="uk-UA" w:eastAsia="ru-RU"/>
        </w:rPr>
        <w:t>у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 від </w:t>
      </w:r>
      <w:r w:rsidR="00B7281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9824D2">
        <w:rPr>
          <w:rFonts w:eastAsia="Times New Roman" w:cs="Times New Roman"/>
          <w:szCs w:val="28"/>
          <w:lang w:val="uk-UA" w:eastAsia="ru-RU"/>
        </w:rPr>
        <w:t xml:space="preserve">22 лютого </w:t>
      </w:r>
      <w:r w:rsidRPr="009824D2">
        <w:rPr>
          <w:rFonts w:eastAsia="Times New Roman" w:cs="Times New Roman"/>
          <w:szCs w:val="28"/>
          <w:lang w:val="uk-UA" w:eastAsia="ru-RU"/>
        </w:rPr>
        <w:t xml:space="preserve">2024 року № </w:t>
      </w:r>
      <w:r w:rsidR="009824D2" w:rsidRPr="009824D2">
        <w:rPr>
          <w:rFonts w:eastAsia="Times New Roman" w:cs="Times New Roman"/>
          <w:szCs w:val="28"/>
          <w:lang w:val="uk-UA" w:eastAsia="ru-RU"/>
        </w:rPr>
        <w:t>49</w:t>
      </w:r>
      <w:r w:rsidRPr="009824D2">
        <w:rPr>
          <w:rFonts w:eastAsia="Times New Roman" w:cs="Times New Roman"/>
          <w:szCs w:val="28"/>
          <w:lang w:val="uk-UA" w:eastAsia="ru-RU"/>
        </w:rPr>
        <w:t>,</w:t>
      </w:r>
      <w:r w:rsidRPr="00D811C9">
        <w:rPr>
          <w:rFonts w:cs="Times New Roman"/>
          <w:szCs w:val="28"/>
          <w:lang w:val="uk-UA"/>
        </w:rPr>
        <w:t xml:space="preserve"> </w:t>
      </w:r>
      <w:r>
        <w:rPr>
          <w:lang w:val="uk-UA"/>
        </w:rPr>
        <w:t>міська рада вирішила:</w:t>
      </w:r>
    </w:p>
    <w:p w14:paraId="19D8718C" w14:textId="77777777" w:rsidR="00BA0B81" w:rsidRDefault="00BA0B81" w:rsidP="00491198">
      <w:pPr>
        <w:tabs>
          <w:tab w:val="left" w:pos="4032"/>
        </w:tabs>
        <w:spacing w:after="0"/>
        <w:ind w:firstLine="708"/>
        <w:jc w:val="both"/>
        <w:rPr>
          <w:lang w:val="uk-UA"/>
        </w:rPr>
      </w:pPr>
    </w:p>
    <w:p w14:paraId="434C1DB6" w14:textId="67FC73C4" w:rsidR="00491198" w:rsidRDefault="00491198" w:rsidP="0049119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 w:rsidRPr="001D1D44">
        <w:rPr>
          <w:lang w:val="uk-UA"/>
        </w:rPr>
        <w:t>Передати в тимчасове користування</w:t>
      </w:r>
      <w:r>
        <w:rPr>
          <w:lang w:val="uk-UA"/>
        </w:rPr>
        <w:t xml:space="preserve"> комунальному некомерційному підприємству «</w:t>
      </w:r>
      <w:proofErr w:type="spellStart"/>
      <w:r>
        <w:rPr>
          <w:lang w:val="uk-UA"/>
        </w:rPr>
        <w:t>Лосинівський</w:t>
      </w:r>
      <w:proofErr w:type="spellEnd"/>
      <w:r>
        <w:rPr>
          <w:lang w:val="uk-UA"/>
        </w:rPr>
        <w:t xml:space="preserve"> центр первинної медико-санітарної допомоги» </w:t>
      </w:r>
      <w:proofErr w:type="spellStart"/>
      <w:r>
        <w:rPr>
          <w:lang w:val="uk-UA"/>
        </w:rPr>
        <w:t>Лосинівської</w:t>
      </w:r>
      <w:proofErr w:type="spellEnd"/>
      <w:r>
        <w:rPr>
          <w:lang w:val="uk-UA"/>
        </w:rPr>
        <w:t xml:space="preserve"> селищної ради Ніжинського району  Чернігівської обласної ради</w:t>
      </w:r>
      <w:r w:rsidRPr="001D1D44">
        <w:rPr>
          <w:lang w:val="uk-UA"/>
        </w:rPr>
        <w:t>, на умовах оренди, без проведення аукціону</w:t>
      </w:r>
      <w:r>
        <w:rPr>
          <w:lang w:val="uk-UA"/>
        </w:rPr>
        <w:t>, строком на п’ять років,</w:t>
      </w:r>
      <w:r w:rsidRPr="001D1D44">
        <w:rPr>
          <w:lang w:val="uk-UA"/>
        </w:rPr>
        <w:t xml:space="preserve"> об’єкт комунальної власності Ніжинської</w:t>
      </w:r>
      <w:r>
        <w:rPr>
          <w:lang w:val="uk-UA"/>
        </w:rPr>
        <w:t xml:space="preserve"> міської територіальної громади</w:t>
      </w:r>
      <w:r w:rsidR="008954AB">
        <w:rPr>
          <w:lang w:val="uk-UA"/>
        </w:rPr>
        <w:t>:</w:t>
      </w:r>
      <w:r w:rsidR="00215B62">
        <w:rPr>
          <w:lang w:val="uk-UA"/>
        </w:rPr>
        <w:t xml:space="preserve"> нежитлове приміщення загальною площею 120,0 </w:t>
      </w:r>
      <w:proofErr w:type="spellStart"/>
      <w:r w:rsidR="00215B62">
        <w:rPr>
          <w:lang w:val="uk-UA"/>
        </w:rPr>
        <w:t>кв.м</w:t>
      </w:r>
      <w:proofErr w:type="spellEnd"/>
      <w:r w:rsidR="00215B62">
        <w:rPr>
          <w:lang w:val="uk-UA"/>
        </w:rPr>
        <w:t xml:space="preserve">., корисною площею 85,1 </w:t>
      </w:r>
      <w:proofErr w:type="spellStart"/>
      <w:r w:rsidR="00215B62">
        <w:rPr>
          <w:lang w:val="uk-UA"/>
        </w:rPr>
        <w:t>кв.м</w:t>
      </w:r>
      <w:proofErr w:type="spellEnd"/>
      <w:r>
        <w:rPr>
          <w:lang w:val="uk-UA"/>
        </w:rPr>
        <w:t>,</w:t>
      </w:r>
      <w:r w:rsidR="00215B62">
        <w:rPr>
          <w:lang w:val="uk-UA"/>
        </w:rPr>
        <w:t xml:space="preserve"> розташоване за </w:t>
      </w:r>
      <w:proofErr w:type="spellStart"/>
      <w:r w:rsidR="00215B62">
        <w:rPr>
          <w:lang w:val="uk-UA"/>
        </w:rPr>
        <w:t>адресою</w:t>
      </w:r>
      <w:proofErr w:type="spellEnd"/>
      <w:r w:rsidR="00215B62">
        <w:rPr>
          <w:lang w:val="uk-UA"/>
        </w:rPr>
        <w:t xml:space="preserve">: 16600, Чернігівська область, місто Ніжин,   </w:t>
      </w:r>
      <w:r w:rsidR="008315F4">
        <w:rPr>
          <w:lang w:val="uk-UA"/>
        </w:rPr>
        <w:t xml:space="preserve">   </w:t>
      </w:r>
      <w:r w:rsidR="00215B62">
        <w:rPr>
          <w:lang w:val="uk-UA"/>
        </w:rPr>
        <w:t xml:space="preserve">          вулиця Амосова академіка, будинок 1,</w:t>
      </w:r>
      <w:r>
        <w:rPr>
          <w:lang w:val="uk-UA"/>
        </w:rPr>
        <w:t xml:space="preserve"> з метою розміщення </w:t>
      </w:r>
      <w:r w:rsidR="00215B62">
        <w:rPr>
          <w:lang w:val="uk-UA"/>
        </w:rPr>
        <w:t>амбулаторії загальної практики сімейної медицини.</w:t>
      </w:r>
      <w:r w:rsidRPr="001D1D44">
        <w:rPr>
          <w:lang w:val="uk-UA"/>
        </w:rPr>
        <w:t xml:space="preserve"> </w:t>
      </w:r>
    </w:p>
    <w:p w14:paraId="5A1C9A0B" w14:textId="4AC967D0" w:rsidR="00491198" w:rsidRDefault="00491198" w:rsidP="00491198">
      <w:pPr>
        <w:tabs>
          <w:tab w:val="left" w:pos="4032"/>
        </w:tabs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lastRenderedPageBreak/>
        <w:t xml:space="preserve">2. </w:t>
      </w:r>
      <w:r>
        <w:rPr>
          <w:rFonts w:eastAsia="Calibri" w:cs="Times New Roman"/>
          <w:lang w:val="uk-UA"/>
        </w:rPr>
        <w:t>У</w:t>
      </w:r>
      <w:r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Чернігівської області та комунальному некомерційному підприємству «Ніжинська міська центральна лікарня імені Миколи Галицького»  </w:t>
      </w:r>
      <w:r>
        <w:rPr>
          <w:lang w:val="uk-UA"/>
        </w:rPr>
        <w:t>Н</w:t>
      </w:r>
      <w:r>
        <w:rPr>
          <w:rFonts w:eastAsia="Times New Roman" w:cs="Times New Roman"/>
          <w:szCs w:val="28"/>
          <w:lang w:val="uk-UA" w:eastAsia="ru-RU"/>
        </w:rPr>
        <w:t>іжинської міської ради Чернігівської області вжити заходів,  щодо реалізації цього рішення згідно Закону України «Про оренду державного та комунального майна» від 03 жовтня 2019 року №157-</w:t>
      </w:r>
      <w:r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14:paraId="164E8A6A" w14:textId="77777777" w:rsidR="00491198" w:rsidRDefault="00491198" w:rsidP="00491198">
      <w:pPr>
        <w:tabs>
          <w:tab w:val="left" w:pos="4032"/>
        </w:tabs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E20C5FE" w14:textId="77777777" w:rsidR="00491198" w:rsidRDefault="00491198" w:rsidP="00491198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Швець О.В.</w:t>
      </w:r>
      <w:r w:rsidRPr="001D1D44">
        <w:rPr>
          <w:lang w:val="uk-UA"/>
        </w:rPr>
        <w:t xml:space="preserve"> </w:t>
      </w:r>
    </w:p>
    <w:p w14:paraId="2A589809" w14:textId="77777777" w:rsidR="00491198" w:rsidRDefault="00491198" w:rsidP="00491198">
      <w:pPr>
        <w:tabs>
          <w:tab w:val="left" w:pos="4032"/>
        </w:tabs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 xml:space="preserve">5. Контроль даного рішення покласти на постійну комісію міської ради з </w:t>
      </w:r>
      <w:r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В. М.).</w:t>
      </w:r>
    </w:p>
    <w:p w14:paraId="23CD674A" w14:textId="77777777" w:rsidR="00491198" w:rsidRDefault="00491198" w:rsidP="00491198">
      <w:pPr>
        <w:tabs>
          <w:tab w:val="left" w:pos="4032"/>
        </w:tabs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A004971" w14:textId="77777777" w:rsidR="00491198" w:rsidRDefault="00491198" w:rsidP="00491198">
      <w:pPr>
        <w:tabs>
          <w:tab w:val="left" w:pos="4032"/>
        </w:tabs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>
        <w:rPr>
          <w:rFonts w:eastAsia="Times New Roman" w:cs="Times New Roman"/>
          <w:bCs/>
          <w:szCs w:val="28"/>
          <w:lang w:val="uk-UA" w:eastAsia="ru-RU"/>
        </w:rPr>
        <w:t xml:space="preserve">  Міський голова</w:t>
      </w:r>
      <w:r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         </w:t>
      </w:r>
      <w:r w:rsidR="00215B62">
        <w:rPr>
          <w:rFonts w:eastAsia="Times New Roman" w:cs="Times New Roman"/>
          <w:bCs/>
          <w:szCs w:val="28"/>
          <w:lang w:val="uk-UA" w:eastAsia="ru-RU"/>
        </w:rPr>
        <w:t xml:space="preserve">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Олександр КОДОЛА</w:t>
      </w:r>
    </w:p>
    <w:p w14:paraId="180E3970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4BE38CE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0961CBD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9D959B2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252F61B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3B827A0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AD4F95A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76E9C1B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9678A4E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431ABA6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092ECED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98100D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7AC6EEE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D2880BF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5DFE285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901FEED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C9DB88B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9BD7C4C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556343E" w14:textId="77777777" w:rsidR="00215B62" w:rsidRDefault="00215B62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055F1CE" w14:textId="77777777" w:rsidR="00DD61B4" w:rsidRDefault="00DD61B4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A10CE6E" w14:textId="77777777" w:rsidR="00DD61B4" w:rsidRDefault="00DD61B4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F428835" w14:textId="3C2A33C5" w:rsidR="00491198" w:rsidRDefault="00E119DA" w:rsidP="00491198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491198">
        <w:rPr>
          <w:rFonts w:eastAsia="Times New Roman" w:cs="Times New Roman"/>
          <w:b/>
          <w:szCs w:val="28"/>
          <w:lang w:val="uk-UA" w:eastAsia="ru-RU"/>
        </w:rPr>
        <w:t>:</w:t>
      </w:r>
    </w:p>
    <w:p w14:paraId="567014E5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14:paraId="24DE8583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07B4B0C9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Ірина ОНОКАЛО</w:t>
      </w:r>
    </w:p>
    <w:p w14:paraId="39EEB95B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30190758" w14:textId="629851D3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B3B8E5D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46D165FE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Федір ВОВЧЕНКО</w:t>
      </w:r>
    </w:p>
    <w:p w14:paraId="6A42A3CD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14:paraId="1992EA35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14:paraId="342FBAF6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14:paraId="262442B0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14:paraId="581F332D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14:paraId="3FFB2C00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                                                         В’ячеслав ЛЕГА  </w:t>
      </w:r>
    </w:p>
    <w:p w14:paraId="21D3CFFF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</w:p>
    <w:p w14:paraId="55DF34DD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14:paraId="6EFBEA35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звітності </w:t>
      </w:r>
    </w:p>
    <w:p w14:paraId="5154F0FC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та правового забезпечення Управління</w:t>
      </w:r>
    </w:p>
    <w:p w14:paraId="42ADC598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1F822E17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602EE1F9" w14:textId="77777777" w:rsidR="00491198" w:rsidRDefault="00491198" w:rsidP="00491198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1A00173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72645325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0DD69F64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DAD8263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46FFF9D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7ADD006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212538A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541BBB69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46F182A9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3A2E6D3A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22213020" w14:textId="77777777" w:rsidR="00491198" w:rsidRDefault="00491198" w:rsidP="00491198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3978C454" w14:textId="77777777" w:rsidR="004E7F30" w:rsidRPr="00491198" w:rsidRDefault="004E7F30">
      <w:pPr>
        <w:rPr>
          <w:lang w:val="uk-UA"/>
        </w:rPr>
      </w:pPr>
    </w:p>
    <w:sectPr w:rsidR="004E7F30" w:rsidRPr="00491198" w:rsidSect="00B72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4157D"/>
    <w:multiLevelType w:val="multilevel"/>
    <w:tmpl w:val="20FE321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3364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8"/>
    <w:rsid w:val="002120C9"/>
    <w:rsid w:val="00215B62"/>
    <w:rsid w:val="00491198"/>
    <w:rsid w:val="004E7F30"/>
    <w:rsid w:val="005A3A24"/>
    <w:rsid w:val="005B2D4D"/>
    <w:rsid w:val="00656B7F"/>
    <w:rsid w:val="006E4052"/>
    <w:rsid w:val="00737310"/>
    <w:rsid w:val="008315F4"/>
    <w:rsid w:val="008954AB"/>
    <w:rsid w:val="00906711"/>
    <w:rsid w:val="009824D2"/>
    <w:rsid w:val="00A143C8"/>
    <w:rsid w:val="00A440B7"/>
    <w:rsid w:val="00A508EE"/>
    <w:rsid w:val="00AB666C"/>
    <w:rsid w:val="00AC75C1"/>
    <w:rsid w:val="00AE2EE5"/>
    <w:rsid w:val="00B5124A"/>
    <w:rsid w:val="00B72818"/>
    <w:rsid w:val="00BA0B81"/>
    <w:rsid w:val="00CB53FB"/>
    <w:rsid w:val="00CD40DB"/>
    <w:rsid w:val="00D316B6"/>
    <w:rsid w:val="00DD61B4"/>
    <w:rsid w:val="00E119DA"/>
    <w:rsid w:val="00E4054D"/>
    <w:rsid w:val="00EB41E6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5197"/>
  <w15:docId w15:val="{66319FB2-D3E8-450C-8C45-0E45342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9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19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3287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19</cp:revision>
  <cp:lastPrinted>2024-04-30T12:01:00Z</cp:lastPrinted>
  <dcterms:created xsi:type="dcterms:W3CDTF">2024-04-30T12:02:00Z</dcterms:created>
  <dcterms:modified xsi:type="dcterms:W3CDTF">2024-06-12T08:54:00Z</dcterms:modified>
</cp:coreProperties>
</file>