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085C9E" w:rsidP="00EF0A5D">
      <w:pPr>
        <w:ind w:left="1134" w:right="-711"/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EF0A5D">
      <w:pPr>
        <w:ind w:left="1134" w:right="-711"/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EF0A5D">
      <w:pPr>
        <w:ind w:left="1134" w:right="-711"/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EF0A5D">
      <w:pPr>
        <w:ind w:left="1134" w:right="-711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EF0A5D">
      <w:pPr>
        <w:keepNext/>
        <w:ind w:left="1134" w:right="-711"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EF0A5D">
      <w:pPr>
        <w:keepNext/>
        <w:ind w:left="1134" w:right="-711"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EF0A5D">
      <w:pPr>
        <w:keepNext/>
        <w:ind w:left="1134" w:right="-711"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EF0A5D">
      <w:pPr>
        <w:ind w:left="1134" w:right="-711"/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EF0A5D">
      <w:pPr>
        <w:ind w:left="1134" w:right="-711"/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EF0A5D">
      <w:pPr>
        <w:ind w:left="1134" w:right="-71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A9490C">
        <w:rPr>
          <w:color w:val="000000" w:themeColor="text1" w:themeShade="80"/>
          <w:sz w:val="28"/>
          <w:szCs w:val="28"/>
        </w:rPr>
        <w:t>18</w:t>
      </w:r>
      <w:r w:rsidR="00CE6548">
        <w:rPr>
          <w:color w:val="000000" w:themeColor="text1" w:themeShade="80"/>
          <w:sz w:val="28"/>
          <w:szCs w:val="28"/>
        </w:rPr>
        <w:t>_квітня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bookmarkStart w:id="0" w:name="_GoBack"/>
      <w:bookmarkEnd w:id="0"/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A9490C">
        <w:rPr>
          <w:color w:val="000000" w:themeColor="text1" w:themeShade="80"/>
          <w:sz w:val="28"/>
          <w:szCs w:val="28"/>
        </w:rPr>
        <w:t>194</w:t>
      </w:r>
    </w:p>
    <w:p w:rsidR="00DE544F" w:rsidRDefault="00DE544F" w:rsidP="00EF0A5D">
      <w:pPr>
        <w:ind w:left="1134" w:right="-711"/>
        <w:jc w:val="both"/>
        <w:rPr>
          <w:color w:val="000000" w:themeColor="text1" w:themeShade="80"/>
          <w:sz w:val="28"/>
          <w:szCs w:val="28"/>
        </w:rPr>
      </w:pPr>
    </w:p>
    <w:p w:rsidR="00A53A02" w:rsidRPr="00E02DCA" w:rsidRDefault="00A53A02" w:rsidP="00EF0A5D">
      <w:pPr>
        <w:ind w:left="1134" w:right="-711"/>
        <w:jc w:val="both"/>
        <w:rPr>
          <w:color w:val="000000" w:themeColor="text1" w:themeShade="80"/>
          <w:sz w:val="28"/>
          <w:szCs w:val="28"/>
        </w:rPr>
      </w:pPr>
    </w:p>
    <w:p w:rsidR="00D86C10" w:rsidRDefault="0034247F" w:rsidP="00D86C10">
      <w:pPr>
        <w:tabs>
          <w:tab w:val="left" w:pos="3544"/>
        </w:tabs>
        <w:ind w:left="1134" w:right="-71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CE6548">
        <w:rPr>
          <w:b/>
          <w:color w:val="000000" w:themeColor="text1" w:themeShade="80"/>
          <w:sz w:val="28"/>
          <w:szCs w:val="28"/>
        </w:rPr>
        <w:t>фінансування робіт з</w:t>
      </w:r>
    </w:p>
    <w:p w:rsidR="00D86C10" w:rsidRDefault="00CE6548" w:rsidP="00D86C10">
      <w:pPr>
        <w:tabs>
          <w:tab w:val="left" w:pos="3544"/>
        </w:tabs>
        <w:ind w:left="1134" w:right="-711"/>
        <w:jc w:val="both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коригування проектно- кошторисної</w:t>
      </w:r>
    </w:p>
    <w:p w:rsidR="00254D83" w:rsidRPr="00E02DCA" w:rsidRDefault="00CE6548" w:rsidP="00D86C10">
      <w:pPr>
        <w:tabs>
          <w:tab w:val="left" w:pos="3544"/>
        </w:tabs>
        <w:ind w:left="1134" w:right="-711"/>
        <w:jc w:val="both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документації</w:t>
      </w:r>
    </w:p>
    <w:p w:rsidR="00254D83" w:rsidRDefault="00254D83" w:rsidP="00EF0A5D">
      <w:pPr>
        <w:ind w:left="1134" w:right="-711"/>
        <w:jc w:val="both"/>
        <w:rPr>
          <w:color w:val="000000" w:themeColor="text1" w:themeShade="80"/>
          <w:sz w:val="28"/>
          <w:szCs w:val="28"/>
        </w:rPr>
      </w:pPr>
    </w:p>
    <w:p w:rsidR="00A53A02" w:rsidRDefault="00A53A02" w:rsidP="00EF0A5D">
      <w:pPr>
        <w:ind w:left="1134" w:right="-711"/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EF0A5D">
      <w:pPr>
        <w:ind w:left="1134" w:right="-711"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9B66D9">
        <w:rPr>
          <w:color w:val="000000" w:themeColor="text1" w:themeShade="80"/>
          <w:sz w:val="28"/>
          <w:szCs w:val="28"/>
        </w:rPr>
        <w:t>п.п</w:t>
      </w:r>
      <w:proofErr w:type="spellEnd"/>
      <w:r w:rsidR="009B66D9">
        <w:rPr>
          <w:color w:val="000000" w:themeColor="text1" w:themeShade="80"/>
          <w:sz w:val="28"/>
          <w:szCs w:val="28"/>
        </w:rPr>
        <w:t xml:space="preserve">. а) </w:t>
      </w:r>
      <w:r w:rsidR="009B66D9" w:rsidRPr="00E02DCA">
        <w:rPr>
          <w:color w:val="000000" w:themeColor="text1" w:themeShade="80"/>
          <w:sz w:val="28"/>
          <w:szCs w:val="28"/>
        </w:rPr>
        <w:t xml:space="preserve">ст. </w:t>
      </w:r>
      <w:r w:rsidR="009B66D9">
        <w:rPr>
          <w:sz w:val="28"/>
          <w:szCs w:val="28"/>
        </w:rPr>
        <w:t>36</w:t>
      </w:r>
      <w:r w:rsidR="009B66D9">
        <w:rPr>
          <w:sz w:val="28"/>
          <w:szCs w:val="28"/>
          <w:vertAlign w:val="superscript"/>
        </w:rPr>
        <w:t>1</w:t>
      </w:r>
      <w:r w:rsidR="009B66D9">
        <w:rPr>
          <w:sz w:val="28"/>
          <w:szCs w:val="28"/>
        </w:rPr>
        <w:t xml:space="preserve"> та </w:t>
      </w:r>
      <w:proofErr w:type="spellStart"/>
      <w:r w:rsidR="009B66D9">
        <w:rPr>
          <w:sz w:val="28"/>
          <w:szCs w:val="28"/>
        </w:rPr>
        <w:t>ст.ст</w:t>
      </w:r>
      <w:proofErr w:type="spellEnd"/>
      <w:r w:rsidR="009B66D9">
        <w:rPr>
          <w:sz w:val="28"/>
          <w:szCs w:val="28"/>
        </w:rPr>
        <w:t xml:space="preserve">. 42, 59, 61, 73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CE6548">
        <w:rPr>
          <w:color w:val="000000" w:themeColor="text1" w:themeShade="80"/>
          <w:sz w:val="28"/>
          <w:szCs w:val="28"/>
        </w:rPr>
        <w:t>7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№2-32/2023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EF0A5D">
      <w:pPr>
        <w:ind w:left="1134" w:right="-711"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CE6548">
        <w:rPr>
          <w:color w:val="000000" w:themeColor="text1" w:themeShade="80"/>
          <w:sz w:val="28"/>
          <w:szCs w:val="28"/>
        </w:rPr>
        <w:t>виконавчому комітету</w:t>
      </w:r>
      <w:r w:rsidR="00B26597" w:rsidRPr="00E02DCA">
        <w:rPr>
          <w:color w:val="000000" w:themeColor="text1" w:themeShade="80"/>
          <w:sz w:val="28"/>
          <w:szCs w:val="28"/>
        </w:rPr>
        <w:t xml:space="preserve">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CE6548">
        <w:rPr>
          <w:color w:val="000000" w:themeColor="text1" w:themeShade="80"/>
          <w:sz w:val="28"/>
          <w:szCs w:val="28"/>
        </w:rPr>
        <w:t>19 500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E6548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CE6548">
        <w:rPr>
          <w:color w:val="000000" w:themeColor="text1" w:themeShade="80"/>
          <w:sz w:val="28"/>
          <w:szCs w:val="28"/>
        </w:rPr>
        <w:t xml:space="preserve"> </w:t>
      </w:r>
      <w:r w:rsidR="00CE6548" w:rsidRPr="00E02DCA">
        <w:rPr>
          <w:color w:val="000000" w:themeColor="text1" w:themeShade="80"/>
          <w:sz w:val="28"/>
          <w:szCs w:val="28"/>
        </w:rPr>
        <w:t xml:space="preserve">КЕКВ </w:t>
      </w:r>
      <w:r w:rsidR="00CE6548">
        <w:rPr>
          <w:color w:val="000000" w:themeColor="text1" w:themeShade="80"/>
          <w:sz w:val="28"/>
          <w:szCs w:val="28"/>
        </w:rPr>
        <w:t>31</w:t>
      </w:r>
      <w:r w:rsidR="00CE6548" w:rsidRPr="00E02DCA">
        <w:rPr>
          <w:color w:val="000000" w:themeColor="text1" w:themeShade="80"/>
          <w:sz w:val="28"/>
          <w:szCs w:val="28"/>
        </w:rPr>
        <w:t>2</w:t>
      </w:r>
      <w:r w:rsidR="00CE6548">
        <w:rPr>
          <w:color w:val="000000" w:themeColor="text1" w:themeShade="80"/>
          <w:sz w:val="28"/>
          <w:szCs w:val="28"/>
        </w:rPr>
        <w:t>2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за</w:t>
      </w:r>
      <w:r w:rsidR="00CE6548">
        <w:rPr>
          <w:color w:val="000000" w:themeColor="text1" w:themeShade="80"/>
          <w:sz w:val="28"/>
          <w:szCs w:val="28"/>
        </w:rPr>
        <w:t xml:space="preserve"> виконання робіт з коригування проектно-кошторисної документації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E6548">
        <w:rPr>
          <w:color w:val="000000" w:themeColor="text1" w:themeShade="80"/>
          <w:sz w:val="28"/>
          <w:szCs w:val="28"/>
        </w:rPr>
        <w:t xml:space="preserve">«Нове будівництво </w:t>
      </w:r>
      <w:r w:rsidR="00CE6548" w:rsidRPr="00CE6548">
        <w:rPr>
          <w:sz w:val="28"/>
          <w:szCs w:val="28"/>
        </w:rPr>
        <w:t>міської автоматизованої системи централізованого оповіщення м. Ніжина Чернігівської області. Пусковий комплекс 2019</w:t>
      </w:r>
      <w:r w:rsidR="00CE6548">
        <w:rPr>
          <w:sz w:val="28"/>
          <w:szCs w:val="28"/>
        </w:rPr>
        <w:t>»</w:t>
      </w:r>
      <w:r w:rsidR="0034247F" w:rsidRPr="00CE6548">
        <w:rPr>
          <w:color w:val="000000" w:themeColor="text1" w:themeShade="80"/>
          <w:sz w:val="28"/>
          <w:szCs w:val="28"/>
        </w:rPr>
        <w:t>:</w:t>
      </w:r>
    </w:p>
    <w:p w:rsidR="00ED47BD" w:rsidRPr="00E02DCA" w:rsidRDefault="00ED47BD" w:rsidP="00EF0A5D">
      <w:pPr>
        <w:ind w:left="1134" w:right="-711"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EF0A5D">
      <w:pPr>
        <w:spacing w:after="120"/>
        <w:ind w:left="1134" w:right="-711"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EF0A5D">
      <w:pPr>
        <w:ind w:left="1134" w:right="-711"/>
        <w:jc w:val="both"/>
        <w:rPr>
          <w:color w:val="000000" w:themeColor="text1" w:themeShade="80"/>
          <w:sz w:val="28"/>
          <w:szCs w:val="28"/>
        </w:rPr>
      </w:pPr>
    </w:p>
    <w:p w:rsidR="009B66D9" w:rsidRDefault="009B66D9" w:rsidP="00EF0A5D">
      <w:pPr>
        <w:ind w:left="1134" w:right="-711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:rsidR="00DA6630" w:rsidRDefault="00DA6630" w:rsidP="00DA6630">
      <w:pPr>
        <w:jc w:val="center"/>
        <w:rPr>
          <w:sz w:val="28"/>
          <w:szCs w:val="28"/>
        </w:rPr>
      </w:pPr>
    </w:p>
    <w:p w:rsidR="00C848C9" w:rsidRPr="00254D83" w:rsidRDefault="00C848C9" w:rsidP="00EF0A5D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26D1B"/>
    <w:rsid w:val="00042E83"/>
    <w:rsid w:val="0005515C"/>
    <w:rsid w:val="0007065B"/>
    <w:rsid w:val="00085C9E"/>
    <w:rsid w:val="00096367"/>
    <w:rsid w:val="000A2F66"/>
    <w:rsid w:val="000A66C9"/>
    <w:rsid w:val="00104885"/>
    <w:rsid w:val="001053E7"/>
    <w:rsid w:val="001316BC"/>
    <w:rsid w:val="001358A1"/>
    <w:rsid w:val="001453DC"/>
    <w:rsid w:val="001B015C"/>
    <w:rsid w:val="001C18A8"/>
    <w:rsid w:val="001C7CF2"/>
    <w:rsid w:val="001D08D1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548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4AC"/>
    <w:rsid w:val="007A3979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22D55"/>
    <w:rsid w:val="00952C44"/>
    <w:rsid w:val="00970295"/>
    <w:rsid w:val="009A7338"/>
    <w:rsid w:val="009A7992"/>
    <w:rsid w:val="009B33A6"/>
    <w:rsid w:val="009B66D9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9490C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CE654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86C10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F0A5D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6CEA-BE30-47C1-8636-E6F39D08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7</cp:revision>
  <cp:lastPrinted>2024-03-06T21:32:00Z</cp:lastPrinted>
  <dcterms:created xsi:type="dcterms:W3CDTF">2024-04-18T20:13:00Z</dcterms:created>
  <dcterms:modified xsi:type="dcterms:W3CDTF">2024-04-24T02:56:00Z</dcterms:modified>
</cp:coreProperties>
</file>