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73A0" w14:textId="77777777" w:rsidR="00191A5C" w:rsidRPr="00191A5C" w:rsidRDefault="00191A5C" w:rsidP="00191A5C">
      <w:pPr>
        <w:shd w:val="clear" w:color="auto" w:fill="FFFFFF"/>
        <w:spacing w:after="0" w:line="240" w:lineRule="atLeast"/>
        <w:jc w:val="center"/>
        <w:rPr>
          <w:rFonts w:ascii="Times New Roman" w:eastAsia="Times New Roman" w:hAnsi="Times New Roman" w:cs="Times New Roman"/>
          <w:color w:val="0E2938"/>
          <w:sz w:val="24"/>
          <w:szCs w:val="24"/>
          <w:lang w:val="ru-RU" w:eastAsia="ru-RU"/>
        </w:rPr>
      </w:pPr>
      <w:proofErr w:type="spellStart"/>
      <w:r w:rsidRPr="00191A5C">
        <w:rPr>
          <w:rFonts w:ascii="Times New Roman" w:eastAsia="Times New Roman" w:hAnsi="Times New Roman" w:cs="Times New Roman"/>
          <w:b/>
          <w:bCs/>
          <w:color w:val="0E2938"/>
          <w:sz w:val="24"/>
          <w:szCs w:val="24"/>
          <w:lang w:val="ru-RU" w:eastAsia="ru-RU"/>
        </w:rPr>
        <w:t>Обґрунтування</w:t>
      </w:r>
      <w:proofErr w:type="spellEnd"/>
      <w:r w:rsidRPr="00191A5C">
        <w:rPr>
          <w:rFonts w:ascii="Times New Roman" w:eastAsia="Times New Roman" w:hAnsi="Times New Roman" w:cs="Times New Roman"/>
          <w:b/>
          <w:bCs/>
          <w:color w:val="0E2938"/>
          <w:sz w:val="24"/>
          <w:szCs w:val="24"/>
          <w:lang w:val="ru-RU" w:eastAsia="ru-RU"/>
        </w:rPr>
        <w:t xml:space="preserve"> </w:t>
      </w:r>
      <w:proofErr w:type="spellStart"/>
      <w:r w:rsidRPr="00191A5C">
        <w:rPr>
          <w:rFonts w:ascii="Times New Roman" w:eastAsia="Times New Roman" w:hAnsi="Times New Roman" w:cs="Times New Roman"/>
          <w:b/>
          <w:bCs/>
          <w:color w:val="0E2938"/>
          <w:sz w:val="24"/>
          <w:szCs w:val="24"/>
          <w:lang w:val="ru-RU" w:eastAsia="ru-RU"/>
        </w:rPr>
        <w:t>технічних</w:t>
      </w:r>
      <w:proofErr w:type="spellEnd"/>
      <w:r w:rsidRPr="00191A5C">
        <w:rPr>
          <w:rFonts w:ascii="Times New Roman" w:eastAsia="Times New Roman" w:hAnsi="Times New Roman" w:cs="Times New Roman"/>
          <w:b/>
          <w:bCs/>
          <w:color w:val="0E2938"/>
          <w:sz w:val="24"/>
          <w:szCs w:val="24"/>
          <w:lang w:val="ru-RU" w:eastAsia="ru-RU"/>
        </w:rPr>
        <w:t xml:space="preserve"> та </w:t>
      </w:r>
      <w:proofErr w:type="spellStart"/>
      <w:r w:rsidRPr="00191A5C">
        <w:rPr>
          <w:rFonts w:ascii="Times New Roman" w:eastAsia="Times New Roman" w:hAnsi="Times New Roman" w:cs="Times New Roman"/>
          <w:b/>
          <w:bCs/>
          <w:color w:val="0E2938"/>
          <w:sz w:val="24"/>
          <w:szCs w:val="24"/>
          <w:lang w:val="ru-RU" w:eastAsia="ru-RU"/>
        </w:rPr>
        <w:t>якісних</w:t>
      </w:r>
      <w:proofErr w:type="spellEnd"/>
      <w:r w:rsidRPr="00191A5C">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191A5C">
        <w:rPr>
          <w:rFonts w:ascii="Times New Roman" w:eastAsia="Times New Roman" w:hAnsi="Times New Roman" w:cs="Times New Roman"/>
          <w:b/>
          <w:bCs/>
          <w:color w:val="0E2938"/>
          <w:sz w:val="24"/>
          <w:szCs w:val="24"/>
          <w:lang w:val="ru-RU" w:eastAsia="ru-RU"/>
        </w:rPr>
        <w:t>закупівлі</w:t>
      </w:r>
      <w:proofErr w:type="spellEnd"/>
      <w:r w:rsidRPr="00191A5C">
        <w:rPr>
          <w:rFonts w:ascii="Times New Roman" w:eastAsia="Times New Roman" w:hAnsi="Times New Roman" w:cs="Times New Roman"/>
          <w:b/>
          <w:bCs/>
          <w:color w:val="0E2938"/>
          <w:sz w:val="24"/>
          <w:szCs w:val="24"/>
          <w:lang w:val="ru-RU" w:eastAsia="ru-RU"/>
        </w:rPr>
        <w:t xml:space="preserve">, </w:t>
      </w:r>
      <w:proofErr w:type="spellStart"/>
      <w:r w:rsidRPr="00191A5C">
        <w:rPr>
          <w:rFonts w:ascii="Times New Roman" w:eastAsia="Times New Roman" w:hAnsi="Times New Roman" w:cs="Times New Roman"/>
          <w:b/>
          <w:bCs/>
          <w:color w:val="0E2938"/>
          <w:sz w:val="24"/>
          <w:szCs w:val="24"/>
          <w:lang w:val="ru-RU" w:eastAsia="ru-RU"/>
        </w:rPr>
        <w:t>розміру</w:t>
      </w:r>
      <w:proofErr w:type="spellEnd"/>
      <w:r w:rsidRPr="00191A5C">
        <w:rPr>
          <w:rFonts w:ascii="Times New Roman" w:eastAsia="Times New Roman" w:hAnsi="Times New Roman" w:cs="Times New Roman"/>
          <w:b/>
          <w:bCs/>
          <w:color w:val="0E2938"/>
          <w:sz w:val="24"/>
          <w:szCs w:val="24"/>
          <w:lang w:val="ru-RU" w:eastAsia="ru-RU"/>
        </w:rPr>
        <w:t xml:space="preserve"> бюджетного </w:t>
      </w:r>
      <w:proofErr w:type="spellStart"/>
      <w:r w:rsidRPr="00191A5C">
        <w:rPr>
          <w:rFonts w:ascii="Times New Roman" w:eastAsia="Times New Roman" w:hAnsi="Times New Roman" w:cs="Times New Roman"/>
          <w:b/>
          <w:bCs/>
          <w:color w:val="0E2938"/>
          <w:sz w:val="24"/>
          <w:szCs w:val="24"/>
          <w:lang w:val="ru-RU" w:eastAsia="ru-RU"/>
        </w:rPr>
        <w:t>призначення</w:t>
      </w:r>
      <w:proofErr w:type="spellEnd"/>
      <w:r w:rsidRPr="00191A5C">
        <w:rPr>
          <w:rFonts w:ascii="Times New Roman" w:eastAsia="Times New Roman" w:hAnsi="Times New Roman" w:cs="Times New Roman"/>
          <w:b/>
          <w:bCs/>
          <w:color w:val="0E2938"/>
          <w:sz w:val="24"/>
          <w:szCs w:val="24"/>
          <w:lang w:val="ru-RU" w:eastAsia="ru-RU"/>
        </w:rPr>
        <w:t xml:space="preserve">, </w:t>
      </w:r>
      <w:proofErr w:type="spellStart"/>
      <w:r w:rsidRPr="00191A5C">
        <w:rPr>
          <w:rFonts w:ascii="Times New Roman" w:eastAsia="Times New Roman" w:hAnsi="Times New Roman" w:cs="Times New Roman"/>
          <w:b/>
          <w:bCs/>
          <w:color w:val="0E2938"/>
          <w:sz w:val="24"/>
          <w:szCs w:val="24"/>
          <w:lang w:val="ru-RU" w:eastAsia="ru-RU"/>
        </w:rPr>
        <w:t>очікуваної</w:t>
      </w:r>
      <w:proofErr w:type="spellEnd"/>
      <w:r w:rsidRPr="00191A5C">
        <w:rPr>
          <w:rFonts w:ascii="Times New Roman" w:eastAsia="Times New Roman" w:hAnsi="Times New Roman" w:cs="Times New Roman"/>
          <w:b/>
          <w:bCs/>
          <w:color w:val="0E2938"/>
          <w:sz w:val="24"/>
          <w:szCs w:val="24"/>
          <w:lang w:val="ru-RU" w:eastAsia="ru-RU"/>
        </w:rPr>
        <w:t xml:space="preserve"> </w:t>
      </w:r>
      <w:proofErr w:type="spellStart"/>
      <w:r w:rsidRPr="00191A5C">
        <w:rPr>
          <w:rFonts w:ascii="Times New Roman" w:eastAsia="Times New Roman" w:hAnsi="Times New Roman" w:cs="Times New Roman"/>
          <w:b/>
          <w:bCs/>
          <w:color w:val="0E2938"/>
          <w:sz w:val="24"/>
          <w:szCs w:val="24"/>
          <w:lang w:val="ru-RU" w:eastAsia="ru-RU"/>
        </w:rPr>
        <w:t>вартості</w:t>
      </w:r>
      <w:proofErr w:type="spellEnd"/>
      <w:r w:rsidRPr="00191A5C">
        <w:rPr>
          <w:rFonts w:ascii="Times New Roman" w:eastAsia="Times New Roman" w:hAnsi="Times New Roman" w:cs="Times New Roman"/>
          <w:b/>
          <w:bCs/>
          <w:color w:val="0E2938"/>
          <w:sz w:val="24"/>
          <w:szCs w:val="24"/>
          <w:lang w:val="ru-RU" w:eastAsia="ru-RU"/>
        </w:rPr>
        <w:t xml:space="preserve"> предмета </w:t>
      </w:r>
      <w:proofErr w:type="spellStart"/>
      <w:r w:rsidRPr="00191A5C">
        <w:rPr>
          <w:rFonts w:ascii="Times New Roman" w:eastAsia="Times New Roman" w:hAnsi="Times New Roman" w:cs="Times New Roman"/>
          <w:b/>
          <w:bCs/>
          <w:color w:val="0E2938"/>
          <w:sz w:val="24"/>
          <w:szCs w:val="24"/>
          <w:lang w:val="ru-RU" w:eastAsia="ru-RU"/>
        </w:rPr>
        <w:t>закупівлі</w:t>
      </w:r>
      <w:proofErr w:type="spellEnd"/>
    </w:p>
    <w:p w14:paraId="6E2488FB" w14:textId="77777777" w:rsidR="00191A5C" w:rsidRPr="00191A5C" w:rsidRDefault="00191A5C" w:rsidP="00191A5C">
      <w:pPr>
        <w:shd w:val="clear" w:color="auto" w:fill="FFFFFF"/>
        <w:spacing w:after="0" w:line="240" w:lineRule="atLeast"/>
        <w:jc w:val="center"/>
        <w:rPr>
          <w:rFonts w:ascii="Times New Roman" w:eastAsia="Times New Roman" w:hAnsi="Times New Roman" w:cs="Times New Roman"/>
          <w:color w:val="0E2938"/>
          <w:sz w:val="24"/>
          <w:szCs w:val="24"/>
          <w:lang w:val="ru-RU" w:eastAsia="ru-RU"/>
        </w:rPr>
      </w:pPr>
      <w:r w:rsidRPr="00191A5C">
        <w:rPr>
          <w:rFonts w:ascii="Times New Roman" w:eastAsia="Times New Roman" w:hAnsi="Times New Roman" w:cs="Times New Roman"/>
          <w:color w:val="0E2938"/>
          <w:sz w:val="24"/>
          <w:szCs w:val="24"/>
          <w:lang w:val="ru-RU" w:eastAsia="ru-RU"/>
        </w:rPr>
        <w:t>(</w:t>
      </w:r>
      <w:proofErr w:type="spellStart"/>
      <w:r w:rsidRPr="00191A5C">
        <w:rPr>
          <w:rFonts w:ascii="Times New Roman" w:eastAsia="Times New Roman" w:hAnsi="Times New Roman" w:cs="Times New Roman"/>
          <w:color w:val="0E2938"/>
          <w:sz w:val="24"/>
          <w:szCs w:val="24"/>
          <w:lang w:val="ru-RU" w:eastAsia="ru-RU"/>
        </w:rPr>
        <w:t>відповідно</w:t>
      </w:r>
      <w:proofErr w:type="spellEnd"/>
      <w:r w:rsidRPr="00191A5C">
        <w:rPr>
          <w:rFonts w:ascii="Times New Roman" w:eastAsia="Times New Roman" w:hAnsi="Times New Roman" w:cs="Times New Roman"/>
          <w:color w:val="0E2938"/>
          <w:sz w:val="24"/>
          <w:szCs w:val="24"/>
          <w:lang w:val="ru-RU" w:eastAsia="ru-RU"/>
        </w:rPr>
        <w:t xml:space="preserve"> </w:t>
      </w:r>
      <w:proofErr w:type="gramStart"/>
      <w:r w:rsidRPr="00191A5C">
        <w:rPr>
          <w:rFonts w:ascii="Times New Roman" w:eastAsia="Times New Roman" w:hAnsi="Times New Roman" w:cs="Times New Roman"/>
          <w:color w:val="0E2938"/>
          <w:sz w:val="24"/>
          <w:szCs w:val="24"/>
          <w:lang w:val="ru-RU" w:eastAsia="ru-RU"/>
        </w:rPr>
        <w:t>до пункту</w:t>
      </w:r>
      <w:proofErr w:type="gramEnd"/>
      <w:r w:rsidRPr="00191A5C">
        <w:rPr>
          <w:rFonts w:ascii="Times New Roman" w:eastAsia="Times New Roman" w:hAnsi="Times New Roman" w:cs="Times New Roman"/>
          <w:color w:val="0E2938"/>
          <w:sz w:val="24"/>
          <w:szCs w:val="24"/>
          <w:lang w:val="ru-RU" w:eastAsia="ru-RU"/>
        </w:rPr>
        <w:t xml:space="preserve"> 41 постанови КМУ </w:t>
      </w:r>
      <w:proofErr w:type="spellStart"/>
      <w:r w:rsidRPr="00191A5C">
        <w:rPr>
          <w:rFonts w:ascii="Times New Roman" w:eastAsia="Times New Roman" w:hAnsi="Times New Roman" w:cs="Times New Roman"/>
          <w:color w:val="0E2938"/>
          <w:sz w:val="24"/>
          <w:szCs w:val="24"/>
          <w:lang w:val="ru-RU" w:eastAsia="ru-RU"/>
        </w:rPr>
        <w:t>від</w:t>
      </w:r>
      <w:proofErr w:type="spellEnd"/>
      <w:r w:rsidRPr="00191A5C">
        <w:rPr>
          <w:rFonts w:ascii="Times New Roman" w:eastAsia="Times New Roman" w:hAnsi="Times New Roman" w:cs="Times New Roman"/>
          <w:color w:val="0E2938"/>
          <w:sz w:val="24"/>
          <w:szCs w:val="24"/>
          <w:lang w:val="ru-RU" w:eastAsia="ru-RU"/>
        </w:rPr>
        <w:t xml:space="preserve"> 11.10.2016 № 710 «Про </w:t>
      </w:r>
      <w:proofErr w:type="spellStart"/>
      <w:r w:rsidRPr="00191A5C">
        <w:rPr>
          <w:rFonts w:ascii="Times New Roman" w:eastAsia="Times New Roman" w:hAnsi="Times New Roman" w:cs="Times New Roman"/>
          <w:color w:val="0E2938"/>
          <w:sz w:val="24"/>
          <w:szCs w:val="24"/>
          <w:lang w:val="ru-RU" w:eastAsia="ru-RU"/>
        </w:rPr>
        <w:t>ефективне</w:t>
      </w:r>
      <w:proofErr w:type="spellEnd"/>
      <w:r w:rsidRPr="00191A5C">
        <w:rPr>
          <w:rFonts w:ascii="Times New Roman" w:eastAsia="Times New Roman" w:hAnsi="Times New Roman" w:cs="Times New Roman"/>
          <w:color w:val="0E2938"/>
          <w:sz w:val="24"/>
          <w:szCs w:val="24"/>
          <w:lang w:val="ru-RU" w:eastAsia="ru-RU"/>
        </w:rPr>
        <w:t xml:space="preserve"> </w:t>
      </w:r>
      <w:proofErr w:type="spellStart"/>
      <w:r w:rsidRPr="00191A5C">
        <w:rPr>
          <w:rFonts w:ascii="Times New Roman" w:eastAsia="Times New Roman" w:hAnsi="Times New Roman" w:cs="Times New Roman"/>
          <w:color w:val="0E2938"/>
          <w:sz w:val="24"/>
          <w:szCs w:val="24"/>
          <w:lang w:val="ru-RU" w:eastAsia="ru-RU"/>
        </w:rPr>
        <w:t>використання</w:t>
      </w:r>
      <w:proofErr w:type="spellEnd"/>
      <w:r w:rsidRPr="00191A5C">
        <w:rPr>
          <w:rFonts w:ascii="Times New Roman" w:eastAsia="Times New Roman" w:hAnsi="Times New Roman" w:cs="Times New Roman"/>
          <w:color w:val="0E2938"/>
          <w:sz w:val="24"/>
          <w:szCs w:val="24"/>
          <w:lang w:val="ru-RU" w:eastAsia="ru-RU"/>
        </w:rPr>
        <w:t xml:space="preserve"> </w:t>
      </w:r>
      <w:proofErr w:type="spellStart"/>
      <w:r w:rsidRPr="00191A5C">
        <w:rPr>
          <w:rFonts w:ascii="Times New Roman" w:eastAsia="Times New Roman" w:hAnsi="Times New Roman" w:cs="Times New Roman"/>
          <w:color w:val="0E2938"/>
          <w:sz w:val="24"/>
          <w:szCs w:val="24"/>
          <w:lang w:val="ru-RU" w:eastAsia="ru-RU"/>
        </w:rPr>
        <w:t>державних</w:t>
      </w:r>
      <w:proofErr w:type="spellEnd"/>
      <w:r w:rsidRPr="00191A5C">
        <w:rPr>
          <w:rFonts w:ascii="Times New Roman" w:eastAsia="Times New Roman" w:hAnsi="Times New Roman" w:cs="Times New Roman"/>
          <w:color w:val="0E2938"/>
          <w:sz w:val="24"/>
          <w:szCs w:val="24"/>
          <w:lang w:val="ru-RU" w:eastAsia="ru-RU"/>
        </w:rPr>
        <w:t xml:space="preserve"> </w:t>
      </w:r>
      <w:proofErr w:type="spellStart"/>
      <w:r w:rsidRPr="00191A5C">
        <w:rPr>
          <w:rFonts w:ascii="Times New Roman" w:eastAsia="Times New Roman" w:hAnsi="Times New Roman" w:cs="Times New Roman"/>
          <w:color w:val="0E2938"/>
          <w:sz w:val="24"/>
          <w:szCs w:val="24"/>
          <w:lang w:val="ru-RU" w:eastAsia="ru-RU"/>
        </w:rPr>
        <w:t>коштів</w:t>
      </w:r>
      <w:proofErr w:type="spellEnd"/>
      <w:r w:rsidRPr="00191A5C">
        <w:rPr>
          <w:rFonts w:ascii="Times New Roman" w:eastAsia="Times New Roman" w:hAnsi="Times New Roman" w:cs="Times New Roman"/>
          <w:color w:val="0E2938"/>
          <w:sz w:val="24"/>
          <w:szCs w:val="24"/>
          <w:lang w:val="ru-RU" w:eastAsia="ru-RU"/>
        </w:rPr>
        <w:t>» (</w:t>
      </w:r>
      <w:proofErr w:type="spellStart"/>
      <w:r w:rsidRPr="00191A5C">
        <w:rPr>
          <w:rFonts w:ascii="Times New Roman" w:eastAsia="Times New Roman" w:hAnsi="Times New Roman" w:cs="Times New Roman"/>
          <w:color w:val="0E2938"/>
          <w:sz w:val="24"/>
          <w:szCs w:val="24"/>
          <w:lang w:val="ru-RU" w:eastAsia="ru-RU"/>
        </w:rPr>
        <w:t>зі</w:t>
      </w:r>
      <w:proofErr w:type="spellEnd"/>
      <w:r w:rsidRPr="00191A5C">
        <w:rPr>
          <w:rFonts w:ascii="Times New Roman" w:eastAsia="Times New Roman" w:hAnsi="Times New Roman" w:cs="Times New Roman"/>
          <w:color w:val="0E2938"/>
          <w:sz w:val="24"/>
          <w:szCs w:val="24"/>
          <w:lang w:val="ru-RU" w:eastAsia="ru-RU"/>
        </w:rPr>
        <w:t xml:space="preserve"> </w:t>
      </w:r>
      <w:proofErr w:type="spellStart"/>
      <w:r w:rsidRPr="00191A5C">
        <w:rPr>
          <w:rFonts w:ascii="Times New Roman" w:eastAsia="Times New Roman" w:hAnsi="Times New Roman" w:cs="Times New Roman"/>
          <w:color w:val="0E2938"/>
          <w:sz w:val="24"/>
          <w:szCs w:val="24"/>
          <w:lang w:val="ru-RU" w:eastAsia="ru-RU"/>
        </w:rPr>
        <w:t>змінами</w:t>
      </w:r>
      <w:proofErr w:type="spellEnd"/>
      <w:r w:rsidRPr="00191A5C">
        <w:rPr>
          <w:rFonts w:ascii="Times New Roman" w:eastAsia="Times New Roman" w:hAnsi="Times New Roman" w:cs="Times New Roman"/>
          <w:color w:val="0E2938"/>
          <w:sz w:val="24"/>
          <w:szCs w:val="24"/>
          <w:lang w:val="ru-RU" w:eastAsia="ru-RU"/>
        </w:rPr>
        <w:t>))</w:t>
      </w:r>
    </w:p>
    <w:p w14:paraId="46666A09" w14:textId="77777777" w:rsidR="00191A5C" w:rsidRPr="00191A5C" w:rsidRDefault="00191A5C" w:rsidP="00AC53CF">
      <w:pPr>
        <w:spacing w:after="0" w:line="240" w:lineRule="auto"/>
        <w:jc w:val="center"/>
        <w:rPr>
          <w:rFonts w:ascii="Times New Roman" w:hAnsi="Times New Roman" w:cs="Times New Roman"/>
          <w:b/>
          <w:sz w:val="24"/>
          <w:szCs w:val="24"/>
          <w:lang w:val="ru-RU"/>
        </w:rPr>
      </w:pPr>
    </w:p>
    <w:p w14:paraId="15350D60" w14:textId="77777777" w:rsidR="002D107A" w:rsidRPr="00400FCA"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400FCA">
        <w:rPr>
          <w:rFonts w:ascii="Times New Roman" w:eastAsia="Times New Roman" w:hAnsi="Times New Roman" w:cs="Times New Roman"/>
          <w:b/>
          <w:bCs/>
          <w:color w:val="0E2938"/>
          <w:sz w:val="24"/>
          <w:szCs w:val="24"/>
          <w:lang w:eastAsia="ru-RU"/>
        </w:rPr>
        <w:t>1. Замовник :</w:t>
      </w:r>
      <w:r w:rsidRPr="00400FCA">
        <w:rPr>
          <w:rFonts w:ascii="Times New Roman" w:eastAsia="Times New Roman" w:hAnsi="Times New Roman" w:cs="Times New Roman"/>
          <w:color w:val="0E2938"/>
          <w:sz w:val="24"/>
          <w:szCs w:val="24"/>
          <w:lang w:val="ru-RU" w:eastAsia="ru-RU"/>
        </w:rPr>
        <w:t> </w:t>
      </w:r>
      <w:r w:rsidRPr="00400FCA">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125557CE" w:rsidR="002D107A" w:rsidRPr="00400FCA"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400FCA">
        <w:rPr>
          <w:rFonts w:ascii="Times New Roman" w:eastAsia="Times New Roman" w:hAnsi="Times New Roman" w:cs="Times New Roman"/>
          <w:b/>
          <w:bCs/>
          <w:color w:val="0E2938"/>
          <w:sz w:val="24"/>
          <w:szCs w:val="24"/>
          <w:lang w:eastAsia="ru-RU"/>
        </w:rPr>
        <w:t>2. Ідентифікатор закупівлі:</w:t>
      </w:r>
      <w:r w:rsidRPr="00400FCA">
        <w:rPr>
          <w:rFonts w:ascii="Times New Roman" w:eastAsia="Times New Roman" w:hAnsi="Times New Roman" w:cs="Times New Roman"/>
          <w:color w:val="0E2938"/>
          <w:sz w:val="24"/>
          <w:szCs w:val="24"/>
          <w:lang w:val="ru-RU" w:eastAsia="ru-RU"/>
        </w:rPr>
        <w:t> </w:t>
      </w:r>
      <w:r w:rsidR="007C6EA0" w:rsidRPr="00400FCA">
        <w:rPr>
          <w:rFonts w:ascii="Times New Roman" w:hAnsi="Times New Roman" w:cs="Times New Roman"/>
          <w:color w:val="454545"/>
          <w:sz w:val="24"/>
          <w:szCs w:val="24"/>
          <w:shd w:val="clear" w:color="auto" w:fill="F0F5F2"/>
        </w:rPr>
        <w:t>UA-2024-02-23-011482-a </w:t>
      </w:r>
    </w:p>
    <w:p w14:paraId="4A38AF9E" w14:textId="77777777" w:rsidR="002D51E1" w:rsidRPr="00400FCA" w:rsidRDefault="002D107A" w:rsidP="002D51E1">
      <w:pPr>
        <w:shd w:val="clear" w:color="auto" w:fill="FFFFFF"/>
        <w:spacing w:after="0" w:line="240" w:lineRule="atLeast"/>
        <w:jc w:val="both"/>
        <w:rPr>
          <w:rFonts w:ascii="Times New Roman" w:hAnsi="Times New Roman" w:cs="Times New Roman"/>
          <w:color w:val="454545"/>
          <w:sz w:val="24"/>
          <w:szCs w:val="24"/>
        </w:rPr>
      </w:pPr>
      <w:r w:rsidRPr="00400FCA">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00FCA">
        <w:rPr>
          <w:rFonts w:ascii="Times New Roman" w:eastAsia="Times New Roman" w:hAnsi="Times New Roman" w:cs="Times New Roman"/>
          <w:b/>
          <w:bCs/>
          <w:color w:val="0E2938"/>
          <w:sz w:val="24"/>
          <w:szCs w:val="24"/>
          <w:lang w:val="ru-RU" w:eastAsia="ru-RU"/>
        </w:rPr>
        <w:t> </w:t>
      </w:r>
      <w:r w:rsidR="002D51E1" w:rsidRPr="00400FCA">
        <w:rPr>
          <w:rFonts w:ascii="Times New Roman" w:hAnsi="Times New Roman" w:cs="Times New Roman"/>
          <w:color w:val="454545"/>
          <w:sz w:val="24"/>
          <w:szCs w:val="24"/>
        </w:rPr>
        <w:t>ДК - 021:2015 98370000-7 Поховальні та супутні послуги ( Послуги з поховання військовослужбовців Збройних сил України, Національної гвардії України та територіальної оборони Ніжинської територіальної оборони Ніжинської територіальної громади на період воєнного стану)</w:t>
      </w:r>
    </w:p>
    <w:p w14:paraId="7059994B" w14:textId="6F2A70DD" w:rsidR="002D107A" w:rsidRPr="00400FCA" w:rsidRDefault="002D107A" w:rsidP="002D51E1">
      <w:pPr>
        <w:shd w:val="clear" w:color="auto" w:fill="FFFFFF"/>
        <w:spacing w:after="0" w:line="240" w:lineRule="atLeast"/>
        <w:jc w:val="both"/>
        <w:rPr>
          <w:rFonts w:ascii="Times New Roman" w:eastAsia="Times New Roman" w:hAnsi="Times New Roman" w:cs="Times New Roman"/>
          <w:b/>
          <w:bCs/>
          <w:color w:val="0E2938"/>
          <w:sz w:val="24"/>
          <w:szCs w:val="24"/>
          <w:lang w:val="ru-RU" w:eastAsia="ru-RU"/>
        </w:rPr>
      </w:pPr>
      <w:r w:rsidRPr="00400FCA">
        <w:rPr>
          <w:rFonts w:ascii="Times New Roman" w:eastAsia="Times New Roman" w:hAnsi="Times New Roman" w:cs="Times New Roman"/>
          <w:b/>
          <w:bCs/>
          <w:color w:val="0E2938"/>
          <w:sz w:val="24"/>
          <w:szCs w:val="24"/>
          <w:lang w:eastAsia="ru-RU"/>
        </w:rPr>
        <w:t xml:space="preserve">4. </w:t>
      </w:r>
      <w:proofErr w:type="spellStart"/>
      <w:r w:rsidRPr="00400FCA">
        <w:rPr>
          <w:rFonts w:ascii="Times New Roman" w:eastAsia="Times New Roman" w:hAnsi="Times New Roman" w:cs="Times New Roman"/>
          <w:b/>
          <w:bCs/>
          <w:color w:val="0E2938"/>
          <w:sz w:val="24"/>
          <w:szCs w:val="24"/>
          <w:lang w:val="ru-RU" w:eastAsia="ru-RU"/>
        </w:rPr>
        <w:t>Обґрунтування</w:t>
      </w:r>
      <w:proofErr w:type="spellEnd"/>
      <w:r w:rsidRPr="00400FCA">
        <w:rPr>
          <w:rFonts w:ascii="Times New Roman" w:eastAsia="Times New Roman" w:hAnsi="Times New Roman" w:cs="Times New Roman"/>
          <w:b/>
          <w:bCs/>
          <w:color w:val="0E2938"/>
          <w:sz w:val="24"/>
          <w:szCs w:val="24"/>
          <w:lang w:val="ru-RU" w:eastAsia="ru-RU"/>
        </w:rPr>
        <w:t xml:space="preserve"> </w:t>
      </w:r>
      <w:proofErr w:type="spellStart"/>
      <w:r w:rsidRPr="00400FCA">
        <w:rPr>
          <w:rFonts w:ascii="Times New Roman" w:eastAsia="Times New Roman" w:hAnsi="Times New Roman" w:cs="Times New Roman"/>
          <w:b/>
          <w:bCs/>
          <w:color w:val="0E2938"/>
          <w:sz w:val="24"/>
          <w:szCs w:val="24"/>
          <w:lang w:val="ru-RU" w:eastAsia="ru-RU"/>
        </w:rPr>
        <w:t>технічних</w:t>
      </w:r>
      <w:proofErr w:type="spellEnd"/>
      <w:r w:rsidRPr="00400FCA">
        <w:rPr>
          <w:rFonts w:ascii="Times New Roman" w:eastAsia="Times New Roman" w:hAnsi="Times New Roman" w:cs="Times New Roman"/>
          <w:b/>
          <w:bCs/>
          <w:color w:val="0E2938"/>
          <w:sz w:val="24"/>
          <w:szCs w:val="24"/>
          <w:lang w:val="ru-RU" w:eastAsia="ru-RU"/>
        </w:rPr>
        <w:t xml:space="preserve"> та </w:t>
      </w:r>
      <w:proofErr w:type="spellStart"/>
      <w:r w:rsidRPr="00400FCA">
        <w:rPr>
          <w:rFonts w:ascii="Times New Roman" w:eastAsia="Times New Roman" w:hAnsi="Times New Roman" w:cs="Times New Roman"/>
          <w:b/>
          <w:bCs/>
          <w:color w:val="0E2938"/>
          <w:sz w:val="24"/>
          <w:szCs w:val="24"/>
          <w:lang w:val="ru-RU" w:eastAsia="ru-RU"/>
        </w:rPr>
        <w:t>якісних</w:t>
      </w:r>
      <w:proofErr w:type="spellEnd"/>
      <w:r w:rsidRPr="00400FCA">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400FCA">
        <w:rPr>
          <w:rFonts w:ascii="Times New Roman" w:eastAsia="Times New Roman" w:hAnsi="Times New Roman" w:cs="Times New Roman"/>
          <w:b/>
          <w:bCs/>
          <w:color w:val="0E2938"/>
          <w:sz w:val="24"/>
          <w:szCs w:val="24"/>
          <w:lang w:val="ru-RU" w:eastAsia="ru-RU"/>
        </w:rPr>
        <w:t>закупівлі</w:t>
      </w:r>
      <w:proofErr w:type="spellEnd"/>
      <w:r w:rsidRPr="00400FCA">
        <w:rPr>
          <w:rFonts w:ascii="Times New Roman" w:eastAsia="Times New Roman" w:hAnsi="Times New Roman" w:cs="Times New Roman"/>
          <w:b/>
          <w:bCs/>
          <w:color w:val="0E2938"/>
          <w:sz w:val="24"/>
          <w:szCs w:val="24"/>
          <w:lang w:val="ru-RU" w:eastAsia="ru-RU"/>
        </w:rPr>
        <w:t>:</w:t>
      </w:r>
    </w:p>
    <w:p w14:paraId="105734E0" w14:textId="77777777" w:rsidR="002D51E1" w:rsidRPr="002D51E1" w:rsidRDefault="002D51E1" w:rsidP="002D51E1">
      <w:pPr>
        <w:widowControl w:val="0"/>
        <w:suppressAutoHyphens/>
        <w:autoSpaceDN w:val="0"/>
        <w:spacing w:after="0" w:line="240" w:lineRule="auto"/>
        <w:contextualSpacing/>
        <w:jc w:val="center"/>
        <w:textAlignment w:val="baseline"/>
        <w:rPr>
          <w:rFonts w:ascii="Times New Roman" w:eastAsia="Segoe UI" w:hAnsi="Times New Roman" w:cs="Times New Roman"/>
          <w:b/>
          <w:bCs/>
          <w:i/>
          <w:iCs/>
          <w:color w:val="000000"/>
          <w:kern w:val="3"/>
          <w:sz w:val="24"/>
          <w:szCs w:val="24"/>
          <w:lang w:eastAsia="zh-CN" w:bidi="hi-IN"/>
        </w:rPr>
      </w:pPr>
      <w:r w:rsidRPr="002D51E1">
        <w:rPr>
          <w:rFonts w:ascii="Times New Roman" w:eastAsia="Segoe UI" w:hAnsi="Times New Roman" w:cs="Times New Roman"/>
          <w:b/>
          <w:bCs/>
          <w:color w:val="000000"/>
          <w:kern w:val="3"/>
          <w:sz w:val="24"/>
          <w:szCs w:val="24"/>
          <w:lang w:eastAsia="zh-CN" w:bidi="hi-IN"/>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2D51E1">
        <w:rPr>
          <w:rFonts w:ascii="Times New Roman" w:eastAsia="Segoe UI" w:hAnsi="Times New Roman" w:cs="Times New Roman"/>
          <w:b/>
          <w:bCs/>
          <w:i/>
          <w:iCs/>
          <w:color w:val="000000"/>
          <w:kern w:val="3"/>
          <w:sz w:val="24"/>
          <w:szCs w:val="24"/>
          <w:lang w:eastAsia="zh-CN" w:bidi="hi-IN"/>
        </w:rPr>
        <w:t xml:space="preserve"> </w:t>
      </w:r>
    </w:p>
    <w:p w14:paraId="7C941CA2" w14:textId="47C310D5" w:rsidR="002D51E1" w:rsidRPr="002D51E1" w:rsidRDefault="002D51E1" w:rsidP="002D51E1">
      <w:pPr>
        <w:widowControl w:val="0"/>
        <w:suppressAutoHyphens/>
        <w:autoSpaceDN w:val="0"/>
        <w:spacing w:after="0" w:line="240" w:lineRule="auto"/>
        <w:jc w:val="center"/>
        <w:textAlignment w:val="baseline"/>
        <w:rPr>
          <w:rFonts w:ascii="Times New Roman" w:eastAsia="Calibri" w:hAnsi="Times New Roman" w:cs="Times New Roman"/>
          <w:sz w:val="24"/>
          <w:szCs w:val="24"/>
          <w:lang w:eastAsia="en-US"/>
        </w:rPr>
      </w:pPr>
      <w:r w:rsidRPr="002D51E1">
        <w:rPr>
          <w:rFonts w:ascii="Times New Roman" w:eastAsia="Segoe UI" w:hAnsi="Times New Roman" w:cs="Times New Roman"/>
          <w:b/>
          <w:bCs/>
          <w:color w:val="000000"/>
          <w:kern w:val="3"/>
          <w:sz w:val="24"/>
          <w:szCs w:val="24"/>
          <w:lang w:eastAsia="zh-CN" w:bidi="hi-IN"/>
        </w:rPr>
        <w:t xml:space="preserve">  </w:t>
      </w:r>
    </w:p>
    <w:p w14:paraId="591B79F2" w14:textId="77777777" w:rsidR="002D51E1" w:rsidRPr="002D51E1" w:rsidRDefault="002D51E1" w:rsidP="002D51E1">
      <w:pPr>
        <w:shd w:val="clear" w:color="auto" w:fill="FFFFFF"/>
        <w:spacing w:after="0" w:line="240" w:lineRule="auto"/>
        <w:ind w:firstLine="460"/>
        <w:jc w:val="both"/>
        <w:rPr>
          <w:rFonts w:ascii="Times New Roman" w:eastAsia="Times New Roman" w:hAnsi="Times New Roman" w:cs="Times New Roman"/>
          <w:sz w:val="24"/>
          <w:szCs w:val="24"/>
          <w:lang w:eastAsia="en-US"/>
        </w:rPr>
      </w:pPr>
      <w:r w:rsidRPr="002D51E1">
        <w:rPr>
          <w:rFonts w:ascii="Times New Roman" w:eastAsia="Times New Roman" w:hAnsi="Times New Roman" w:cs="Times New Roman"/>
          <w:sz w:val="24"/>
          <w:szCs w:val="24"/>
          <w:lang w:eastAsia="en-US"/>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2D51E1">
        <w:rPr>
          <w:rFonts w:ascii="Times New Roman" w:eastAsia="Times New Roman" w:hAnsi="Times New Roman" w:cs="Times New Roman"/>
          <w:sz w:val="24"/>
          <w:szCs w:val="24"/>
          <w:lang w:eastAsia="en-US"/>
        </w:rPr>
        <w:t>закупівель</w:t>
      </w:r>
      <w:proofErr w:type="spellEnd"/>
      <w:r w:rsidRPr="002D51E1">
        <w:rPr>
          <w:rFonts w:ascii="Times New Roman" w:eastAsia="Times New Roman" w:hAnsi="Times New Roman" w:cs="Times New Roman"/>
          <w:sz w:val="24"/>
          <w:szCs w:val="24"/>
          <w:lang w:eastAsia="en-US"/>
        </w:rPr>
        <w:t xml:space="preserve"> та з дотриманням законодавства.</w:t>
      </w:r>
    </w:p>
    <w:p w14:paraId="0E2225F0" w14:textId="77777777" w:rsidR="002D51E1" w:rsidRPr="002D51E1" w:rsidRDefault="002D51E1" w:rsidP="002D51E1">
      <w:pPr>
        <w:shd w:val="clear" w:color="auto" w:fill="FFFFFF"/>
        <w:spacing w:after="0" w:line="240" w:lineRule="auto"/>
        <w:ind w:firstLine="460"/>
        <w:jc w:val="both"/>
        <w:rPr>
          <w:rFonts w:ascii="Times New Roman" w:eastAsia="Times New Roman" w:hAnsi="Times New Roman" w:cs="Times New Roman"/>
          <w:sz w:val="24"/>
          <w:szCs w:val="24"/>
          <w:lang w:eastAsia="en-US"/>
        </w:rPr>
      </w:pPr>
      <w:r w:rsidRPr="002D51E1">
        <w:rPr>
          <w:rFonts w:ascii="Times New Roman" w:eastAsia="Times New Roman" w:hAnsi="Times New Roman" w:cs="Times New Roman"/>
          <w:b/>
          <w:sz w:val="24"/>
          <w:szCs w:val="24"/>
          <w:lang w:eastAsia="en-US"/>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згідно з умовами тендерної документації.</w:t>
      </w:r>
    </w:p>
    <w:p w14:paraId="4F1626AD" w14:textId="77777777" w:rsidR="002D51E1" w:rsidRPr="002D51E1" w:rsidRDefault="002D51E1" w:rsidP="002D51E1">
      <w:pPr>
        <w:shd w:val="clear" w:color="auto" w:fill="FFFFFF"/>
        <w:spacing w:after="0" w:line="240" w:lineRule="auto"/>
        <w:ind w:firstLine="459"/>
        <w:jc w:val="both"/>
        <w:rPr>
          <w:rFonts w:ascii="Times New Roman" w:eastAsia="Times New Roman" w:hAnsi="Times New Roman" w:cs="Times New Roman"/>
          <w:b/>
          <w:iCs/>
          <w:sz w:val="24"/>
          <w:szCs w:val="24"/>
          <w:lang w:eastAsia="en-US"/>
        </w:rPr>
      </w:pPr>
      <w:r w:rsidRPr="002D51E1">
        <w:rPr>
          <w:rFonts w:ascii="Times New Roman" w:eastAsia="Times New Roman" w:hAnsi="Times New Roman" w:cs="Times New Roman"/>
          <w:iCs/>
          <w:sz w:val="24"/>
          <w:szCs w:val="24"/>
          <w:lang w:eastAsia="en-US"/>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2D51E1">
        <w:rPr>
          <w:rFonts w:ascii="Times New Roman" w:eastAsia="Times New Roman" w:hAnsi="Times New Roman" w:cs="Times New Roman"/>
          <w:b/>
          <w:iCs/>
          <w:sz w:val="24"/>
          <w:szCs w:val="24"/>
          <w:lang w:eastAsia="en-US"/>
        </w:rPr>
        <w:t>Таким чином, вважається, що до кожного посилання додається вираз «або еквівалент».</w:t>
      </w:r>
    </w:p>
    <w:p w14:paraId="1FD6A76C" w14:textId="77777777" w:rsidR="002D51E1" w:rsidRPr="002D51E1" w:rsidRDefault="002D51E1" w:rsidP="002D51E1">
      <w:pPr>
        <w:keepNext/>
        <w:widowControl w:val="0"/>
        <w:suppressAutoHyphens/>
        <w:autoSpaceDN w:val="0"/>
        <w:spacing w:after="0" w:line="240" w:lineRule="auto"/>
        <w:textAlignment w:val="baseline"/>
        <w:rPr>
          <w:rFonts w:ascii="Times New Roman" w:eastAsia="Segoe UI" w:hAnsi="Times New Roman" w:cs="Times New Roman"/>
          <w:b/>
          <w:bCs/>
          <w:i/>
          <w:iCs/>
          <w:color w:val="000000"/>
          <w:kern w:val="3"/>
          <w:sz w:val="24"/>
          <w:szCs w:val="24"/>
          <w:lang w:eastAsia="zh-CN" w:bidi="hi-IN"/>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0"/>
        <w:gridCol w:w="4860"/>
      </w:tblGrid>
      <w:tr w:rsidR="002D51E1" w:rsidRPr="002D51E1" w14:paraId="1F1DF5BB" w14:textId="77777777" w:rsidTr="00A370F7">
        <w:tc>
          <w:tcPr>
            <w:tcW w:w="4740" w:type="dxa"/>
            <w:shd w:val="clear" w:color="auto" w:fill="auto"/>
            <w:tcMar>
              <w:top w:w="100" w:type="dxa"/>
              <w:left w:w="100" w:type="dxa"/>
              <w:bottom w:w="100" w:type="dxa"/>
              <w:right w:w="100" w:type="dxa"/>
            </w:tcMar>
          </w:tcPr>
          <w:p w14:paraId="08E19548" w14:textId="77777777" w:rsidR="002D51E1" w:rsidRPr="002D51E1" w:rsidRDefault="002D51E1" w:rsidP="002D51E1">
            <w:pPr>
              <w:widowControl w:val="0"/>
              <w:spacing w:after="0" w:line="240" w:lineRule="auto"/>
              <w:rPr>
                <w:rFonts w:ascii="Times New Roman" w:eastAsia="Times New Roman" w:hAnsi="Times New Roman" w:cs="Times New Roman"/>
                <w:sz w:val="24"/>
                <w:szCs w:val="24"/>
                <w:highlight w:val="white"/>
              </w:rPr>
            </w:pPr>
            <w:r w:rsidRPr="002D51E1">
              <w:rPr>
                <w:rFonts w:ascii="Times New Roman" w:eastAsia="Times New Roman" w:hAnsi="Times New Roman" w:cs="Times New Roman"/>
                <w:sz w:val="24"/>
                <w:szCs w:val="24"/>
                <w:highlight w:val="white"/>
              </w:rPr>
              <w:t>Назва предмета закупівлі</w:t>
            </w:r>
          </w:p>
        </w:tc>
        <w:tc>
          <w:tcPr>
            <w:tcW w:w="4860" w:type="dxa"/>
            <w:shd w:val="clear" w:color="auto" w:fill="auto"/>
            <w:tcMar>
              <w:top w:w="100" w:type="dxa"/>
              <w:left w:w="100" w:type="dxa"/>
              <w:bottom w:w="100" w:type="dxa"/>
              <w:right w:w="100" w:type="dxa"/>
            </w:tcMar>
          </w:tcPr>
          <w:p w14:paraId="5128A3BA" w14:textId="77777777" w:rsidR="002D51E1" w:rsidRPr="002D51E1" w:rsidRDefault="002D51E1" w:rsidP="002D51E1">
            <w:pPr>
              <w:widowControl w:val="0"/>
              <w:spacing w:after="0" w:line="240" w:lineRule="auto"/>
              <w:rPr>
                <w:rFonts w:ascii="Times New Roman" w:eastAsia="Times New Roman" w:hAnsi="Times New Roman" w:cs="Times New Roman"/>
                <w:sz w:val="24"/>
                <w:szCs w:val="24"/>
                <w:highlight w:val="white"/>
              </w:rPr>
            </w:pPr>
            <w:r w:rsidRPr="002D51E1">
              <w:rPr>
                <w:rFonts w:ascii="Times New Roman" w:eastAsia="Calibri" w:hAnsi="Times New Roman" w:cs="Times New Roman"/>
                <w:sz w:val="24"/>
                <w:szCs w:val="24"/>
              </w:rPr>
              <w:t xml:space="preserve">Послуги з  поховання </w:t>
            </w:r>
            <w:r w:rsidRPr="002D51E1">
              <w:rPr>
                <w:rFonts w:ascii="Times New Roman" w:eastAsia="Calibri" w:hAnsi="Times New Roman" w:cs="Times New Roman"/>
                <w:bCs/>
                <w:sz w:val="24"/>
                <w:szCs w:val="24"/>
                <w:lang w:eastAsia="ru-RU"/>
              </w:rPr>
              <w:t xml:space="preserve"> військовослужбовців Збройних сил України, Національної гвардії України та територіальної оборони Ніжинської територіальної оборони Ніжинської територіальної громади на період воєнного стану</w:t>
            </w:r>
            <w:r w:rsidRPr="002D51E1">
              <w:rPr>
                <w:rFonts w:ascii="Times New Roman" w:eastAsia="Calibri" w:hAnsi="Times New Roman" w:cs="Times New Roman"/>
                <w:b/>
                <w:sz w:val="24"/>
                <w:szCs w:val="24"/>
                <w:lang w:eastAsia="ru-RU"/>
              </w:rPr>
              <w:t xml:space="preserve"> </w:t>
            </w:r>
          </w:p>
        </w:tc>
      </w:tr>
      <w:tr w:rsidR="002D51E1" w:rsidRPr="002D51E1" w14:paraId="524A340C" w14:textId="77777777" w:rsidTr="00A370F7">
        <w:tc>
          <w:tcPr>
            <w:tcW w:w="4740" w:type="dxa"/>
            <w:shd w:val="clear" w:color="auto" w:fill="auto"/>
            <w:tcMar>
              <w:top w:w="100" w:type="dxa"/>
              <w:left w:w="100" w:type="dxa"/>
              <w:bottom w:w="100" w:type="dxa"/>
              <w:right w:w="100" w:type="dxa"/>
            </w:tcMar>
          </w:tcPr>
          <w:p w14:paraId="5B68D4A2" w14:textId="77777777" w:rsidR="002D51E1" w:rsidRPr="002D51E1" w:rsidRDefault="002D51E1" w:rsidP="002D51E1">
            <w:pPr>
              <w:widowControl w:val="0"/>
              <w:spacing w:after="0" w:line="240" w:lineRule="auto"/>
              <w:rPr>
                <w:rFonts w:ascii="Times New Roman" w:eastAsia="Times New Roman" w:hAnsi="Times New Roman" w:cs="Times New Roman"/>
                <w:sz w:val="24"/>
                <w:szCs w:val="24"/>
                <w:highlight w:val="white"/>
              </w:rPr>
            </w:pPr>
            <w:r w:rsidRPr="002D51E1">
              <w:rPr>
                <w:rFonts w:ascii="Times New Roman" w:eastAsia="Times New Roman" w:hAnsi="Times New Roman" w:cs="Times New Roman"/>
                <w:sz w:val="24"/>
                <w:szCs w:val="24"/>
                <w:highlight w:val="white"/>
              </w:rPr>
              <w:t>Код ДК 021:2015</w:t>
            </w:r>
          </w:p>
        </w:tc>
        <w:tc>
          <w:tcPr>
            <w:tcW w:w="4860" w:type="dxa"/>
            <w:shd w:val="clear" w:color="auto" w:fill="auto"/>
            <w:tcMar>
              <w:top w:w="100" w:type="dxa"/>
              <w:left w:w="100" w:type="dxa"/>
              <w:bottom w:w="100" w:type="dxa"/>
              <w:right w:w="100" w:type="dxa"/>
            </w:tcMar>
          </w:tcPr>
          <w:p w14:paraId="5FB2328D" w14:textId="77777777" w:rsidR="002D51E1" w:rsidRPr="002D51E1" w:rsidRDefault="002D51E1" w:rsidP="002D51E1">
            <w:pPr>
              <w:widowControl w:val="0"/>
              <w:spacing w:after="0" w:line="240" w:lineRule="auto"/>
              <w:rPr>
                <w:rFonts w:ascii="Times New Roman" w:eastAsia="Times New Roman" w:hAnsi="Times New Roman" w:cs="Times New Roman"/>
                <w:sz w:val="24"/>
                <w:szCs w:val="24"/>
                <w:highlight w:val="white"/>
              </w:rPr>
            </w:pPr>
            <w:r w:rsidRPr="002D51E1">
              <w:rPr>
                <w:rFonts w:ascii="Times New Roman" w:eastAsia="Calibri" w:hAnsi="Times New Roman" w:cs="Times New Roman"/>
                <w:bCs/>
                <w:sz w:val="24"/>
                <w:szCs w:val="24"/>
                <w:lang w:eastAsia="ru-RU"/>
              </w:rPr>
              <w:t>98370000-7 – Поховальні та супутні послуги</w:t>
            </w:r>
          </w:p>
        </w:tc>
      </w:tr>
      <w:tr w:rsidR="002D51E1" w:rsidRPr="002D51E1" w14:paraId="3E631D77" w14:textId="77777777" w:rsidTr="00A370F7">
        <w:tc>
          <w:tcPr>
            <w:tcW w:w="4740" w:type="dxa"/>
            <w:shd w:val="clear" w:color="auto" w:fill="auto"/>
            <w:tcMar>
              <w:top w:w="100" w:type="dxa"/>
              <w:left w:w="100" w:type="dxa"/>
              <w:bottom w:w="100" w:type="dxa"/>
              <w:right w:w="100" w:type="dxa"/>
            </w:tcMar>
          </w:tcPr>
          <w:p w14:paraId="03BB8EA0" w14:textId="77777777" w:rsidR="002D51E1" w:rsidRPr="002D51E1" w:rsidRDefault="002D51E1" w:rsidP="002D51E1">
            <w:pPr>
              <w:widowControl w:val="0"/>
              <w:spacing w:after="0" w:line="240" w:lineRule="auto"/>
              <w:rPr>
                <w:rFonts w:ascii="Times New Roman" w:eastAsia="Times New Roman" w:hAnsi="Times New Roman" w:cs="Times New Roman"/>
                <w:sz w:val="24"/>
                <w:szCs w:val="24"/>
              </w:rPr>
            </w:pPr>
            <w:r w:rsidRPr="002D51E1">
              <w:rPr>
                <w:rFonts w:ascii="Times New Roman" w:eastAsia="Times New Roman" w:hAnsi="Times New Roman" w:cs="Times New Roman"/>
                <w:sz w:val="24"/>
                <w:szCs w:val="24"/>
              </w:rPr>
              <w:t xml:space="preserve">Обсяг надання послуг </w:t>
            </w:r>
          </w:p>
        </w:tc>
        <w:tc>
          <w:tcPr>
            <w:tcW w:w="4860" w:type="dxa"/>
            <w:shd w:val="clear" w:color="auto" w:fill="auto"/>
            <w:tcMar>
              <w:top w:w="100" w:type="dxa"/>
              <w:left w:w="100" w:type="dxa"/>
              <w:bottom w:w="100" w:type="dxa"/>
              <w:right w:w="100" w:type="dxa"/>
            </w:tcMar>
          </w:tcPr>
          <w:p w14:paraId="4D5B3092" w14:textId="77777777" w:rsidR="002D51E1" w:rsidRPr="002D51E1" w:rsidRDefault="002D51E1" w:rsidP="002D51E1">
            <w:pPr>
              <w:widowControl w:val="0"/>
              <w:spacing w:after="0" w:line="240" w:lineRule="auto"/>
              <w:rPr>
                <w:rFonts w:ascii="Times New Roman" w:eastAsia="Times New Roman" w:hAnsi="Times New Roman" w:cs="Times New Roman"/>
                <w:sz w:val="24"/>
                <w:szCs w:val="24"/>
              </w:rPr>
            </w:pPr>
            <w:r w:rsidRPr="002D51E1">
              <w:rPr>
                <w:rFonts w:ascii="Times New Roman" w:eastAsia="Times New Roman" w:hAnsi="Times New Roman" w:cs="Times New Roman"/>
                <w:sz w:val="24"/>
                <w:szCs w:val="24"/>
              </w:rPr>
              <w:t xml:space="preserve"> 42* послуг</w:t>
            </w:r>
          </w:p>
        </w:tc>
      </w:tr>
      <w:tr w:rsidR="002D51E1" w:rsidRPr="002D51E1" w14:paraId="37BA0015" w14:textId="77777777" w:rsidTr="00A370F7">
        <w:tc>
          <w:tcPr>
            <w:tcW w:w="4740" w:type="dxa"/>
            <w:shd w:val="clear" w:color="auto" w:fill="auto"/>
            <w:tcMar>
              <w:top w:w="100" w:type="dxa"/>
              <w:left w:w="100" w:type="dxa"/>
              <w:bottom w:w="100" w:type="dxa"/>
              <w:right w:w="100" w:type="dxa"/>
            </w:tcMar>
          </w:tcPr>
          <w:p w14:paraId="7B6E428E" w14:textId="77777777" w:rsidR="002D51E1" w:rsidRPr="002D51E1" w:rsidRDefault="002D51E1" w:rsidP="002D51E1">
            <w:pPr>
              <w:widowControl w:val="0"/>
              <w:spacing w:after="0" w:line="240" w:lineRule="auto"/>
              <w:rPr>
                <w:rFonts w:ascii="Times New Roman" w:eastAsia="Times New Roman" w:hAnsi="Times New Roman" w:cs="Times New Roman"/>
                <w:sz w:val="24"/>
                <w:szCs w:val="24"/>
              </w:rPr>
            </w:pPr>
            <w:r w:rsidRPr="002D51E1">
              <w:rPr>
                <w:rFonts w:ascii="Times New Roman" w:eastAsia="Times New Roman" w:hAnsi="Times New Roman" w:cs="Times New Roman"/>
                <w:sz w:val="24"/>
                <w:szCs w:val="24"/>
              </w:rPr>
              <w:t>Місце надання послуг</w:t>
            </w:r>
          </w:p>
          <w:p w14:paraId="4FFC4A1B" w14:textId="77777777" w:rsidR="002D51E1" w:rsidRPr="002D51E1" w:rsidRDefault="002D51E1" w:rsidP="002D51E1">
            <w:pPr>
              <w:widowControl w:val="0"/>
              <w:spacing w:after="0" w:line="240" w:lineRule="auto"/>
              <w:rPr>
                <w:rFonts w:ascii="Times New Roman" w:eastAsia="Times New Roman" w:hAnsi="Times New Roman" w:cs="Times New Roman"/>
                <w:sz w:val="24"/>
                <w:szCs w:val="24"/>
              </w:rPr>
            </w:pPr>
          </w:p>
        </w:tc>
        <w:tc>
          <w:tcPr>
            <w:tcW w:w="4860" w:type="dxa"/>
            <w:shd w:val="clear" w:color="auto" w:fill="auto"/>
            <w:tcMar>
              <w:top w:w="100" w:type="dxa"/>
              <w:left w:w="100" w:type="dxa"/>
              <w:bottom w:w="100" w:type="dxa"/>
              <w:right w:w="100" w:type="dxa"/>
            </w:tcMar>
          </w:tcPr>
          <w:p w14:paraId="1CB3C5DA" w14:textId="77777777" w:rsidR="002D51E1" w:rsidRPr="002D51E1" w:rsidRDefault="002D51E1" w:rsidP="002D51E1">
            <w:pPr>
              <w:widowControl w:val="0"/>
              <w:spacing w:after="0" w:line="240" w:lineRule="auto"/>
              <w:rPr>
                <w:rFonts w:ascii="Times New Roman" w:eastAsia="Times New Roman" w:hAnsi="Times New Roman" w:cs="Times New Roman"/>
                <w:iCs/>
                <w:sz w:val="24"/>
                <w:szCs w:val="24"/>
              </w:rPr>
            </w:pPr>
            <w:proofErr w:type="spellStart"/>
            <w:r w:rsidRPr="002D51E1">
              <w:rPr>
                <w:rFonts w:ascii="Times New Roman" w:eastAsia="Times New Roman" w:hAnsi="Times New Roman" w:cs="Times New Roman"/>
                <w:iCs/>
                <w:sz w:val="24"/>
                <w:szCs w:val="24"/>
              </w:rPr>
              <w:t>м.Ніжин</w:t>
            </w:r>
            <w:proofErr w:type="spellEnd"/>
            <w:r w:rsidRPr="002D51E1">
              <w:rPr>
                <w:rFonts w:ascii="Times New Roman" w:eastAsia="Times New Roman" w:hAnsi="Times New Roman" w:cs="Times New Roman"/>
                <w:iCs/>
                <w:sz w:val="24"/>
                <w:szCs w:val="24"/>
              </w:rPr>
              <w:t>, Ніжинська міська територіальна громада</w:t>
            </w:r>
          </w:p>
        </w:tc>
      </w:tr>
      <w:tr w:rsidR="002D51E1" w:rsidRPr="002D51E1" w14:paraId="05A76BEF" w14:textId="77777777" w:rsidTr="00A370F7">
        <w:tc>
          <w:tcPr>
            <w:tcW w:w="4740" w:type="dxa"/>
            <w:shd w:val="clear" w:color="auto" w:fill="auto"/>
            <w:tcMar>
              <w:top w:w="100" w:type="dxa"/>
              <w:left w:w="100" w:type="dxa"/>
              <w:bottom w:w="100" w:type="dxa"/>
              <w:right w:w="100" w:type="dxa"/>
            </w:tcMar>
          </w:tcPr>
          <w:p w14:paraId="75A1EED5" w14:textId="77777777" w:rsidR="002D51E1" w:rsidRPr="002D51E1" w:rsidRDefault="002D51E1" w:rsidP="002D51E1">
            <w:pPr>
              <w:widowControl w:val="0"/>
              <w:spacing w:after="0" w:line="240" w:lineRule="auto"/>
              <w:rPr>
                <w:rFonts w:ascii="Times New Roman" w:eastAsia="Times New Roman" w:hAnsi="Times New Roman" w:cs="Times New Roman"/>
                <w:sz w:val="24"/>
                <w:szCs w:val="24"/>
              </w:rPr>
            </w:pPr>
            <w:r w:rsidRPr="002D51E1">
              <w:rPr>
                <w:rFonts w:ascii="Times New Roman" w:eastAsia="Times New Roman" w:hAnsi="Times New Roman" w:cs="Times New Roman"/>
                <w:sz w:val="24"/>
                <w:szCs w:val="24"/>
              </w:rPr>
              <w:t xml:space="preserve">Строк надання послуг </w:t>
            </w:r>
          </w:p>
          <w:p w14:paraId="60544CF9" w14:textId="77777777" w:rsidR="002D51E1" w:rsidRPr="002D51E1" w:rsidRDefault="002D51E1" w:rsidP="002D51E1">
            <w:pPr>
              <w:widowControl w:val="0"/>
              <w:spacing w:after="0" w:line="240" w:lineRule="auto"/>
              <w:rPr>
                <w:rFonts w:ascii="Times New Roman" w:eastAsia="Times New Roman" w:hAnsi="Times New Roman" w:cs="Times New Roman"/>
                <w:sz w:val="24"/>
                <w:szCs w:val="24"/>
              </w:rPr>
            </w:pPr>
          </w:p>
        </w:tc>
        <w:tc>
          <w:tcPr>
            <w:tcW w:w="4860" w:type="dxa"/>
            <w:shd w:val="clear" w:color="auto" w:fill="auto"/>
            <w:tcMar>
              <w:top w:w="100" w:type="dxa"/>
              <w:left w:w="100" w:type="dxa"/>
              <w:bottom w:w="100" w:type="dxa"/>
              <w:right w:w="100" w:type="dxa"/>
            </w:tcMar>
          </w:tcPr>
          <w:p w14:paraId="1D19E65E" w14:textId="77777777" w:rsidR="002D51E1" w:rsidRPr="002D51E1" w:rsidRDefault="002D51E1" w:rsidP="002D51E1">
            <w:pPr>
              <w:widowControl w:val="0"/>
              <w:spacing w:after="0" w:line="240" w:lineRule="auto"/>
              <w:rPr>
                <w:rFonts w:ascii="Times New Roman" w:eastAsia="Times New Roman" w:hAnsi="Times New Roman" w:cs="Times New Roman"/>
                <w:iCs/>
                <w:sz w:val="24"/>
                <w:szCs w:val="24"/>
              </w:rPr>
            </w:pPr>
            <w:r w:rsidRPr="002D51E1">
              <w:rPr>
                <w:rFonts w:ascii="Times New Roman" w:eastAsia="Times New Roman" w:hAnsi="Times New Roman" w:cs="Times New Roman"/>
                <w:iCs/>
                <w:sz w:val="24"/>
                <w:szCs w:val="24"/>
              </w:rPr>
              <w:t>до 31.12. 2024 року включно</w:t>
            </w:r>
          </w:p>
        </w:tc>
      </w:tr>
    </w:tbl>
    <w:p w14:paraId="02E463C1" w14:textId="77777777" w:rsidR="002D51E1" w:rsidRPr="002D51E1" w:rsidRDefault="002D51E1" w:rsidP="002D51E1">
      <w:pPr>
        <w:spacing w:after="0" w:line="240" w:lineRule="auto"/>
        <w:rPr>
          <w:rFonts w:ascii="Times New Roman" w:eastAsia="Times New Roman" w:hAnsi="Times New Roman" w:cs="Times New Roman"/>
          <w:i/>
          <w:sz w:val="24"/>
          <w:szCs w:val="24"/>
        </w:rPr>
      </w:pPr>
      <w:r w:rsidRPr="002D51E1">
        <w:rPr>
          <w:rFonts w:ascii="Times New Roman" w:eastAsia="Times New Roman" w:hAnsi="Times New Roman" w:cs="Times New Roman"/>
          <w:i/>
          <w:sz w:val="24"/>
          <w:szCs w:val="24"/>
          <w:u w:val="single"/>
        </w:rPr>
        <w:lastRenderedPageBreak/>
        <w:t>Примітка*:</w:t>
      </w:r>
      <w:r w:rsidRPr="002D51E1">
        <w:rPr>
          <w:rFonts w:ascii="Times New Roman" w:eastAsia="Times New Roman" w:hAnsi="Times New Roman" w:cs="Times New Roman"/>
          <w:i/>
          <w:sz w:val="24"/>
          <w:szCs w:val="24"/>
        </w:rPr>
        <w:t xml:space="preserve"> Кількість послуг є орієнтовною, адже неможливо передбачити точну кількість відповідних послуг.</w:t>
      </w:r>
    </w:p>
    <w:p w14:paraId="0ED391DF" w14:textId="77777777" w:rsidR="002D51E1" w:rsidRPr="002D51E1" w:rsidRDefault="002D51E1" w:rsidP="002D51E1">
      <w:pPr>
        <w:keepNext/>
        <w:widowControl w:val="0"/>
        <w:suppressAutoHyphens/>
        <w:autoSpaceDN w:val="0"/>
        <w:spacing w:after="0" w:line="240" w:lineRule="auto"/>
        <w:textAlignment w:val="baseline"/>
        <w:rPr>
          <w:rFonts w:ascii="Times New Roman" w:eastAsia="Segoe UI" w:hAnsi="Times New Roman" w:cs="Times New Roman"/>
          <w:b/>
          <w:bCs/>
          <w:i/>
          <w:iCs/>
          <w:color w:val="000000"/>
          <w:kern w:val="3"/>
          <w:sz w:val="24"/>
          <w:szCs w:val="24"/>
          <w:lang w:eastAsia="zh-CN" w:bidi="hi-IN"/>
        </w:rPr>
      </w:pPr>
    </w:p>
    <w:tbl>
      <w:tblPr>
        <w:tblStyle w:val="10"/>
        <w:tblW w:w="9776" w:type="dxa"/>
        <w:tblLook w:val="04A0" w:firstRow="1" w:lastRow="0" w:firstColumn="1" w:lastColumn="0" w:noHBand="0" w:noVBand="1"/>
      </w:tblPr>
      <w:tblGrid>
        <w:gridCol w:w="458"/>
        <w:gridCol w:w="2387"/>
        <w:gridCol w:w="1208"/>
        <w:gridCol w:w="1275"/>
        <w:gridCol w:w="4448"/>
      </w:tblGrid>
      <w:tr w:rsidR="002D51E1" w:rsidRPr="002D51E1" w14:paraId="4211698B" w14:textId="77777777" w:rsidTr="00A370F7">
        <w:tc>
          <w:tcPr>
            <w:tcW w:w="458" w:type="dxa"/>
            <w:shd w:val="clear" w:color="auto" w:fill="D9D9D9"/>
          </w:tcPr>
          <w:p w14:paraId="658FD8AD" w14:textId="77777777" w:rsidR="002D51E1" w:rsidRPr="002D51E1" w:rsidRDefault="002D51E1" w:rsidP="002D51E1">
            <w:pPr>
              <w:jc w:val="center"/>
              <w:rPr>
                <w:rFonts w:ascii="Times New Roman" w:eastAsia="Cambria" w:hAnsi="Times New Roman"/>
                <w:b/>
                <w:bCs/>
                <w:sz w:val="24"/>
                <w:szCs w:val="24"/>
              </w:rPr>
            </w:pPr>
            <w:r w:rsidRPr="002D51E1">
              <w:rPr>
                <w:rFonts w:ascii="Times New Roman" w:eastAsia="Cambria" w:hAnsi="Times New Roman"/>
                <w:b/>
                <w:bCs/>
                <w:sz w:val="24"/>
                <w:szCs w:val="24"/>
              </w:rPr>
              <w:t>№</w:t>
            </w:r>
          </w:p>
        </w:tc>
        <w:tc>
          <w:tcPr>
            <w:tcW w:w="2356" w:type="dxa"/>
            <w:shd w:val="clear" w:color="auto" w:fill="D9D9D9"/>
          </w:tcPr>
          <w:p w14:paraId="5A784C53" w14:textId="77777777" w:rsidR="002D51E1" w:rsidRPr="002D51E1" w:rsidRDefault="002D51E1" w:rsidP="002D51E1">
            <w:pPr>
              <w:jc w:val="center"/>
              <w:rPr>
                <w:rFonts w:ascii="Times New Roman" w:eastAsia="Cambria" w:hAnsi="Times New Roman"/>
                <w:b/>
                <w:bCs/>
                <w:sz w:val="24"/>
                <w:szCs w:val="24"/>
              </w:rPr>
            </w:pPr>
            <w:proofErr w:type="spellStart"/>
            <w:r w:rsidRPr="002D51E1">
              <w:rPr>
                <w:rFonts w:ascii="Times New Roman" w:eastAsia="Cambria" w:hAnsi="Times New Roman"/>
                <w:b/>
                <w:bCs/>
                <w:sz w:val="24"/>
                <w:szCs w:val="24"/>
              </w:rPr>
              <w:t>Найменування</w:t>
            </w:r>
            <w:proofErr w:type="spellEnd"/>
            <w:r w:rsidRPr="002D51E1">
              <w:rPr>
                <w:rFonts w:ascii="Times New Roman" w:eastAsia="Cambria" w:hAnsi="Times New Roman"/>
                <w:b/>
                <w:bCs/>
                <w:sz w:val="24"/>
                <w:szCs w:val="24"/>
              </w:rPr>
              <w:t xml:space="preserve"> предмета </w:t>
            </w:r>
            <w:proofErr w:type="spellStart"/>
            <w:r w:rsidRPr="002D51E1">
              <w:rPr>
                <w:rFonts w:ascii="Times New Roman" w:eastAsia="Cambria" w:hAnsi="Times New Roman"/>
                <w:b/>
                <w:bCs/>
                <w:sz w:val="24"/>
                <w:szCs w:val="24"/>
              </w:rPr>
              <w:t>закупівлі</w:t>
            </w:r>
            <w:proofErr w:type="spellEnd"/>
          </w:p>
        </w:tc>
        <w:tc>
          <w:tcPr>
            <w:tcW w:w="1208" w:type="dxa"/>
            <w:shd w:val="clear" w:color="auto" w:fill="D9D9D9"/>
          </w:tcPr>
          <w:p w14:paraId="5414E012" w14:textId="77777777" w:rsidR="002D51E1" w:rsidRPr="002D51E1" w:rsidRDefault="002D51E1" w:rsidP="002D51E1">
            <w:pPr>
              <w:jc w:val="center"/>
              <w:rPr>
                <w:rFonts w:ascii="Times New Roman" w:eastAsia="Cambria" w:hAnsi="Times New Roman"/>
                <w:b/>
                <w:bCs/>
                <w:sz w:val="24"/>
                <w:szCs w:val="24"/>
              </w:rPr>
            </w:pPr>
            <w:proofErr w:type="spellStart"/>
            <w:r w:rsidRPr="002D51E1">
              <w:rPr>
                <w:rFonts w:ascii="Times New Roman" w:eastAsia="Cambria" w:hAnsi="Times New Roman"/>
                <w:b/>
                <w:bCs/>
                <w:sz w:val="24"/>
                <w:szCs w:val="24"/>
              </w:rPr>
              <w:t>Одиниця</w:t>
            </w:r>
            <w:proofErr w:type="spellEnd"/>
            <w:r w:rsidRPr="002D51E1">
              <w:rPr>
                <w:rFonts w:ascii="Times New Roman" w:eastAsia="Cambria" w:hAnsi="Times New Roman"/>
                <w:b/>
                <w:bCs/>
                <w:sz w:val="24"/>
                <w:szCs w:val="24"/>
              </w:rPr>
              <w:t xml:space="preserve"> </w:t>
            </w:r>
            <w:proofErr w:type="spellStart"/>
            <w:r w:rsidRPr="002D51E1">
              <w:rPr>
                <w:rFonts w:ascii="Times New Roman" w:eastAsia="Cambria" w:hAnsi="Times New Roman"/>
                <w:b/>
                <w:bCs/>
                <w:sz w:val="24"/>
                <w:szCs w:val="24"/>
              </w:rPr>
              <w:t>вим</w:t>
            </w:r>
            <w:proofErr w:type="spellEnd"/>
            <w:r w:rsidRPr="002D51E1">
              <w:rPr>
                <w:rFonts w:ascii="Times New Roman" w:eastAsia="Cambria" w:hAnsi="Times New Roman"/>
                <w:b/>
                <w:bCs/>
                <w:sz w:val="24"/>
                <w:szCs w:val="24"/>
              </w:rPr>
              <w:t>.</w:t>
            </w:r>
          </w:p>
        </w:tc>
        <w:tc>
          <w:tcPr>
            <w:tcW w:w="1275" w:type="dxa"/>
            <w:shd w:val="clear" w:color="auto" w:fill="D9D9D9"/>
          </w:tcPr>
          <w:p w14:paraId="3FE4FD2A" w14:textId="77777777" w:rsidR="002D51E1" w:rsidRPr="002D51E1" w:rsidRDefault="002D51E1" w:rsidP="002D51E1">
            <w:pPr>
              <w:jc w:val="center"/>
              <w:rPr>
                <w:rFonts w:ascii="Times New Roman" w:eastAsia="Cambria" w:hAnsi="Times New Roman"/>
                <w:b/>
                <w:bCs/>
                <w:sz w:val="24"/>
                <w:szCs w:val="24"/>
              </w:rPr>
            </w:pPr>
            <w:proofErr w:type="spellStart"/>
            <w:r w:rsidRPr="002D51E1">
              <w:rPr>
                <w:rFonts w:ascii="Times New Roman" w:eastAsia="Cambria" w:hAnsi="Times New Roman"/>
                <w:b/>
                <w:bCs/>
                <w:sz w:val="24"/>
                <w:szCs w:val="24"/>
              </w:rPr>
              <w:t>Кількість</w:t>
            </w:r>
            <w:proofErr w:type="spellEnd"/>
            <w:r w:rsidRPr="002D51E1">
              <w:rPr>
                <w:rFonts w:ascii="Times New Roman" w:eastAsia="Cambria" w:hAnsi="Times New Roman"/>
                <w:b/>
                <w:bCs/>
                <w:sz w:val="24"/>
                <w:szCs w:val="24"/>
              </w:rPr>
              <w:t xml:space="preserve"> </w:t>
            </w:r>
          </w:p>
        </w:tc>
        <w:tc>
          <w:tcPr>
            <w:tcW w:w="4479" w:type="dxa"/>
            <w:shd w:val="clear" w:color="auto" w:fill="D9D9D9"/>
          </w:tcPr>
          <w:p w14:paraId="4ED0F9F1" w14:textId="77777777" w:rsidR="002D51E1" w:rsidRPr="002D51E1" w:rsidRDefault="002D51E1" w:rsidP="002D51E1">
            <w:pPr>
              <w:jc w:val="center"/>
              <w:rPr>
                <w:rFonts w:ascii="Times New Roman" w:eastAsia="Cambria" w:hAnsi="Times New Roman"/>
                <w:b/>
                <w:bCs/>
                <w:sz w:val="24"/>
                <w:szCs w:val="24"/>
              </w:rPr>
            </w:pPr>
            <w:proofErr w:type="spellStart"/>
            <w:r w:rsidRPr="002D51E1">
              <w:rPr>
                <w:rFonts w:ascii="Times New Roman" w:eastAsia="Cambria" w:hAnsi="Times New Roman"/>
                <w:b/>
                <w:bCs/>
                <w:sz w:val="24"/>
                <w:szCs w:val="24"/>
              </w:rPr>
              <w:t>Технічні</w:t>
            </w:r>
            <w:proofErr w:type="spellEnd"/>
            <w:r w:rsidRPr="002D51E1">
              <w:rPr>
                <w:rFonts w:ascii="Times New Roman" w:eastAsia="Cambria" w:hAnsi="Times New Roman"/>
                <w:b/>
                <w:bCs/>
                <w:sz w:val="24"/>
                <w:szCs w:val="24"/>
              </w:rPr>
              <w:t xml:space="preserve">, </w:t>
            </w:r>
            <w:proofErr w:type="spellStart"/>
            <w:r w:rsidRPr="002D51E1">
              <w:rPr>
                <w:rFonts w:ascii="Times New Roman" w:eastAsia="Cambria" w:hAnsi="Times New Roman"/>
                <w:b/>
                <w:bCs/>
                <w:sz w:val="24"/>
                <w:szCs w:val="24"/>
              </w:rPr>
              <w:t>якісні</w:t>
            </w:r>
            <w:proofErr w:type="spellEnd"/>
            <w:r w:rsidRPr="002D51E1">
              <w:rPr>
                <w:rFonts w:ascii="Times New Roman" w:eastAsia="Cambria" w:hAnsi="Times New Roman"/>
                <w:b/>
                <w:bCs/>
                <w:sz w:val="24"/>
                <w:szCs w:val="24"/>
              </w:rPr>
              <w:t xml:space="preserve"> та </w:t>
            </w:r>
            <w:proofErr w:type="spellStart"/>
            <w:r w:rsidRPr="002D51E1">
              <w:rPr>
                <w:rFonts w:ascii="Times New Roman" w:eastAsia="Cambria" w:hAnsi="Times New Roman"/>
                <w:b/>
                <w:bCs/>
                <w:sz w:val="24"/>
                <w:szCs w:val="24"/>
              </w:rPr>
              <w:t>кількісні</w:t>
            </w:r>
            <w:proofErr w:type="spellEnd"/>
            <w:r w:rsidRPr="002D51E1">
              <w:rPr>
                <w:rFonts w:ascii="Times New Roman" w:eastAsia="Cambria" w:hAnsi="Times New Roman"/>
                <w:b/>
                <w:bCs/>
                <w:sz w:val="24"/>
                <w:szCs w:val="24"/>
              </w:rPr>
              <w:t xml:space="preserve"> характеристики предмета </w:t>
            </w:r>
            <w:proofErr w:type="spellStart"/>
            <w:r w:rsidRPr="002D51E1">
              <w:rPr>
                <w:rFonts w:ascii="Times New Roman" w:eastAsia="Cambria" w:hAnsi="Times New Roman"/>
                <w:b/>
                <w:bCs/>
                <w:sz w:val="24"/>
                <w:szCs w:val="24"/>
              </w:rPr>
              <w:t>закупівлі</w:t>
            </w:r>
            <w:proofErr w:type="spellEnd"/>
          </w:p>
        </w:tc>
      </w:tr>
      <w:tr w:rsidR="002D51E1" w:rsidRPr="002D51E1" w14:paraId="0EFC8DD1" w14:textId="77777777" w:rsidTr="00A370F7">
        <w:tc>
          <w:tcPr>
            <w:tcW w:w="458" w:type="dxa"/>
          </w:tcPr>
          <w:p w14:paraId="310ACEEA" w14:textId="77777777" w:rsidR="002D51E1" w:rsidRPr="002D51E1" w:rsidRDefault="002D51E1" w:rsidP="002D51E1">
            <w:pPr>
              <w:jc w:val="center"/>
              <w:rPr>
                <w:rFonts w:ascii="Times New Roman" w:eastAsia="Cambria" w:hAnsi="Times New Roman"/>
                <w:b/>
                <w:bCs/>
                <w:sz w:val="24"/>
                <w:szCs w:val="24"/>
              </w:rPr>
            </w:pPr>
            <w:r w:rsidRPr="002D51E1">
              <w:rPr>
                <w:rFonts w:ascii="Times New Roman" w:eastAsia="Cambria" w:hAnsi="Times New Roman"/>
                <w:b/>
                <w:bCs/>
                <w:sz w:val="24"/>
                <w:szCs w:val="24"/>
              </w:rPr>
              <w:t>1</w:t>
            </w:r>
          </w:p>
        </w:tc>
        <w:tc>
          <w:tcPr>
            <w:tcW w:w="2356" w:type="dxa"/>
          </w:tcPr>
          <w:p w14:paraId="06B0C38C" w14:textId="77777777" w:rsidR="002D51E1" w:rsidRPr="002D51E1" w:rsidRDefault="002D51E1" w:rsidP="002D51E1">
            <w:pPr>
              <w:jc w:val="center"/>
              <w:rPr>
                <w:rFonts w:ascii="Times New Roman" w:eastAsia="Cambria" w:hAnsi="Times New Roman"/>
                <w:b/>
                <w:bCs/>
                <w:sz w:val="24"/>
                <w:szCs w:val="24"/>
              </w:rPr>
            </w:pPr>
            <w:proofErr w:type="spellStart"/>
            <w:r w:rsidRPr="002D51E1">
              <w:rPr>
                <w:rFonts w:ascii="Times New Roman" w:eastAsia="Cambria" w:hAnsi="Times New Roman"/>
                <w:sz w:val="24"/>
                <w:szCs w:val="24"/>
              </w:rPr>
              <w:t>Послуга</w:t>
            </w:r>
            <w:proofErr w:type="spellEnd"/>
            <w:r w:rsidRPr="002D51E1">
              <w:rPr>
                <w:rFonts w:ascii="Times New Roman" w:eastAsia="Cambria" w:hAnsi="Times New Roman"/>
                <w:sz w:val="24"/>
                <w:szCs w:val="24"/>
              </w:rPr>
              <w:t xml:space="preserve"> </w:t>
            </w:r>
            <w:proofErr w:type="gramStart"/>
            <w:r w:rsidRPr="002D51E1">
              <w:rPr>
                <w:rFonts w:ascii="Times New Roman" w:eastAsia="Cambria" w:hAnsi="Times New Roman"/>
                <w:sz w:val="24"/>
                <w:szCs w:val="24"/>
              </w:rPr>
              <w:t xml:space="preserve">з  </w:t>
            </w:r>
            <w:proofErr w:type="spellStart"/>
            <w:r w:rsidRPr="002D51E1">
              <w:rPr>
                <w:rFonts w:ascii="Times New Roman" w:eastAsia="Cambria" w:hAnsi="Times New Roman"/>
                <w:sz w:val="24"/>
                <w:szCs w:val="24"/>
              </w:rPr>
              <w:t>поховання</w:t>
            </w:r>
            <w:proofErr w:type="spellEnd"/>
            <w:proofErr w:type="gramEnd"/>
            <w:r w:rsidRPr="002D51E1">
              <w:rPr>
                <w:rFonts w:ascii="Times New Roman" w:eastAsia="Cambria" w:hAnsi="Times New Roman"/>
                <w:sz w:val="24"/>
                <w:szCs w:val="24"/>
              </w:rPr>
              <w:t xml:space="preserve"> </w:t>
            </w:r>
            <w:r w:rsidRPr="002D51E1">
              <w:rPr>
                <w:rFonts w:ascii="Times New Roman" w:hAnsi="Times New Roman"/>
                <w:bCs/>
                <w:sz w:val="24"/>
                <w:szCs w:val="24"/>
              </w:rPr>
              <w:t xml:space="preserve">  </w:t>
            </w:r>
            <w:proofErr w:type="spellStart"/>
            <w:r w:rsidRPr="002D51E1">
              <w:rPr>
                <w:rFonts w:ascii="Times New Roman" w:hAnsi="Times New Roman"/>
                <w:bCs/>
                <w:sz w:val="24"/>
                <w:szCs w:val="24"/>
              </w:rPr>
              <w:t>військовослужбовців</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Збройних</w:t>
            </w:r>
            <w:proofErr w:type="spellEnd"/>
            <w:r w:rsidRPr="002D51E1">
              <w:rPr>
                <w:rFonts w:ascii="Times New Roman" w:hAnsi="Times New Roman"/>
                <w:bCs/>
                <w:sz w:val="24"/>
                <w:szCs w:val="24"/>
              </w:rPr>
              <w:t xml:space="preserve"> сил </w:t>
            </w:r>
            <w:proofErr w:type="spellStart"/>
            <w:r w:rsidRPr="002D51E1">
              <w:rPr>
                <w:rFonts w:ascii="Times New Roman" w:hAnsi="Times New Roman"/>
                <w:bCs/>
                <w:sz w:val="24"/>
                <w:szCs w:val="24"/>
              </w:rPr>
              <w:t>України</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Національної</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гвардії</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України</w:t>
            </w:r>
            <w:proofErr w:type="spellEnd"/>
            <w:r w:rsidRPr="002D51E1">
              <w:rPr>
                <w:rFonts w:ascii="Times New Roman" w:hAnsi="Times New Roman"/>
                <w:bCs/>
                <w:sz w:val="24"/>
                <w:szCs w:val="24"/>
              </w:rPr>
              <w:t xml:space="preserve"> та </w:t>
            </w:r>
            <w:proofErr w:type="spellStart"/>
            <w:r w:rsidRPr="002D51E1">
              <w:rPr>
                <w:rFonts w:ascii="Times New Roman" w:hAnsi="Times New Roman"/>
                <w:bCs/>
                <w:sz w:val="24"/>
                <w:szCs w:val="24"/>
              </w:rPr>
              <w:t>територіальної</w:t>
            </w:r>
            <w:proofErr w:type="spellEnd"/>
            <w:r w:rsidRPr="002D51E1">
              <w:rPr>
                <w:rFonts w:ascii="Times New Roman" w:hAnsi="Times New Roman"/>
                <w:bCs/>
                <w:sz w:val="24"/>
                <w:szCs w:val="24"/>
              </w:rPr>
              <w:t xml:space="preserve"> оборони </w:t>
            </w:r>
            <w:proofErr w:type="spellStart"/>
            <w:r w:rsidRPr="002D51E1">
              <w:rPr>
                <w:rFonts w:ascii="Times New Roman" w:hAnsi="Times New Roman"/>
                <w:bCs/>
                <w:sz w:val="24"/>
                <w:szCs w:val="24"/>
              </w:rPr>
              <w:t>Ніжинської</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територіальної</w:t>
            </w:r>
            <w:proofErr w:type="spellEnd"/>
            <w:r w:rsidRPr="002D51E1">
              <w:rPr>
                <w:rFonts w:ascii="Times New Roman" w:hAnsi="Times New Roman"/>
                <w:bCs/>
                <w:sz w:val="24"/>
                <w:szCs w:val="24"/>
              </w:rPr>
              <w:t xml:space="preserve"> оборони </w:t>
            </w:r>
            <w:proofErr w:type="spellStart"/>
            <w:r w:rsidRPr="002D51E1">
              <w:rPr>
                <w:rFonts w:ascii="Times New Roman" w:hAnsi="Times New Roman"/>
                <w:bCs/>
                <w:sz w:val="24"/>
                <w:szCs w:val="24"/>
              </w:rPr>
              <w:t>Ніжинської</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територіальної</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громади</w:t>
            </w:r>
            <w:proofErr w:type="spellEnd"/>
            <w:r w:rsidRPr="002D51E1">
              <w:rPr>
                <w:rFonts w:ascii="Times New Roman" w:hAnsi="Times New Roman"/>
                <w:bCs/>
                <w:sz w:val="24"/>
                <w:szCs w:val="24"/>
              </w:rPr>
              <w:t xml:space="preserve"> на </w:t>
            </w:r>
            <w:proofErr w:type="spellStart"/>
            <w:r w:rsidRPr="002D51E1">
              <w:rPr>
                <w:rFonts w:ascii="Times New Roman" w:hAnsi="Times New Roman"/>
                <w:bCs/>
                <w:sz w:val="24"/>
                <w:szCs w:val="24"/>
              </w:rPr>
              <w:t>період</w:t>
            </w:r>
            <w:proofErr w:type="spellEnd"/>
            <w:r w:rsidRPr="002D51E1">
              <w:rPr>
                <w:rFonts w:ascii="Times New Roman" w:hAnsi="Times New Roman"/>
                <w:bCs/>
                <w:sz w:val="24"/>
                <w:szCs w:val="24"/>
              </w:rPr>
              <w:t xml:space="preserve"> </w:t>
            </w:r>
            <w:proofErr w:type="spellStart"/>
            <w:r w:rsidRPr="002D51E1">
              <w:rPr>
                <w:rFonts w:ascii="Times New Roman" w:hAnsi="Times New Roman"/>
                <w:bCs/>
                <w:sz w:val="24"/>
                <w:szCs w:val="24"/>
              </w:rPr>
              <w:t>воєнного</w:t>
            </w:r>
            <w:proofErr w:type="spellEnd"/>
            <w:r w:rsidRPr="002D51E1">
              <w:rPr>
                <w:rFonts w:ascii="Times New Roman" w:hAnsi="Times New Roman"/>
                <w:bCs/>
                <w:sz w:val="24"/>
                <w:szCs w:val="24"/>
              </w:rPr>
              <w:t xml:space="preserve"> стану</w:t>
            </w:r>
            <w:r w:rsidRPr="002D51E1">
              <w:rPr>
                <w:rFonts w:ascii="Times New Roman" w:hAnsi="Times New Roman"/>
                <w:b/>
                <w:sz w:val="24"/>
                <w:szCs w:val="24"/>
              </w:rPr>
              <w:t xml:space="preserve"> </w:t>
            </w:r>
          </w:p>
        </w:tc>
        <w:tc>
          <w:tcPr>
            <w:tcW w:w="1208" w:type="dxa"/>
          </w:tcPr>
          <w:p w14:paraId="464A91D9" w14:textId="77777777" w:rsidR="002D51E1" w:rsidRPr="002D51E1" w:rsidRDefault="002D51E1" w:rsidP="002D51E1">
            <w:pPr>
              <w:jc w:val="center"/>
              <w:rPr>
                <w:rFonts w:ascii="Times New Roman" w:eastAsia="Cambria" w:hAnsi="Times New Roman"/>
                <w:bCs/>
                <w:sz w:val="24"/>
                <w:szCs w:val="24"/>
              </w:rPr>
            </w:pPr>
            <w:proofErr w:type="spellStart"/>
            <w:r w:rsidRPr="002D51E1">
              <w:rPr>
                <w:rFonts w:ascii="Times New Roman" w:eastAsia="Cambria" w:hAnsi="Times New Roman"/>
                <w:bCs/>
                <w:sz w:val="24"/>
                <w:szCs w:val="24"/>
              </w:rPr>
              <w:t>Послуга</w:t>
            </w:r>
            <w:proofErr w:type="spellEnd"/>
            <w:r w:rsidRPr="002D51E1">
              <w:rPr>
                <w:rFonts w:ascii="Times New Roman" w:eastAsia="Cambria" w:hAnsi="Times New Roman"/>
                <w:bCs/>
                <w:sz w:val="24"/>
                <w:szCs w:val="24"/>
              </w:rPr>
              <w:t xml:space="preserve"> </w:t>
            </w:r>
          </w:p>
        </w:tc>
        <w:tc>
          <w:tcPr>
            <w:tcW w:w="1275" w:type="dxa"/>
          </w:tcPr>
          <w:p w14:paraId="35CA1051" w14:textId="77777777" w:rsidR="002D51E1" w:rsidRPr="002D51E1" w:rsidRDefault="002D51E1" w:rsidP="002D51E1">
            <w:pPr>
              <w:rPr>
                <w:rFonts w:ascii="Times New Roman" w:eastAsia="Cambria" w:hAnsi="Times New Roman"/>
                <w:bCs/>
                <w:sz w:val="24"/>
                <w:szCs w:val="24"/>
              </w:rPr>
            </w:pPr>
            <w:r w:rsidRPr="002D51E1">
              <w:rPr>
                <w:rFonts w:ascii="Times New Roman" w:eastAsia="Cambria" w:hAnsi="Times New Roman"/>
                <w:bCs/>
                <w:sz w:val="24"/>
                <w:szCs w:val="24"/>
              </w:rPr>
              <w:t xml:space="preserve">    42</w:t>
            </w:r>
          </w:p>
        </w:tc>
        <w:tc>
          <w:tcPr>
            <w:tcW w:w="4479" w:type="dxa"/>
          </w:tcPr>
          <w:p w14:paraId="23E0CF24" w14:textId="77777777" w:rsidR="002D51E1" w:rsidRPr="002D51E1" w:rsidRDefault="002D51E1" w:rsidP="002D51E1">
            <w:pPr>
              <w:ind w:left="390"/>
              <w:contextualSpacing/>
              <w:jc w:val="both"/>
              <w:rPr>
                <w:rFonts w:ascii="Times New Roman" w:eastAsia="Cambria" w:hAnsi="Times New Roman"/>
                <w:bCs/>
                <w:iCs/>
                <w:sz w:val="24"/>
                <w:szCs w:val="24"/>
              </w:rPr>
            </w:pPr>
            <w:proofErr w:type="spellStart"/>
            <w:r w:rsidRPr="002D51E1">
              <w:rPr>
                <w:rFonts w:ascii="Times New Roman" w:eastAsia="Cambria" w:hAnsi="Times New Roman"/>
                <w:bCs/>
                <w:iCs/>
                <w:sz w:val="24"/>
                <w:szCs w:val="24"/>
              </w:rPr>
              <w:t>Перелік</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послуг</w:t>
            </w:r>
            <w:proofErr w:type="spellEnd"/>
            <w:r w:rsidRPr="002D51E1">
              <w:rPr>
                <w:rFonts w:ascii="Times New Roman" w:eastAsia="Cambria" w:hAnsi="Times New Roman"/>
                <w:bCs/>
                <w:iCs/>
                <w:sz w:val="24"/>
                <w:szCs w:val="24"/>
              </w:rPr>
              <w:t xml:space="preserve"> з </w:t>
            </w:r>
            <w:proofErr w:type="spellStart"/>
            <w:r w:rsidRPr="002D51E1">
              <w:rPr>
                <w:rFonts w:ascii="Times New Roman" w:eastAsia="Cambria" w:hAnsi="Times New Roman"/>
                <w:bCs/>
                <w:iCs/>
                <w:sz w:val="24"/>
                <w:szCs w:val="24"/>
              </w:rPr>
              <w:t>розрахунку</w:t>
            </w:r>
            <w:proofErr w:type="spellEnd"/>
            <w:r w:rsidRPr="002D51E1">
              <w:rPr>
                <w:rFonts w:ascii="Times New Roman" w:eastAsia="Cambria" w:hAnsi="Times New Roman"/>
                <w:bCs/>
                <w:iCs/>
                <w:sz w:val="24"/>
                <w:szCs w:val="24"/>
              </w:rPr>
              <w:t xml:space="preserve"> на 1 </w:t>
            </w:r>
            <w:proofErr w:type="spellStart"/>
            <w:r w:rsidRPr="002D51E1">
              <w:rPr>
                <w:rFonts w:ascii="Times New Roman" w:eastAsia="Cambria" w:hAnsi="Times New Roman"/>
                <w:bCs/>
                <w:iCs/>
                <w:sz w:val="24"/>
                <w:szCs w:val="24"/>
              </w:rPr>
              <w:t>поховання</w:t>
            </w:r>
            <w:proofErr w:type="spellEnd"/>
            <w:r w:rsidRPr="002D51E1">
              <w:rPr>
                <w:rFonts w:ascii="Times New Roman" w:eastAsia="Cambria" w:hAnsi="Times New Roman"/>
                <w:bCs/>
                <w:iCs/>
                <w:sz w:val="24"/>
                <w:szCs w:val="24"/>
              </w:rPr>
              <w:t>:</w:t>
            </w:r>
          </w:p>
          <w:p w14:paraId="02775825"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Копання</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могили</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ручним</w:t>
            </w:r>
            <w:proofErr w:type="spellEnd"/>
            <w:r w:rsidRPr="002D51E1">
              <w:rPr>
                <w:rFonts w:ascii="Times New Roman" w:eastAsia="Cambria" w:hAnsi="Times New Roman"/>
                <w:bCs/>
                <w:iCs/>
                <w:sz w:val="24"/>
                <w:szCs w:val="24"/>
              </w:rPr>
              <w:t xml:space="preserve"> способом, </w:t>
            </w:r>
            <w:proofErr w:type="spellStart"/>
            <w:r w:rsidRPr="002D51E1">
              <w:rPr>
                <w:rFonts w:ascii="Times New Roman" w:eastAsia="Cambria" w:hAnsi="Times New Roman"/>
                <w:bCs/>
                <w:iCs/>
                <w:sz w:val="24"/>
                <w:szCs w:val="24"/>
              </w:rPr>
              <w:t>довжиною</w:t>
            </w:r>
            <w:proofErr w:type="spellEnd"/>
            <w:r w:rsidRPr="002D51E1">
              <w:rPr>
                <w:rFonts w:ascii="Times New Roman" w:eastAsia="Cambria" w:hAnsi="Times New Roman"/>
                <w:bCs/>
                <w:iCs/>
                <w:sz w:val="24"/>
                <w:szCs w:val="24"/>
              </w:rPr>
              <w:t xml:space="preserve"> 2 м (</w:t>
            </w:r>
            <w:proofErr w:type="spellStart"/>
            <w:r w:rsidRPr="002D51E1">
              <w:rPr>
                <w:rFonts w:ascii="Times New Roman" w:eastAsia="Cambria" w:hAnsi="Times New Roman"/>
                <w:bCs/>
                <w:iCs/>
                <w:sz w:val="24"/>
                <w:szCs w:val="24"/>
              </w:rPr>
              <w:t>викопування</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опускання</w:t>
            </w:r>
            <w:proofErr w:type="spellEnd"/>
            <w:r w:rsidRPr="002D51E1">
              <w:rPr>
                <w:rFonts w:ascii="Times New Roman" w:eastAsia="Cambria" w:hAnsi="Times New Roman"/>
                <w:bCs/>
                <w:iCs/>
                <w:sz w:val="24"/>
                <w:szCs w:val="24"/>
              </w:rPr>
              <w:t xml:space="preserve"> труни в могилу, </w:t>
            </w:r>
            <w:proofErr w:type="spellStart"/>
            <w:r w:rsidRPr="002D51E1">
              <w:rPr>
                <w:rFonts w:ascii="Times New Roman" w:eastAsia="Cambria" w:hAnsi="Times New Roman"/>
                <w:bCs/>
                <w:iCs/>
                <w:sz w:val="24"/>
                <w:szCs w:val="24"/>
              </w:rPr>
              <w:t>закопування</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формування</w:t>
            </w:r>
            <w:proofErr w:type="spellEnd"/>
            <w:r w:rsidRPr="002D51E1">
              <w:rPr>
                <w:rFonts w:ascii="Times New Roman" w:eastAsia="Cambria" w:hAnsi="Times New Roman"/>
                <w:bCs/>
                <w:iCs/>
                <w:sz w:val="24"/>
                <w:szCs w:val="24"/>
              </w:rPr>
              <w:t xml:space="preserve"> намогильного </w:t>
            </w:r>
            <w:proofErr w:type="spellStart"/>
            <w:r w:rsidRPr="002D51E1">
              <w:rPr>
                <w:rFonts w:ascii="Times New Roman" w:eastAsia="Cambria" w:hAnsi="Times New Roman"/>
                <w:bCs/>
                <w:iCs/>
                <w:sz w:val="24"/>
                <w:szCs w:val="24"/>
              </w:rPr>
              <w:t>насипу</w:t>
            </w:r>
            <w:proofErr w:type="spellEnd"/>
            <w:r w:rsidRPr="002D51E1">
              <w:rPr>
                <w:rFonts w:ascii="Times New Roman" w:eastAsia="Cambria" w:hAnsi="Times New Roman"/>
                <w:bCs/>
                <w:iCs/>
                <w:sz w:val="24"/>
                <w:szCs w:val="24"/>
              </w:rPr>
              <w:t>);</w:t>
            </w:r>
          </w:p>
          <w:p w14:paraId="377D4288"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r w:rsidRPr="002D51E1">
              <w:rPr>
                <w:rFonts w:ascii="Times New Roman" w:eastAsia="Cambria" w:hAnsi="Times New Roman"/>
                <w:bCs/>
                <w:iCs/>
                <w:sz w:val="24"/>
                <w:szCs w:val="24"/>
              </w:rPr>
              <w:t xml:space="preserve">Доставка </w:t>
            </w:r>
            <w:proofErr w:type="spellStart"/>
            <w:r w:rsidRPr="002D51E1">
              <w:rPr>
                <w:rFonts w:ascii="Times New Roman" w:eastAsia="Cambria" w:hAnsi="Times New Roman"/>
                <w:bCs/>
                <w:iCs/>
                <w:sz w:val="24"/>
                <w:szCs w:val="24"/>
              </w:rPr>
              <w:t>тіла</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померлого</w:t>
            </w:r>
            <w:proofErr w:type="spellEnd"/>
            <w:r w:rsidRPr="002D51E1">
              <w:rPr>
                <w:rFonts w:ascii="Times New Roman" w:eastAsia="Cambria" w:hAnsi="Times New Roman"/>
                <w:bCs/>
                <w:iCs/>
                <w:sz w:val="24"/>
                <w:szCs w:val="24"/>
              </w:rPr>
              <w:t xml:space="preserve"> з моргу;</w:t>
            </w:r>
          </w:p>
          <w:p w14:paraId="5B6E3300"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Перенесення</w:t>
            </w:r>
            <w:proofErr w:type="spellEnd"/>
            <w:r w:rsidRPr="002D51E1">
              <w:rPr>
                <w:rFonts w:ascii="Times New Roman" w:eastAsia="Cambria" w:hAnsi="Times New Roman"/>
                <w:bCs/>
                <w:iCs/>
                <w:sz w:val="24"/>
                <w:szCs w:val="24"/>
              </w:rPr>
              <w:t xml:space="preserve"> труни з </w:t>
            </w:r>
            <w:proofErr w:type="spellStart"/>
            <w:r w:rsidRPr="002D51E1">
              <w:rPr>
                <w:rFonts w:ascii="Times New Roman" w:eastAsia="Cambria" w:hAnsi="Times New Roman"/>
                <w:bCs/>
                <w:iCs/>
                <w:sz w:val="24"/>
                <w:szCs w:val="24"/>
              </w:rPr>
              <w:t>тілом</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померлого</w:t>
            </w:r>
            <w:proofErr w:type="spellEnd"/>
            <w:r w:rsidRPr="002D51E1">
              <w:rPr>
                <w:rFonts w:ascii="Times New Roman" w:eastAsia="Cambria" w:hAnsi="Times New Roman"/>
                <w:bCs/>
                <w:iCs/>
                <w:sz w:val="24"/>
                <w:szCs w:val="24"/>
              </w:rPr>
              <w:t>;</w:t>
            </w:r>
          </w:p>
          <w:p w14:paraId="2DA75E71"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r w:rsidRPr="002D51E1">
              <w:rPr>
                <w:rFonts w:ascii="Times New Roman" w:eastAsia="Cambria" w:hAnsi="Times New Roman"/>
                <w:bCs/>
                <w:iCs/>
                <w:sz w:val="24"/>
                <w:szCs w:val="24"/>
              </w:rPr>
              <w:t xml:space="preserve">Доставка </w:t>
            </w:r>
            <w:proofErr w:type="spellStart"/>
            <w:r w:rsidRPr="002D51E1">
              <w:rPr>
                <w:rFonts w:ascii="Times New Roman" w:eastAsia="Cambria" w:hAnsi="Times New Roman"/>
                <w:bCs/>
                <w:iCs/>
                <w:sz w:val="24"/>
                <w:szCs w:val="24"/>
              </w:rPr>
              <w:t>копачів</w:t>
            </w:r>
            <w:proofErr w:type="spellEnd"/>
            <w:r w:rsidRPr="002D51E1">
              <w:rPr>
                <w:rFonts w:ascii="Times New Roman" w:eastAsia="Cambria" w:hAnsi="Times New Roman"/>
                <w:bCs/>
                <w:iCs/>
                <w:sz w:val="24"/>
                <w:szCs w:val="24"/>
              </w:rPr>
              <w:t>;</w:t>
            </w:r>
          </w:p>
          <w:p w14:paraId="08DEEDEB"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Послуги</w:t>
            </w:r>
            <w:proofErr w:type="spellEnd"/>
            <w:r w:rsidRPr="002D51E1">
              <w:rPr>
                <w:rFonts w:ascii="Times New Roman" w:eastAsia="Cambria" w:hAnsi="Times New Roman"/>
                <w:bCs/>
                <w:iCs/>
                <w:sz w:val="24"/>
                <w:szCs w:val="24"/>
              </w:rPr>
              <w:t xml:space="preserve"> автокатафалку;</w:t>
            </w:r>
          </w:p>
          <w:p w14:paraId="6B5A142E"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Послуги</w:t>
            </w:r>
            <w:proofErr w:type="spellEnd"/>
            <w:r w:rsidRPr="002D51E1">
              <w:rPr>
                <w:rFonts w:ascii="Times New Roman" w:eastAsia="Cambria" w:hAnsi="Times New Roman"/>
                <w:bCs/>
                <w:iCs/>
                <w:sz w:val="24"/>
                <w:szCs w:val="24"/>
              </w:rPr>
              <w:t xml:space="preserve"> автобуса </w:t>
            </w:r>
            <w:proofErr w:type="spellStart"/>
            <w:r w:rsidRPr="002D51E1">
              <w:rPr>
                <w:rFonts w:ascii="Times New Roman" w:eastAsia="Cambria" w:hAnsi="Times New Roman"/>
                <w:bCs/>
                <w:iCs/>
                <w:sz w:val="24"/>
                <w:szCs w:val="24"/>
              </w:rPr>
              <w:t>супроводу</w:t>
            </w:r>
            <w:proofErr w:type="spellEnd"/>
            <w:r w:rsidRPr="002D51E1">
              <w:rPr>
                <w:rFonts w:ascii="Times New Roman" w:eastAsia="Cambria" w:hAnsi="Times New Roman"/>
                <w:bCs/>
                <w:iCs/>
                <w:sz w:val="24"/>
                <w:szCs w:val="24"/>
              </w:rPr>
              <w:t>;</w:t>
            </w:r>
          </w:p>
          <w:p w14:paraId="79C5114F"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r w:rsidRPr="002D51E1">
              <w:rPr>
                <w:rFonts w:ascii="Times New Roman" w:eastAsia="Cambria" w:hAnsi="Times New Roman"/>
                <w:bCs/>
                <w:iCs/>
                <w:sz w:val="24"/>
                <w:szCs w:val="24"/>
              </w:rPr>
              <w:t xml:space="preserve">Доставка мар до церкви та в </w:t>
            </w:r>
            <w:proofErr w:type="spellStart"/>
            <w:r w:rsidRPr="002D51E1">
              <w:rPr>
                <w:rFonts w:ascii="Times New Roman" w:eastAsia="Cambria" w:hAnsi="Times New Roman"/>
                <w:bCs/>
                <w:iCs/>
                <w:sz w:val="24"/>
                <w:szCs w:val="24"/>
              </w:rPr>
              <w:t>зворотньому</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напрямку</w:t>
            </w:r>
            <w:proofErr w:type="spellEnd"/>
            <w:r w:rsidRPr="002D51E1">
              <w:rPr>
                <w:rFonts w:ascii="Times New Roman" w:eastAsia="Cambria" w:hAnsi="Times New Roman"/>
                <w:bCs/>
                <w:iCs/>
                <w:sz w:val="24"/>
                <w:szCs w:val="24"/>
              </w:rPr>
              <w:t>;</w:t>
            </w:r>
          </w:p>
          <w:p w14:paraId="1835F36C"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Ритуальний</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набір</w:t>
            </w:r>
            <w:proofErr w:type="spellEnd"/>
            <w:r w:rsidRPr="002D51E1">
              <w:rPr>
                <w:rFonts w:ascii="Times New Roman" w:eastAsia="Cambria" w:hAnsi="Times New Roman"/>
                <w:bCs/>
                <w:iCs/>
                <w:sz w:val="24"/>
                <w:szCs w:val="24"/>
              </w:rPr>
              <w:t>;</w:t>
            </w:r>
          </w:p>
          <w:p w14:paraId="68C8231D"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Хустка</w:t>
            </w:r>
            <w:proofErr w:type="spellEnd"/>
            <w:r w:rsidRPr="002D51E1">
              <w:rPr>
                <w:rFonts w:ascii="Times New Roman" w:eastAsia="Cambria" w:hAnsi="Times New Roman"/>
                <w:bCs/>
                <w:iCs/>
                <w:sz w:val="24"/>
                <w:szCs w:val="24"/>
              </w:rPr>
              <w:t>;</w:t>
            </w:r>
          </w:p>
          <w:p w14:paraId="60F8082B"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Ритуальний</w:t>
            </w:r>
            <w:proofErr w:type="spellEnd"/>
            <w:r w:rsidRPr="002D51E1">
              <w:rPr>
                <w:rFonts w:ascii="Times New Roman" w:eastAsia="Cambria" w:hAnsi="Times New Roman"/>
                <w:bCs/>
                <w:iCs/>
                <w:sz w:val="24"/>
                <w:szCs w:val="24"/>
              </w:rPr>
              <w:t xml:space="preserve"> </w:t>
            </w:r>
            <w:proofErr w:type="spellStart"/>
            <w:r w:rsidRPr="002D51E1">
              <w:rPr>
                <w:rFonts w:ascii="Times New Roman" w:eastAsia="Cambria" w:hAnsi="Times New Roman"/>
                <w:bCs/>
                <w:iCs/>
                <w:sz w:val="24"/>
                <w:szCs w:val="24"/>
              </w:rPr>
              <w:t>вінок</w:t>
            </w:r>
            <w:proofErr w:type="spellEnd"/>
            <w:r w:rsidRPr="002D51E1">
              <w:rPr>
                <w:rFonts w:ascii="Times New Roman" w:eastAsia="Cambria" w:hAnsi="Times New Roman"/>
                <w:bCs/>
                <w:iCs/>
                <w:sz w:val="24"/>
                <w:szCs w:val="24"/>
              </w:rPr>
              <w:t>;</w:t>
            </w:r>
          </w:p>
          <w:p w14:paraId="265E4465"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Стрічка</w:t>
            </w:r>
            <w:proofErr w:type="spellEnd"/>
            <w:r w:rsidRPr="002D51E1">
              <w:rPr>
                <w:rFonts w:ascii="Times New Roman" w:eastAsia="Cambria" w:hAnsi="Times New Roman"/>
                <w:bCs/>
                <w:iCs/>
                <w:sz w:val="24"/>
                <w:szCs w:val="24"/>
              </w:rPr>
              <w:t xml:space="preserve"> з </w:t>
            </w:r>
            <w:proofErr w:type="spellStart"/>
            <w:r w:rsidRPr="002D51E1">
              <w:rPr>
                <w:rFonts w:ascii="Times New Roman" w:eastAsia="Cambria" w:hAnsi="Times New Roman"/>
                <w:bCs/>
                <w:iCs/>
                <w:sz w:val="24"/>
                <w:szCs w:val="24"/>
              </w:rPr>
              <w:t>написом</w:t>
            </w:r>
            <w:proofErr w:type="spellEnd"/>
            <w:r w:rsidRPr="002D51E1">
              <w:rPr>
                <w:rFonts w:ascii="Times New Roman" w:eastAsia="Cambria" w:hAnsi="Times New Roman"/>
                <w:bCs/>
                <w:iCs/>
                <w:sz w:val="24"/>
                <w:szCs w:val="24"/>
              </w:rPr>
              <w:t>;</w:t>
            </w:r>
          </w:p>
          <w:p w14:paraId="0972AA51" w14:textId="77777777" w:rsidR="002D51E1" w:rsidRPr="002D51E1" w:rsidRDefault="002D51E1" w:rsidP="002D51E1">
            <w:pPr>
              <w:widowControl w:val="0"/>
              <w:numPr>
                <w:ilvl w:val="0"/>
                <w:numId w:val="7"/>
              </w:numPr>
              <w:suppressAutoHyphens/>
              <w:autoSpaceDN w:val="0"/>
              <w:contextualSpacing/>
              <w:jc w:val="both"/>
              <w:textAlignment w:val="baseline"/>
              <w:rPr>
                <w:rFonts w:ascii="Times New Roman" w:eastAsia="Cambria" w:hAnsi="Times New Roman"/>
                <w:b/>
                <w:bCs/>
                <w:sz w:val="24"/>
                <w:szCs w:val="24"/>
              </w:rPr>
            </w:pPr>
            <w:proofErr w:type="spellStart"/>
            <w:r w:rsidRPr="002D51E1">
              <w:rPr>
                <w:rFonts w:ascii="Times New Roman" w:eastAsia="Cambria" w:hAnsi="Times New Roman"/>
                <w:bCs/>
                <w:iCs/>
                <w:sz w:val="24"/>
                <w:szCs w:val="24"/>
              </w:rPr>
              <w:t>Державний</w:t>
            </w:r>
            <w:proofErr w:type="spellEnd"/>
            <w:r w:rsidRPr="002D51E1">
              <w:rPr>
                <w:rFonts w:ascii="Times New Roman" w:eastAsia="Cambria" w:hAnsi="Times New Roman"/>
                <w:bCs/>
                <w:iCs/>
                <w:sz w:val="24"/>
                <w:szCs w:val="24"/>
              </w:rPr>
              <w:t xml:space="preserve"> прапор.</w:t>
            </w:r>
          </w:p>
        </w:tc>
      </w:tr>
    </w:tbl>
    <w:p w14:paraId="09D93ABC" w14:textId="77777777" w:rsidR="002D51E1" w:rsidRPr="002D51E1" w:rsidRDefault="002D51E1" w:rsidP="002D51E1">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4"/>
          <w:szCs w:val="24"/>
          <w:lang w:eastAsia="zh-CN" w:bidi="hi-IN"/>
        </w:rPr>
      </w:pPr>
    </w:p>
    <w:p w14:paraId="6DAEED6D" w14:textId="77777777" w:rsidR="002D51E1" w:rsidRPr="002D51E1" w:rsidRDefault="002D51E1" w:rsidP="002D51E1">
      <w:pPr>
        <w:widowControl w:val="0"/>
        <w:suppressAutoHyphens/>
        <w:autoSpaceDN w:val="0"/>
        <w:spacing w:after="0" w:line="240" w:lineRule="auto"/>
        <w:jc w:val="both"/>
        <w:textAlignment w:val="baseline"/>
        <w:rPr>
          <w:rFonts w:ascii="Times New Roman" w:eastAsia="Segoe UI" w:hAnsi="Times New Roman" w:cs="Times New Roman"/>
          <w:b/>
          <w:bCs/>
          <w:color w:val="000000"/>
          <w:kern w:val="3"/>
          <w:sz w:val="24"/>
          <w:szCs w:val="24"/>
          <w:lang w:eastAsia="zh-CN" w:bidi="hi-IN"/>
        </w:rPr>
      </w:pPr>
      <w:r w:rsidRPr="002D51E1">
        <w:rPr>
          <w:rFonts w:ascii="Times New Roman" w:eastAsia="Segoe UI" w:hAnsi="Times New Roman" w:cs="Times New Roman"/>
          <w:b/>
          <w:bCs/>
          <w:color w:val="000000"/>
          <w:kern w:val="3"/>
          <w:sz w:val="24"/>
          <w:szCs w:val="24"/>
          <w:lang w:eastAsia="zh-CN" w:bidi="hi-IN"/>
        </w:rPr>
        <w:t>Учасник гарантує наступне:</w:t>
      </w:r>
    </w:p>
    <w:p w14:paraId="6AD7521A" w14:textId="77777777" w:rsidR="002D51E1" w:rsidRPr="002D51E1" w:rsidRDefault="002D51E1" w:rsidP="002D51E1">
      <w:pPr>
        <w:widowControl w:val="0"/>
        <w:numPr>
          <w:ilvl w:val="1"/>
          <w:numId w:val="5"/>
        </w:numPr>
        <w:tabs>
          <w:tab w:val="right" w:pos="8505"/>
        </w:tabs>
        <w:suppressAutoHyphens/>
        <w:autoSpaceDN w:val="0"/>
        <w:spacing w:after="0" w:line="240" w:lineRule="atLeast"/>
        <w:ind w:left="426"/>
        <w:jc w:val="both"/>
        <w:textAlignment w:val="baseline"/>
        <w:rPr>
          <w:rFonts w:ascii="Times New Roman" w:eastAsia="Calibri" w:hAnsi="Times New Roman" w:cs="Times New Roman"/>
          <w:sz w:val="24"/>
          <w:szCs w:val="24"/>
          <w:lang w:eastAsia="ru-RU"/>
        </w:rPr>
      </w:pPr>
      <w:r w:rsidRPr="002D51E1">
        <w:rPr>
          <w:rFonts w:ascii="Times New Roman" w:eastAsia="Calibri" w:hAnsi="Times New Roman" w:cs="Times New Roman"/>
          <w:color w:val="000000"/>
          <w:sz w:val="24"/>
          <w:szCs w:val="24"/>
        </w:rPr>
        <w:t>заходи з ритуальних послуг (зокрема послуг з поховання) військовослужбовців, які загинули під час бойових дій, у зв’язку з військовою агресією Російської Федерації проти України</w:t>
      </w:r>
      <w:r w:rsidRPr="002D51E1">
        <w:rPr>
          <w:rFonts w:ascii="Times New Roman" w:eastAsia="Calibri" w:hAnsi="Times New Roman" w:cs="Times New Roman"/>
          <w:sz w:val="24"/>
          <w:szCs w:val="24"/>
          <w:shd w:val="clear" w:color="auto" w:fill="FFFFFF"/>
          <w:lang w:eastAsia="ru-RU"/>
        </w:rPr>
        <w:t xml:space="preserve"> здійснювати з дотриманням вимог санітарно-епідеміологічного законодавства України, </w:t>
      </w:r>
      <w:r w:rsidRPr="002D51E1">
        <w:rPr>
          <w:rFonts w:ascii="Times New Roman" w:eastAsia="Calibri" w:hAnsi="Times New Roman" w:cs="Times New Roman"/>
          <w:sz w:val="24"/>
          <w:szCs w:val="24"/>
          <w:lang w:eastAsia="ru-RU"/>
        </w:rPr>
        <w:t xml:space="preserve">Закону України «Про поховання та похоронну справу» </w:t>
      </w:r>
      <w:r w:rsidRPr="002D51E1">
        <w:rPr>
          <w:rFonts w:ascii="Times New Roman" w:eastAsia="Calibri" w:hAnsi="Times New Roman" w:cs="Times New Roman"/>
          <w:color w:val="00000A"/>
          <w:kern w:val="2"/>
          <w:sz w:val="24"/>
          <w:szCs w:val="24"/>
          <w:lang w:eastAsia="ru-RU" w:bidi="ru-RU"/>
        </w:rPr>
        <w:t>від 24.11.2021 № 1102-IV зі змінами та доповненнями</w:t>
      </w:r>
      <w:r w:rsidRPr="002D51E1">
        <w:rPr>
          <w:rFonts w:ascii="Times New Roman" w:eastAsia="Calibri" w:hAnsi="Times New Roman" w:cs="Times New Roman"/>
          <w:sz w:val="24"/>
          <w:szCs w:val="24"/>
          <w:lang w:eastAsia="ru-RU"/>
        </w:rPr>
        <w:t xml:space="preserve"> та інших нормативно-правових актів України;</w:t>
      </w:r>
    </w:p>
    <w:p w14:paraId="617591AD" w14:textId="77777777" w:rsidR="002D51E1" w:rsidRPr="002D51E1" w:rsidRDefault="002D51E1" w:rsidP="002D51E1">
      <w:pPr>
        <w:widowControl w:val="0"/>
        <w:numPr>
          <w:ilvl w:val="1"/>
          <w:numId w:val="5"/>
        </w:numPr>
        <w:tabs>
          <w:tab w:val="right" w:pos="8505"/>
        </w:tabs>
        <w:suppressAutoHyphens/>
        <w:autoSpaceDN w:val="0"/>
        <w:spacing w:after="0" w:line="240" w:lineRule="atLeast"/>
        <w:ind w:left="426"/>
        <w:jc w:val="both"/>
        <w:textAlignment w:val="baseline"/>
        <w:rPr>
          <w:rFonts w:ascii="Times New Roman" w:eastAsia="Calibri" w:hAnsi="Times New Roman" w:cs="Times New Roman"/>
          <w:bCs/>
          <w:sz w:val="24"/>
          <w:szCs w:val="24"/>
          <w:lang w:eastAsia="ru-RU"/>
        </w:rPr>
      </w:pPr>
      <w:r w:rsidRPr="002D51E1">
        <w:rPr>
          <w:rFonts w:ascii="Times New Roman" w:eastAsia="Times New Roman" w:hAnsi="Times New Roman" w:cs="Times New Roman"/>
          <w:bCs/>
          <w:sz w:val="24"/>
          <w:szCs w:val="24"/>
          <w:lang w:eastAsia="ru-RU"/>
        </w:rPr>
        <w:t>визначає ціну на послугу, яку він пропонує надати за Договором про закупівлю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w:t>
      </w:r>
    </w:p>
    <w:p w14:paraId="766278C7" w14:textId="77777777" w:rsidR="002D51E1" w:rsidRPr="002D51E1" w:rsidRDefault="002D51E1" w:rsidP="002D51E1">
      <w:pPr>
        <w:widowControl w:val="0"/>
        <w:numPr>
          <w:ilvl w:val="1"/>
          <w:numId w:val="5"/>
        </w:numPr>
        <w:suppressAutoHyphens/>
        <w:autoSpaceDN w:val="0"/>
        <w:spacing w:after="160" w:line="259" w:lineRule="auto"/>
        <w:ind w:left="426"/>
        <w:contextualSpacing/>
        <w:jc w:val="both"/>
        <w:textAlignment w:val="baseline"/>
        <w:rPr>
          <w:rFonts w:ascii="Times New Roman" w:eastAsia="Cambria" w:hAnsi="Times New Roman" w:cs="Times New Roman"/>
          <w:sz w:val="24"/>
          <w:szCs w:val="24"/>
          <w:lang w:eastAsia="en-US"/>
        </w:rPr>
      </w:pPr>
      <w:r w:rsidRPr="002D51E1">
        <w:rPr>
          <w:rFonts w:ascii="Times New Roman" w:eastAsia="Cambria" w:hAnsi="Times New Roman" w:cs="Times New Roman"/>
          <w:sz w:val="24"/>
          <w:szCs w:val="24"/>
          <w:lang w:eastAsia="en-US"/>
        </w:rPr>
        <w:t>надання послуг якісно, своєчасно, в повному обсязі;</w:t>
      </w:r>
    </w:p>
    <w:p w14:paraId="3AC06FD1" w14:textId="77777777" w:rsidR="002D51E1" w:rsidRPr="002D51E1" w:rsidRDefault="002D51E1" w:rsidP="002D51E1">
      <w:pPr>
        <w:widowControl w:val="0"/>
        <w:numPr>
          <w:ilvl w:val="0"/>
          <w:numId w:val="6"/>
        </w:numPr>
        <w:suppressAutoHyphens/>
        <w:autoSpaceDN w:val="0"/>
        <w:spacing w:after="0" w:line="240" w:lineRule="auto"/>
        <w:ind w:left="426"/>
        <w:contextualSpacing/>
        <w:jc w:val="both"/>
        <w:textAlignment w:val="baseline"/>
        <w:rPr>
          <w:rFonts w:ascii="Times New Roman" w:eastAsia="Cambria" w:hAnsi="Times New Roman" w:cs="Times New Roman"/>
          <w:sz w:val="24"/>
          <w:szCs w:val="24"/>
          <w:lang w:eastAsia="en-US"/>
        </w:rPr>
      </w:pPr>
      <w:r w:rsidRPr="002D51E1">
        <w:rPr>
          <w:rFonts w:ascii="Times New Roman" w:eastAsia="Cambria" w:hAnsi="Times New Roman" w:cs="Times New Roman"/>
          <w:sz w:val="24"/>
          <w:szCs w:val="24"/>
          <w:lang w:eastAsia="en-US"/>
        </w:rPr>
        <w:t>для надання послуг щодо даної закупівлі транспорт Учасника повинен бути технічно справним;</w:t>
      </w:r>
    </w:p>
    <w:p w14:paraId="038E72C8" w14:textId="77777777" w:rsidR="002D51E1" w:rsidRPr="002D51E1" w:rsidRDefault="002D51E1" w:rsidP="002D51E1">
      <w:pPr>
        <w:widowControl w:val="0"/>
        <w:numPr>
          <w:ilvl w:val="0"/>
          <w:numId w:val="6"/>
        </w:numPr>
        <w:suppressAutoHyphens/>
        <w:autoSpaceDN w:val="0"/>
        <w:spacing w:after="0" w:line="240" w:lineRule="auto"/>
        <w:ind w:left="426"/>
        <w:contextualSpacing/>
        <w:jc w:val="both"/>
        <w:textAlignment w:val="baseline"/>
        <w:rPr>
          <w:rFonts w:ascii="Times New Roman" w:eastAsia="Cambria" w:hAnsi="Times New Roman" w:cs="Times New Roman"/>
          <w:sz w:val="24"/>
          <w:szCs w:val="24"/>
          <w:lang w:eastAsia="en-US"/>
        </w:rPr>
      </w:pPr>
      <w:r w:rsidRPr="002D51E1">
        <w:rPr>
          <w:rFonts w:ascii="Times New Roman" w:eastAsia="Cambria" w:hAnsi="Times New Roman" w:cs="Times New Roman"/>
          <w:color w:val="00000A"/>
          <w:kern w:val="2"/>
          <w:sz w:val="24"/>
          <w:szCs w:val="24"/>
          <w:lang w:eastAsia="en-US" w:bidi="ru-RU"/>
        </w:rPr>
        <w:t>забезпечення працівників засобами безпеки та спецодягом;</w:t>
      </w:r>
    </w:p>
    <w:p w14:paraId="0AD60B92" w14:textId="77777777" w:rsidR="002D51E1" w:rsidRPr="002D51E1" w:rsidRDefault="002D51E1" w:rsidP="002D51E1">
      <w:pPr>
        <w:widowControl w:val="0"/>
        <w:numPr>
          <w:ilvl w:val="0"/>
          <w:numId w:val="6"/>
        </w:numPr>
        <w:suppressAutoHyphens/>
        <w:autoSpaceDN w:val="0"/>
        <w:spacing w:after="0" w:line="240" w:lineRule="auto"/>
        <w:ind w:left="426"/>
        <w:contextualSpacing/>
        <w:jc w:val="both"/>
        <w:textAlignment w:val="baseline"/>
        <w:rPr>
          <w:rFonts w:ascii="Times New Roman" w:eastAsia="Cambria" w:hAnsi="Times New Roman" w:cs="Times New Roman"/>
          <w:sz w:val="24"/>
          <w:szCs w:val="24"/>
          <w:lang w:eastAsia="en-US"/>
        </w:rPr>
      </w:pPr>
      <w:r w:rsidRPr="002D51E1">
        <w:rPr>
          <w:rFonts w:ascii="Times New Roman" w:eastAsia="Cambria" w:hAnsi="Times New Roman" w:cs="Times New Roman"/>
          <w:color w:val="00000A"/>
          <w:kern w:val="2"/>
          <w:sz w:val="24"/>
          <w:szCs w:val="24"/>
          <w:lang w:eastAsia="en-US" w:bidi="ru-RU"/>
        </w:rPr>
        <w:t>проведення регулярної санітарної обробки транспортних засобів та обладнання, згідно діючих норм.</w:t>
      </w:r>
    </w:p>
    <w:p w14:paraId="56D8B4FC" w14:textId="77777777" w:rsidR="002D51E1" w:rsidRPr="002D51E1" w:rsidRDefault="002D51E1" w:rsidP="002D51E1">
      <w:pPr>
        <w:widowControl w:val="0"/>
        <w:suppressAutoHyphens/>
        <w:autoSpaceDN w:val="0"/>
        <w:spacing w:after="0" w:line="240" w:lineRule="auto"/>
        <w:ind w:left="66"/>
        <w:jc w:val="both"/>
        <w:textAlignment w:val="baseline"/>
        <w:rPr>
          <w:rFonts w:ascii="Times New Roman" w:eastAsia="Segoe UI" w:hAnsi="Times New Roman" w:cs="Times New Roman"/>
          <w:color w:val="000000"/>
          <w:kern w:val="3"/>
          <w:sz w:val="24"/>
          <w:szCs w:val="24"/>
          <w:lang w:bidi="hi-IN"/>
        </w:rPr>
      </w:pPr>
      <w:r w:rsidRPr="002D51E1">
        <w:rPr>
          <w:rFonts w:ascii="Times New Roman" w:eastAsia="Segoe UI" w:hAnsi="Times New Roman" w:cs="Times New Roman"/>
          <w:color w:val="000000"/>
          <w:kern w:val="3"/>
          <w:sz w:val="24"/>
          <w:szCs w:val="24"/>
          <w:lang w:bidi="hi-IN"/>
        </w:rPr>
        <w:t xml:space="preserve">      Заходи з ритуальних послуг (зокрема послуг з поховання) військовослужбовців, які загинули під час бойових дій, у зв’язку з військовою агресією російської федерації проти України надаються відповідно до заявок отриманих від Замовника.</w:t>
      </w:r>
    </w:p>
    <w:p w14:paraId="52A40DAC" w14:textId="77777777" w:rsidR="002D51E1" w:rsidRPr="002D51E1" w:rsidRDefault="002D51E1" w:rsidP="002D51E1">
      <w:pPr>
        <w:widowControl w:val="0"/>
        <w:tabs>
          <w:tab w:val="left" w:pos="640"/>
        </w:tabs>
        <w:suppressAutoHyphens/>
        <w:autoSpaceDN w:val="0"/>
        <w:spacing w:after="0" w:line="240" w:lineRule="auto"/>
        <w:ind w:firstLine="709"/>
        <w:jc w:val="both"/>
        <w:textAlignment w:val="baseline"/>
        <w:rPr>
          <w:rFonts w:ascii="Times New Roman" w:eastAsia="Segoe UI" w:hAnsi="Times New Roman" w:cs="Times New Roman"/>
          <w:color w:val="000000"/>
          <w:kern w:val="3"/>
          <w:sz w:val="24"/>
          <w:szCs w:val="24"/>
          <w:lang w:eastAsia="zh-CN" w:bidi="hi-IN"/>
        </w:rPr>
      </w:pPr>
      <w:r w:rsidRPr="002D51E1">
        <w:rPr>
          <w:rFonts w:ascii="Times New Roman" w:eastAsia="Segoe UI" w:hAnsi="Times New Roman" w:cs="Times New Roman"/>
          <w:color w:val="000000"/>
          <w:kern w:val="3"/>
          <w:sz w:val="24"/>
          <w:szCs w:val="24"/>
          <w:lang w:bidi="hi-IN"/>
        </w:rPr>
        <w:t xml:space="preserve">Оперативне реагування Учасника на повідомлення від Замовника . </w:t>
      </w:r>
      <w:r w:rsidRPr="002D51E1">
        <w:rPr>
          <w:rFonts w:ascii="Times New Roman" w:eastAsia="Segoe UI" w:hAnsi="Times New Roman" w:cs="Times New Roman"/>
          <w:color w:val="000000"/>
          <w:kern w:val="3"/>
          <w:sz w:val="24"/>
          <w:szCs w:val="24"/>
          <w:lang w:eastAsia="zh-CN" w:bidi="hi-IN"/>
        </w:rPr>
        <w:t xml:space="preserve">Час від виклику до прибуття виконавця повинен становити не більше ніж 1 година. </w:t>
      </w:r>
    </w:p>
    <w:p w14:paraId="68803B81" w14:textId="5A5FE6E2" w:rsidR="00E56703" w:rsidRPr="00400FC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400FCA">
        <w:rPr>
          <w:rFonts w:ascii="Times New Roman" w:eastAsia="Times New Roman" w:hAnsi="Times New Roman" w:cs="Times New Roman"/>
          <w:b/>
          <w:bCs/>
          <w:color w:val="0E2938"/>
          <w:sz w:val="24"/>
          <w:szCs w:val="24"/>
          <w:lang w:eastAsia="ru-RU"/>
        </w:rPr>
        <w:t>5.</w:t>
      </w:r>
      <w:r w:rsidRPr="00400FCA">
        <w:rPr>
          <w:rFonts w:ascii="Times New Roman" w:eastAsia="Times New Roman" w:hAnsi="Times New Roman" w:cs="Times New Roman"/>
          <w:color w:val="0E2938"/>
          <w:sz w:val="24"/>
          <w:szCs w:val="24"/>
          <w:lang w:eastAsia="ru-RU"/>
        </w:rPr>
        <w:t> </w:t>
      </w:r>
      <w:r w:rsidRPr="00400FCA">
        <w:rPr>
          <w:rFonts w:ascii="Times New Roman" w:eastAsia="Times New Roman" w:hAnsi="Times New Roman" w:cs="Times New Roman"/>
          <w:b/>
          <w:bCs/>
          <w:color w:val="0E2938"/>
          <w:sz w:val="24"/>
          <w:szCs w:val="24"/>
          <w:lang w:eastAsia="ru-RU"/>
        </w:rPr>
        <w:t>Очікувана вартість предмета закупівлі: </w:t>
      </w:r>
      <w:r w:rsidR="002D51E1" w:rsidRPr="00400FCA">
        <w:rPr>
          <w:rFonts w:ascii="Times New Roman" w:eastAsia="Times New Roman" w:hAnsi="Times New Roman" w:cs="Times New Roman"/>
          <w:b/>
          <w:bCs/>
          <w:color w:val="0E2938"/>
          <w:sz w:val="24"/>
          <w:szCs w:val="24"/>
          <w:lang w:eastAsia="ru-RU"/>
        </w:rPr>
        <w:t>3</w:t>
      </w:r>
      <w:r w:rsidRPr="00400FCA">
        <w:rPr>
          <w:rFonts w:ascii="Times New Roman" w:eastAsia="Times New Roman" w:hAnsi="Times New Roman" w:cs="Times New Roman"/>
          <w:b/>
          <w:bCs/>
          <w:color w:val="0E2938"/>
          <w:sz w:val="24"/>
          <w:szCs w:val="24"/>
          <w:lang w:eastAsia="ru-RU"/>
        </w:rPr>
        <w:t>9</w:t>
      </w:r>
      <w:r w:rsidR="000E18F7">
        <w:rPr>
          <w:rFonts w:ascii="Times New Roman" w:eastAsia="Times New Roman" w:hAnsi="Times New Roman" w:cs="Times New Roman"/>
          <w:b/>
          <w:bCs/>
          <w:color w:val="0E2938"/>
          <w:sz w:val="24"/>
          <w:szCs w:val="24"/>
          <w:lang w:eastAsia="ru-RU"/>
        </w:rPr>
        <w:t>9</w:t>
      </w:r>
      <w:r w:rsidRPr="00400FCA">
        <w:rPr>
          <w:rFonts w:ascii="Times New Roman" w:eastAsia="Times New Roman" w:hAnsi="Times New Roman" w:cs="Times New Roman"/>
          <w:b/>
          <w:bCs/>
          <w:color w:val="0E2938"/>
          <w:sz w:val="24"/>
          <w:szCs w:val="24"/>
          <w:lang w:eastAsia="ru-RU"/>
        </w:rPr>
        <w:t> 000,00 грн.</w:t>
      </w:r>
    </w:p>
    <w:p w14:paraId="5F67B745" w14:textId="786647EF" w:rsidR="005F2F7C" w:rsidRPr="00400FCA" w:rsidRDefault="00E56703" w:rsidP="00E56703">
      <w:pPr>
        <w:spacing w:after="0" w:line="240" w:lineRule="auto"/>
        <w:ind w:left="-284" w:firstLine="142"/>
        <w:jc w:val="both"/>
        <w:rPr>
          <w:rFonts w:ascii="Times New Roman" w:eastAsia="Times New Roman" w:hAnsi="Times New Roman" w:cs="Times New Roman"/>
          <w:sz w:val="24"/>
          <w:szCs w:val="24"/>
        </w:rPr>
      </w:pPr>
      <w:r w:rsidRPr="00400FCA">
        <w:rPr>
          <w:rFonts w:ascii="Times New Roman" w:eastAsia="Times New Roman" w:hAnsi="Times New Roman" w:cs="Times New Roman"/>
          <w:b/>
          <w:bCs/>
          <w:color w:val="000000"/>
          <w:sz w:val="24"/>
          <w:szCs w:val="24"/>
        </w:rPr>
        <w:t xml:space="preserve">6. </w:t>
      </w:r>
      <w:r w:rsidR="005F2F7C" w:rsidRPr="00400FCA">
        <w:rPr>
          <w:rFonts w:ascii="Times New Roman" w:eastAsia="Times New Roman" w:hAnsi="Times New Roman" w:cs="Times New Roman"/>
          <w:b/>
          <w:bCs/>
          <w:color w:val="000000"/>
          <w:sz w:val="24"/>
          <w:szCs w:val="24"/>
        </w:rPr>
        <w:t>Обґрунтування очікуваної вартості предмета закупівлі:</w:t>
      </w:r>
    </w:p>
    <w:p w14:paraId="78E9C436" w14:textId="77777777" w:rsidR="002D51E1" w:rsidRPr="00400FCA" w:rsidRDefault="002D51E1" w:rsidP="002D51E1">
      <w:pPr>
        <w:spacing w:after="0" w:line="240" w:lineRule="auto"/>
        <w:ind w:firstLine="426"/>
        <w:jc w:val="both"/>
        <w:rPr>
          <w:rFonts w:ascii="Times New Roman" w:eastAsia="Times New Roman" w:hAnsi="Times New Roman" w:cs="Times New Roman"/>
          <w:sz w:val="24"/>
          <w:szCs w:val="24"/>
        </w:rPr>
      </w:pPr>
      <w:r w:rsidRPr="00400FCA">
        <w:rPr>
          <w:rFonts w:ascii="Times New Roman" w:eastAsia="Times New Roman" w:hAnsi="Times New Roman" w:cs="Times New Roman"/>
          <w:color w:val="000000"/>
          <w:sz w:val="24"/>
          <w:szCs w:val="24"/>
        </w:rPr>
        <w:t xml:space="preserve">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w:t>
      </w:r>
      <w:r w:rsidRPr="00400FCA">
        <w:rPr>
          <w:rFonts w:ascii="Times New Roman" w:eastAsia="Times New Roman" w:hAnsi="Times New Roman" w:cs="Times New Roman"/>
          <w:color w:val="000000"/>
          <w:sz w:val="24"/>
          <w:szCs w:val="24"/>
        </w:rPr>
        <w:lastRenderedPageBreak/>
        <w:t>розвитку економіки, торгівлі та сільського господарства від 18.02.2020 № 275 (далі – Методика).</w:t>
      </w:r>
    </w:p>
    <w:p w14:paraId="3B19357E" w14:textId="77777777" w:rsidR="002D51E1" w:rsidRPr="00400FCA" w:rsidRDefault="002D51E1" w:rsidP="002D51E1">
      <w:pPr>
        <w:spacing w:after="0" w:line="240" w:lineRule="auto"/>
        <w:ind w:firstLine="426"/>
        <w:jc w:val="both"/>
        <w:rPr>
          <w:rFonts w:ascii="Times New Roman" w:eastAsia="Times New Roman" w:hAnsi="Times New Roman" w:cs="Times New Roman"/>
          <w:sz w:val="24"/>
          <w:szCs w:val="24"/>
        </w:rPr>
      </w:pPr>
      <w:r w:rsidRPr="00400FCA">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7DFB768F" w14:textId="77777777" w:rsidR="002D51E1" w:rsidRPr="00400FCA" w:rsidRDefault="002D51E1" w:rsidP="002D51E1">
      <w:pPr>
        <w:spacing w:after="0" w:line="240" w:lineRule="auto"/>
        <w:jc w:val="both"/>
        <w:rPr>
          <w:rFonts w:ascii="Times New Roman" w:eastAsia="Times New Roman" w:hAnsi="Times New Roman" w:cs="Times New Roman"/>
          <w:color w:val="000000"/>
          <w:sz w:val="24"/>
          <w:szCs w:val="24"/>
        </w:rPr>
      </w:pPr>
      <w:r w:rsidRPr="00400FCA">
        <w:rPr>
          <w:rFonts w:ascii="Times New Roman" w:eastAsia="Times New Roman" w:hAnsi="Times New Roman" w:cs="Times New Roman"/>
          <w:color w:val="000000"/>
          <w:sz w:val="24"/>
          <w:szCs w:val="24"/>
        </w:rPr>
        <w:t xml:space="preserve">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були надані суб’єктами господарської діяльності, </w:t>
      </w:r>
    </w:p>
    <w:p w14:paraId="190BC366" w14:textId="1C4E2C05" w:rsidR="005303BA" w:rsidRPr="00400FCA" w:rsidRDefault="00E56703" w:rsidP="002D51E1">
      <w:pPr>
        <w:spacing w:after="0" w:line="240" w:lineRule="auto"/>
        <w:jc w:val="both"/>
        <w:rPr>
          <w:rFonts w:ascii="Times New Roman" w:hAnsi="Times New Roman" w:cs="Times New Roman"/>
          <w:b/>
          <w:bCs/>
          <w:sz w:val="24"/>
          <w:szCs w:val="24"/>
        </w:rPr>
      </w:pPr>
      <w:r w:rsidRPr="00400FCA">
        <w:rPr>
          <w:rFonts w:ascii="Times New Roman" w:hAnsi="Times New Roman" w:cs="Times New Roman"/>
          <w:b/>
          <w:bCs/>
          <w:sz w:val="24"/>
          <w:szCs w:val="24"/>
        </w:rPr>
        <w:t xml:space="preserve">7. </w:t>
      </w:r>
      <w:r w:rsidR="005303BA" w:rsidRPr="00400FCA">
        <w:rPr>
          <w:rFonts w:ascii="Times New Roman" w:hAnsi="Times New Roman" w:cs="Times New Roman"/>
          <w:b/>
          <w:bCs/>
          <w:sz w:val="24"/>
          <w:szCs w:val="24"/>
        </w:rPr>
        <w:t xml:space="preserve">Обґрунтування для проведення процедури закупівлі: </w:t>
      </w:r>
    </w:p>
    <w:p w14:paraId="4E27B31E" w14:textId="77777777" w:rsidR="001A62E8" w:rsidRPr="00400FCA" w:rsidRDefault="001A62E8" w:rsidP="001A62E8">
      <w:pPr>
        <w:spacing w:after="0" w:line="240" w:lineRule="auto"/>
        <w:ind w:firstLine="426"/>
        <w:jc w:val="both"/>
        <w:rPr>
          <w:rFonts w:ascii="Times New Roman" w:hAnsi="Times New Roman" w:cs="Times New Roman"/>
          <w:sz w:val="24"/>
          <w:szCs w:val="24"/>
        </w:rPr>
      </w:pPr>
      <w:r w:rsidRPr="00400FCA">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p w14:paraId="28F8B911" w14:textId="77777777" w:rsidR="005303BA" w:rsidRPr="00400FCA" w:rsidRDefault="005303BA" w:rsidP="005F2F7C">
      <w:pPr>
        <w:shd w:val="clear" w:color="auto" w:fill="FFFFFF"/>
        <w:spacing w:after="0"/>
        <w:jc w:val="both"/>
        <w:rPr>
          <w:rFonts w:ascii="Times New Roman" w:hAnsi="Times New Roman" w:cs="Times New Roman"/>
          <w:sz w:val="24"/>
          <w:szCs w:val="24"/>
        </w:rPr>
      </w:pPr>
    </w:p>
    <w:p w14:paraId="54E7B952" w14:textId="77777777" w:rsidR="0083351B" w:rsidRPr="005F2F7C" w:rsidRDefault="0083351B" w:rsidP="00A931F2">
      <w:pPr>
        <w:spacing w:after="0" w:line="240" w:lineRule="auto"/>
        <w:ind w:firstLine="426"/>
        <w:jc w:val="both"/>
        <w:rPr>
          <w:sz w:val="24"/>
          <w:szCs w:val="24"/>
        </w:rPr>
      </w:pPr>
    </w:p>
    <w:sectPr w:rsidR="0083351B" w:rsidRPr="005F2F7C" w:rsidSect="001F12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8C8"/>
    <w:multiLevelType w:val="hybridMultilevel"/>
    <w:tmpl w:val="094023A0"/>
    <w:lvl w:ilvl="0" w:tplc="04190005">
      <w:start w:val="1"/>
      <w:numFmt w:val="bullet"/>
      <w:lvlText w:val=""/>
      <w:lvlJc w:val="left"/>
      <w:pPr>
        <w:ind w:left="720" w:hanging="360"/>
      </w:pPr>
      <w:rPr>
        <w:rFonts w:ascii="Wingdings" w:hAnsi="Wingdings" w:hint="default"/>
      </w:rPr>
    </w:lvl>
    <w:lvl w:ilvl="1" w:tplc="349EE024">
      <w:numFmt w:val="bullet"/>
      <w:lvlText w:val="-"/>
      <w:lvlJc w:val="left"/>
      <w:pPr>
        <w:ind w:left="1455" w:hanging="37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211248"/>
    <w:multiLevelType w:val="hybridMultilevel"/>
    <w:tmpl w:val="ACF25036"/>
    <w:lvl w:ilvl="0" w:tplc="ABBE109E">
      <w:start w:val="1"/>
      <w:numFmt w:val="decimal"/>
      <w:lvlText w:val="%1."/>
      <w:lvlJc w:val="left"/>
      <w:pPr>
        <w:ind w:left="360" w:hanging="360"/>
      </w:pPr>
      <w:rPr>
        <w:b w:val="0"/>
      </w:rPr>
    </w:lvl>
    <w:lvl w:ilvl="1" w:tplc="04220019" w:tentative="1">
      <w:start w:val="1"/>
      <w:numFmt w:val="lowerLetter"/>
      <w:lvlText w:val="%2."/>
      <w:lvlJc w:val="left"/>
      <w:pPr>
        <w:ind w:left="1548" w:hanging="360"/>
      </w:pPr>
    </w:lvl>
    <w:lvl w:ilvl="2" w:tplc="0422001B" w:tentative="1">
      <w:start w:val="1"/>
      <w:numFmt w:val="lowerRoman"/>
      <w:lvlText w:val="%3."/>
      <w:lvlJc w:val="right"/>
      <w:pPr>
        <w:ind w:left="2268" w:hanging="180"/>
      </w:pPr>
    </w:lvl>
    <w:lvl w:ilvl="3" w:tplc="0422000F" w:tentative="1">
      <w:start w:val="1"/>
      <w:numFmt w:val="decimal"/>
      <w:lvlText w:val="%4."/>
      <w:lvlJc w:val="left"/>
      <w:pPr>
        <w:ind w:left="2988" w:hanging="360"/>
      </w:pPr>
    </w:lvl>
    <w:lvl w:ilvl="4" w:tplc="04220019" w:tentative="1">
      <w:start w:val="1"/>
      <w:numFmt w:val="lowerLetter"/>
      <w:lvlText w:val="%5."/>
      <w:lvlJc w:val="left"/>
      <w:pPr>
        <w:ind w:left="3708" w:hanging="360"/>
      </w:pPr>
    </w:lvl>
    <w:lvl w:ilvl="5" w:tplc="0422001B" w:tentative="1">
      <w:start w:val="1"/>
      <w:numFmt w:val="lowerRoman"/>
      <w:lvlText w:val="%6."/>
      <w:lvlJc w:val="right"/>
      <w:pPr>
        <w:ind w:left="4428" w:hanging="180"/>
      </w:pPr>
    </w:lvl>
    <w:lvl w:ilvl="6" w:tplc="0422000F" w:tentative="1">
      <w:start w:val="1"/>
      <w:numFmt w:val="decimal"/>
      <w:lvlText w:val="%7."/>
      <w:lvlJc w:val="left"/>
      <w:pPr>
        <w:ind w:left="5148" w:hanging="360"/>
      </w:pPr>
    </w:lvl>
    <w:lvl w:ilvl="7" w:tplc="04220019" w:tentative="1">
      <w:start w:val="1"/>
      <w:numFmt w:val="lowerLetter"/>
      <w:lvlText w:val="%8."/>
      <w:lvlJc w:val="left"/>
      <w:pPr>
        <w:ind w:left="5868" w:hanging="360"/>
      </w:pPr>
    </w:lvl>
    <w:lvl w:ilvl="8" w:tplc="0422001B" w:tentative="1">
      <w:start w:val="1"/>
      <w:numFmt w:val="lowerRoman"/>
      <w:lvlText w:val="%9."/>
      <w:lvlJc w:val="right"/>
      <w:pPr>
        <w:ind w:left="6588" w:hanging="180"/>
      </w:p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B04177"/>
    <w:multiLevelType w:val="hybridMultilevel"/>
    <w:tmpl w:val="09F8D1E8"/>
    <w:lvl w:ilvl="0" w:tplc="D3ECA83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963074303">
    <w:abstractNumId w:val="3"/>
  </w:num>
  <w:num w:numId="2" w16cid:durableId="2135053512">
    <w:abstractNumId w:val="5"/>
  </w:num>
  <w:num w:numId="3" w16cid:durableId="2060977475">
    <w:abstractNumId w:val="2"/>
  </w:num>
  <w:num w:numId="4" w16cid:durableId="2018076237">
    <w:abstractNumId w:val="4"/>
  </w:num>
  <w:num w:numId="5" w16cid:durableId="1728991120">
    <w:abstractNumId w:val="0"/>
  </w:num>
  <w:num w:numId="6" w16cid:durableId="163785507">
    <w:abstractNumId w:val="6"/>
  </w:num>
  <w:num w:numId="7" w16cid:durableId="969894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75B13"/>
    <w:rsid w:val="00091CDA"/>
    <w:rsid w:val="000D0BAF"/>
    <w:rsid w:val="000E18F7"/>
    <w:rsid w:val="0010190B"/>
    <w:rsid w:val="00136F52"/>
    <w:rsid w:val="00170BC4"/>
    <w:rsid w:val="00191A5C"/>
    <w:rsid w:val="001A62E8"/>
    <w:rsid w:val="001F124F"/>
    <w:rsid w:val="0021372E"/>
    <w:rsid w:val="00227B06"/>
    <w:rsid w:val="002767B8"/>
    <w:rsid w:val="0027757B"/>
    <w:rsid w:val="00286624"/>
    <w:rsid w:val="002D011F"/>
    <w:rsid w:val="002D107A"/>
    <w:rsid w:val="002D51E1"/>
    <w:rsid w:val="003206DF"/>
    <w:rsid w:val="00344002"/>
    <w:rsid w:val="00386EDF"/>
    <w:rsid w:val="003B3811"/>
    <w:rsid w:val="003B3AA2"/>
    <w:rsid w:val="003B5F1D"/>
    <w:rsid w:val="003E20F1"/>
    <w:rsid w:val="003F21AE"/>
    <w:rsid w:val="00400FCA"/>
    <w:rsid w:val="00405B35"/>
    <w:rsid w:val="00412614"/>
    <w:rsid w:val="004466C2"/>
    <w:rsid w:val="0045249B"/>
    <w:rsid w:val="00492C85"/>
    <w:rsid w:val="005303BA"/>
    <w:rsid w:val="00533A02"/>
    <w:rsid w:val="00557B63"/>
    <w:rsid w:val="0057510E"/>
    <w:rsid w:val="005D0A23"/>
    <w:rsid w:val="005F2F7C"/>
    <w:rsid w:val="006F613E"/>
    <w:rsid w:val="00721696"/>
    <w:rsid w:val="007301F2"/>
    <w:rsid w:val="0073685A"/>
    <w:rsid w:val="007C6EA0"/>
    <w:rsid w:val="007E7F41"/>
    <w:rsid w:val="007F1E70"/>
    <w:rsid w:val="0083351B"/>
    <w:rsid w:val="0085288E"/>
    <w:rsid w:val="00877D39"/>
    <w:rsid w:val="00925E6F"/>
    <w:rsid w:val="009F1885"/>
    <w:rsid w:val="00A931F2"/>
    <w:rsid w:val="00AB4DCE"/>
    <w:rsid w:val="00AC53CF"/>
    <w:rsid w:val="00AF6436"/>
    <w:rsid w:val="00B71D5D"/>
    <w:rsid w:val="00BA2697"/>
    <w:rsid w:val="00C65352"/>
    <w:rsid w:val="00C9280B"/>
    <w:rsid w:val="00CE323A"/>
    <w:rsid w:val="00CE7D64"/>
    <w:rsid w:val="00D0490C"/>
    <w:rsid w:val="00D04EB2"/>
    <w:rsid w:val="00D0736B"/>
    <w:rsid w:val="00D22F21"/>
    <w:rsid w:val="00D56C61"/>
    <w:rsid w:val="00D748D8"/>
    <w:rsid w:val="00DC0BA5"/>
    <w:rsid w:val="00DC7031"/>
    <w:rsid w:val="00DD2F31"/>
    <w:rsid w:val="00E12F29"/>
    <w:rsid w:val="00E3447B"/>
    <w:rsid w:val="00E36760"/>
    <w:rsid w:val="00E56703"/>
    <w:rsid w:val="00ED1368"/>
    <w:rsid w:val="00EE31D4"/>
    <w:rsid w:val="00F35661"/>
    <w:rsid w:val="00F37B7D"/>
    <w:rsid w:val="00F44577"/>
    <w:rsid w:val="00F550DE"/>
    <w:rsid w:val="00FD61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2D51E1"/>
    <w:pPr>
      <w:spacing w:after="0" w:line="240" w:lineRule="auto"/>
    </w:pPr>
    <w:rPr>
      <w:rFonts w:ascii="Calibri" w:eastAsia="Calibri" w:hAnsi="Calibri"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D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4159</Words>
  <Characters>2372</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2024-02-26T06:52:00Z</cp:lastPrinted>
  <dcterms:created xsi:type="dcterms:W3CDTF">2024-02-26T07:26:00Z</dcterms:created>
  <dcterms:modified xsi:type="dcterms:W3CDTF">2024-02-26T07:26:00Z</dcterms:modified>
</cp:coreProperties>
</file>