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A" w:rsidRDefault="00F024FA" w:rsidP="00F024F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BD61F7" wp14:editId="406405D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FA" w:rsidRPr="0095130A" w:rsidRDefault="00F024FA" w:rsidP="00F024F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</w:p>
    <w:p w:rsidR="00F024FA" w:rsidRPr="00BC5F80" w:rsidRDefault="00F024FA" w:rsidP="00F024F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F024FA" w:rsidRDefault="00F024FA" w:rsidP="00F024F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F024FA" w:rsidRPr="00D86812" w:rsidRDefault="00F024FA" w:rsidP="00F024F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F024FA" w:rsidRPr="00BC5F80" w:rsidRDefault="00F024FA" w:rsidP="00F024F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33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F024FA" w:rsidRPr="00BC5F80" w:rsidRDefault="00F024FA" w:rsidP="00F024F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F024FA" w:rsidRPr="00BC5F80" w:rsidRDefault="00F024FA" w:rsidP="00F024F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F024FA" w:rsidRPr="00BC5F80" w:rsidRDefault="00F024FA" w:rsidP="00F024F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28</w:t>
      </w:r>
      <w:r w:rsidR="00383853">
        <w:rPr>
          <w:rFonts w:eastAsia="Times New Roman" w:cs="Times New Roman"/>
          <w:szCs w:val="28"/>
          <w:lang w:val="uk-UA" w:eastAsia="ru-RU"/>
        </w:rPr>
        <w:t xml:space="preserve"> вересня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48-33/2023</w:t>
      </w: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024FA" w:rsidTr="00743F5A">
        <w:tc>
          <w:tcPr>
            <w:tcW w:w="4815" w:type="dxa"/>
          </w:tcPr>
          <w:p w:rsidR="00F024FA" w:rsidRDefault="00F024FA" w:rsidP="00743F5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 внесення змін до Договору №45 оренди нерухомого майна, що належить до комунальної власності Ніжинської територіальної громади  від 21 липня 2022 року </w:t>
            </w:r>
          </w:p>
        </w:tc>
      </w:tr>
    </w:tbl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FC12D9">
        <w:rPr>
          <w:rFonts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FC12D9">
        <w:rPr>
          <w:rFonts w:cs="Times New Roman"/>
          <w:szCs w:val="28"/>
          <w:lang w:val="en-US"/>
        </w:rPr>
        <w:t>XI</w:t>
      </w:r>
      <w:r w:rsidRPr="00FC12D9">
        <w:rPr>
          <w:rFonts w:cs="Times New Roman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FC12D9">
        <w:rPr>
          <w:rFonts w:cs="Times New Roman"/>
          <w:szCs w:val="28"/>
        </w:rPr>
        <w:t>y</w:t>
      </w:r>
      <w:r w:rsidRPr="00FC12D9">
        <w:rPr>
          <w:rFonts w:cs="Times New Roman"/>
          <w:szCs w:val="28"/>
          <w:lang w:val="uk-UA"/>
        </w:rPr>
        <w:t xml:space="preserve"> Ніжинської міської ради Чернігівської області, затвердженого рішенням Ні</w:t>
      </w:r>
      <w:r>
        <w:rPr>
          <w:rFonts w:cs="Times New Roman"/>
          <w:szCs w:val="28"/>
          <w:lang w:val="uk-UA"/>
        </w:rPr>
        <w:t xml:space="preserve">жинської міської ради від   </w:t>
      </w:r>
      <w:r w:rsidRPr="00FC12D9">
        <w:rPr>
          <w:rFonts w:cs="Times New Roman"/>
          <w:szCs w:val="28"/>
          <w:lang w:val="uk-UA"/>
        </w:rPr>
        <w:t>27 листопада 2020 року №3-2/2020 (зі змінами), Методики розрахунку орендної плати за майно комунальної власності Ніжинської територіальної громади, затвердженої рішенням Ніжинської м</w:t>
      </w:r>
      <w:r>
        <w:rPr>
          <w:rFonts w:cs="Times New Roman"/>
          <w:szCs w:val="28"/>
          <w:lang w:val="uk-UA"/>
        </w:rPr>
        <w:t xml:space="preserve">іської ради від 30 березня </w:t>
      </w:r>
      <w:r w:rsidRPr="00FC12D9">
        <w:rPr>
          <w:rFonts w:cs="Times New Roman"/>
          <w:szCs w:val="28"/>
          <w:lang w:val="uk-UA"/>
        </w:rPr>
        <w:t>2021 року</w:t>
      </w:r>
      <w:r w:rsidR="00CA73B9">
        <w:rPr>
          <w:rFonts w:cs="Times New Roman"/>
          <w:szCs w:val="28"/>
          <w:lang w:val="uk-UA"/>
        </w:rPr>
        <w:t xml:space="preserve"> </w:t>
      </w:r>
      <w:bookmarkStart w:id="0" w:name="_GoBack"/>
      <w:bookmarkEnd w:id="0"/>
      <w:r w:rsidRPr="00FC12D9">
        <w:rPr>
          <w:rFonts w:cs="Times New Roman"/>
          <w:szCs w:val="28"/>
          <w:lang w:val="uk-UA"/>
        </w:rPr>
        <w:t>№ 35-8/2021 (зі змінами та доповненнями), враховуючи</w:t>
      </w:r>
      <w:r>
        <w:rPr>
          <w:rFonts w:cs="Times New Roman"/>
          <w:szCs w:val="28"/>
          <w:lang w:val="uk-UA"/>
        </w:rPr>
        <w:t xml:space="preserve"> лист </w:t>
      </w:r>
      <w:r>
        <w:rPr>
          <w:rFonts w:eastAsia="Times New Roman" w:cs="Times New Roman"/>
          <w:szCs w:val="28"/>
          <w:lang w:val="uk-UA" w:eastAsia="ru-RU"/>
        </w:rPr>
        <w:t xml:space="preserve">громадської організації «Ніжинська організація ветеранів України» від 21 вересня 2023 року та лист комунального підприємства «Оренда комунального майна </w:t>
      </w:r>
      <w:r w:rsidRPr="00CF1918">
        <w:rPr>
          <w:rFonts w:eastAsia="Times New Roman" w:cs="Times New Roman"/>
          <w:szCs w:val="28"/>
          <w:lang w:val="uk-UA" w:eastAsia="ru-RU"/>
        </w:rPr>
        <w:t>від 25.09.2023 р. №258, міська рада вирішила:</w:t>
      </w:r>
    </w:p>
    <w:p w:rsidR="00F024FA" w:rsidRPr="00D06C7C" w:rsidRDefault="00F024FA" w:rsidP="00D06C7C">
      <w:pPr>
        <w:pStyle w:val="a4"/>
        <w:numPr>
          <w:ilvl w:val="0"/>
          <w:numId w:val="1"/>
        </w:numPr>
        <w:spacing w:after="0"/>
        <w:ind w:left="142" w:firstLine="131"/>
        <w:jc w:val="both"/>
        <w:rPr>
          <w:lang w:val="uk-UA"/>
        </w:rPr>
      </w:pPr>
      <w:r w:rsidRPr="00D06C7C">
        <w:rPr>
          <w:lang w:val="uk-UA"/>
        </w:rPr>
        <w:t xml:space="preserve">Внести  зміни  в  пункт  4.1  </w:t>
      </w:r>
      <w:r w:rsidRPr="00D06C7C">
        <w:rPr>
          <w:szCs w:val="28"/>
          <w:lang w:val="uk-UA"/>
        </w:rPr>
        <w:t xml:space="preserve">частини  І.  Змінювані  умови  </w:t>
      </w:r>
      <w:r w:rsidRPr="00D06C7C">
        <w:rPr>
          <w:lang w:val="uk-UA"/>
        </w:rPr>
        <w:t xml:space="preserve">Договору № 45 оренди нерухомого майна, що належить до комунальної власності Ніжинської територіальної громади від 21 липня 2022 року, виклавши його в наступній редакції: </w:t>
      </w:r>
    </w:p>
    <w:p w:rsidR="00F024FA" w:rsidRDefault="00F024FA" w:rsidP="00F024F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«Інформація про об’єкт оренди - нерухоме майно: Частина нежитлового приміщення (кімнати №8, №9, №10, №11) </w:t>
      </w:r>
      <w:r w:rsidRPr="00CF1918">
        <w:rPr>
          <w:rFonts w:eastAsia="Times New Roman" w:cs="Times New Roman"/>
          <w:szCs w:val="28"/>
          <w:lang w:val="uk-UA" w:eastAsia="ru-RU"/>
        </w:rPr>
        <w:t xml:space="preserve">загальною площею </w:t>
      </w:r>
      <w:r>
        <w:rPr>
          <w:rFonts w:eastAsia="Times New Roman" w:cs="Times New Roman"/>
          <w:szCs w:val="28"/>
          <w:lang w:val="uk-UA" w:eastAsia="ru-RU"/>
        </w:rPr>
        <w:t>45,0</w:t>
      </w:r>
      <w:r w:rsidRPr="00CF191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CF1918"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 w:rsidRPr="00CF1918">
        <w:rPr>
          <w:rFonts w:eastAsia="Times New Roman" w:cs="Times New Roman"/>
          <w:szCs w:val="28"/>
          <w:lang w:val="uk-UA" w:eastAsia="ru-RU"/>
        </w:rPr>
        <w:t xml:space="preserve">., корисною площею </w:t>
      </w:r>
      <w:r>
        <w:rPr>
          <w:rFonts w:eastAsia="Times New Roman" w:cs="Times New Roman"/>
          <w:szCs w:val="28"/>
          <w:lang w:val="uk-UA" w:eastAsia="ru-RU"/>
        </w:rPr>
        <w:t>34,7</w:t>
      </w:r>
      <w:r w:rsidRPr="00CF191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CF1918">
        <w:rPr>
          <w:rFonts w:eastAsia="Times New Roman" w:cs="Times New Roman"/>
          <w:szCs w:val="28"/>
          <w:lang w:val="uk-UA" w:eastAsia="ru-RU"/>
        </w:rPr>
        <w:t>кв.м</w:t>
      </w:r>
      <w:proofErr w:type="spellEnd"/>
      <w:r w:rsidRPr="00CF1918">
        <w:rPr>
          <w:rFonts w:eastAsia="Times New Roman" w:cs="Times New Roman"/>
          <w:szCs w:val="28"/>
          <w:lang w:val="uk-UA" w:eastAsia="ru-RU"/>
        </w:rPr>
        <w:t>., як</w:t>
      </w:r>
      <w:r>
        <w:rPr>
          <w:rFonts w:eastAsia="Times New Roman" w:cs="Times New Roman"/>
          <w:szCs w:val="28"/>
          <w:lang w:val="uk-UA" w:eastAsia="ru-RU"/>
        </w:rPr>
        <w:t>е</w:t>
      </w:r>
      <w:r w:rsidRPr="00CF1918">
        <w:rPr>
          <w:rFonts w:eastAsia="Times New Roman" w:cs="Times New Roman"/>
          <w:szCs w:val="28"/>
          <w:lang w:val="uk-UA" w:eastAsia="ru-RU"/>
        </w:rPr>
        <w:t xml:space="preserve"> розташоване за адресою: Чернігівська область, місто Ніжин, вулиця </w:t>
      </w:r>
      <w:proofErr w:type="spellStart"/>
      <w:r w:rsidRPr="00CF1918">
        <w:rPr>
          <w:rFonts w:eastAsia="Times New Roman" w:cs="Times New Roman"/>
          <w:szCs w:val="28"/>
          <w:lang w:val="uk-UA" w:eastAsia="ru-RU"/>
        </w:rPr>
        <w:t>Богушевича</w:t>
      </w:r>
      <w:proofErr w:type="spellEnd"/>
      <w:r w:rsidRPr="00CF1918">
        <w:rPr>
          <w:rFonts w:eastAsia="Times New Roman" w:cs="Times New Roman"/>
          <w:szCs w:val="28"/>
          <w:lang w:val="uk-UA" w:eastAsia="ru-RU"/>
        </w:rPr>
        <w:t>, будинок 8</w:t>
      </w:r>
      <w:r>
        <w:rPr>
          <w:rFonts w:eastAsia="Times New Roman" w:cs="Times New Roman"/>
          <w:szCs w:val="28"/>
          <w:lang w:val="uk-UA" w:eastAsia="ru-RU"/>
        </w:rPr>
        <w:t>».</w:t>
      </w:r>
    </w:p>
    <w:p w:rsidR="00F024FA" w:rsidRDefault="00F024FA" w:rsidP="00F024FA">
      <w:pPr>
        <w:spacing w:after="0"/>
        <w:ind w:firstLine="708"/>
        <w:jc w:val="both"/>
        <w:rPr>
          <w:lang w:val="uk-UA"/>
        </w:rPr>
      </w:pPr>
      <w:r w:rsidRPr="00CF1918"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lang w:val="uk-UA"/>
        </w:rPr>
        <w:t xml:space="preserve">2. Управлінню комунального майна та земельних відносин Ніжинської міської ради та комунальному підприємству «Оренда </w:t>
      </w:r>
      <w:r>
        <w:rPr>
          <w:lang w:val="uk-UA"/>
        </w:rPr>
        <w:lastRenderedPageBreak/>
        <w:t>комунального майна» вжити заходів щодо реалізації даного рішення, згідно вимог чинного законодавства.</w:t>
      </w:r>
    </w:p>
    <w:p w:rsidR="00F024FA" w:rsidRDefault="00F024FA" w:rsidP="00F024FA">
      <w:pPr>
        <w:spacing w:after="0"/>
        <w:ind w:firstLine="703"/>
        <w:jc w:val="both"/>
        <w:rPr>
          <w:lang w:val="uk-UA"/>
        </w:rPr>
      </w:pPr>
      <w:r>
        <w:rPr>
          <w:lang w:val="uk-UA"/>
        </w:rPr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F024FA" w:rsidRDefault="00F024FA" w:rsidP="00F024FA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директора комунального підприємства «Оренда комунального майна» Шумейко О.М.</w:t>
      </w:r>
    </w:p>
    <w:p w:rsidR="00F024FA" w:rsidRPr="009A0378" w:rsidRDefault="00F024FA" w:rsidP="00F024FA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F024FA" w:rsidRPr="00CF2AE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F024FA" w:rsidRPr="00CF2AE8" w:rsidRDefault="00F024FA" w:rsidP="00F024FA">
      <w:pPr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F024FA" w:rsidRPr="00B359B0" w:rsidRDefault="00F024FA" w:rsidP="00F024FA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B359B0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</w:r>
      <w:r w:rsidRPr="00B359B0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Олександр КОДОЛА  </w:t>
      </w: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F024FA" w:rsidRDefault="00F024FA" w:rsidP="00F024FA">
      <w:pPr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EF7ECC" w:rsidRDefault="00EF7ECC" w:rsidP="00F024F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1" w:name="_Hlk79399990"/>
    </w:p>
    <w:p w:rsidR="00EF7ECC" w:rsidRDefault="00EF7ECC" w:rsidP="00F024FA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F024FA" w:rsidRPr="00BF4078" w:rsidRDefault="00F024FA" w:rsidP="00F024FA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Pr="0050454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F024FA" w:rsidRPr="0050454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F024FA" w:rsidRPr="00504548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F024FA" w:rsidRPr="003C1896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F024FA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забезпечення 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апарату  виконавчого комітету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F024FA" w:rsidRPr="00BF4078" w:rsidRDefault="00F024FA" w:rsidP="00F024F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F024FA" w:rsidRPr="00BF4078" w:rsidRDefault="00F024FA" w:rsidP="00F024F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Управління</w:t>
      </w:r>
    </w:p>
    <w:p w:rsidR="00F024FA" w:rsidRPr="00BF4078" w:rsidRDefault="00F024FA" w:rsidP="00F024F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F024FA" w:rsidRPr="00BF4078" w:rsidRDefault="00F024FA" w:rsidP="00F024FA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F024FA" w:rsidRPr="00BF4078" w:rsidRDefault="00F024FA" w:rsidP="00F024FA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024FA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</w:t>
      </w:r>
    </w:p>
    <w:p w:rsidR="00F024FA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 питань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:rsidR="00F024FA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прав і свобод громадян,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F024FA" w:rsidRPr="00BF4078" w:rsidRDefault="00F024FA" w:rsidP="00F024FA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1"/>
    <w:p w:rsidR="00525E2F" w:rsidRPr="00F024FA" w:rsidRDefault="00CA73B9">
      <w:pPr>
        <w:rPr>
          <w:lang w:val="uk-UA"/>
        </w:rPr>
      </w:pPr>
    </w:p>
    <w:sectPr w:rsidR="00525E2F" w:rsidRPr="00F0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F76"/>
    <w:multiLevelType w:val="hybridMultilevel"/>
    <w:tmpl w:val="7E5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FA"/>
    <w:rsid w:val="000C1BF3"/>
    <w:rsid w:val="00383853"/>
    <w:rsid w:val="00656B7F"/>
    <w:rsid w:val="00736621"/>
    <w:rsid w:val="00737310"/>
    <w:rsid w:val="0084281B"/>
    <w:rsid w:val="00CA73B9"/>
    <w:rsid w:val="00D06C7C"/>
    <w:rsid w:val="00EF7ECC"/>
    <w:rsid w:val="00F0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F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4F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F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F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4F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2023-09-29T09:15:00Z</cp:lastPrinted>
  <dcterms:created xsi:type="dcterms:W3CDTF">2023-09-29T06:23:00Z</dcterms:created>
  <dcterms:modified xsi:type="dcterms:W3CDTF">2023-10-03T09:24:00Z</dcterms:modified>
</cp:coreProperties>
</file>