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82E" w:rsidRDefault="00E1082E" w:rsidP="00E1082E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E1082E" w:rsidRDefault="00E1082E" w:rsidP="00E1082E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E1082E" w:rsidRDefault="00E1082E" w:rsidP="00E1082E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травень</w:t>
      </w:r>
      <w:r>
        <w:rPr>
          <w:rFonts w:cs="Times New Roman"/>
          <w:b/>
          <w:sz w:val="32"/>
          <w:szCs w:val="32"/>
          <w:lang w:val="uk-UA"/>
        </w:rPr>
        <w:t xml:space="preserve"> 2023 року</w:t>
      </w:r>
    </w:p>
    <w:p w:rsidR="00E1082E" w:rsidRDefault="00E1082E" w:rsidP="00E1082E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реєстрацію місця проживання або місця перебування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482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2255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E1082E" w:rsidRDefault="00E1082E" w:rsidP="00150F67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lastRenderedPageBreak/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81BD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E1082E" w:rsidRDefault="00E1082E" w:rsidP="00150F6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4142E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A414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75681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75681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75681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75681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75681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lastRenderedPageBreak/>
              <w:t>Державні реєстраційні дії юридичних осіб, фіз осіб-підриємців та громадських формувань</w:t>
            </w: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5675CB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FD7EF9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lastRenderedPageBreak/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фізучну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D7EF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D7686A" w:rsidRDefault="00FD7EF9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950F0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950F0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950F0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копій документів, що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lastRenderedPageBreak/>
              <w:t>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950F0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F950F0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312C40" w:rsidRDefault="005A0789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646D07" w:rsidP="00150F6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заяв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Pr="00A3229B" w:rsidRDefault="00FD7EF9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  <w:tr w:rsidR="00E1082E" w:rsidTr="00150F67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r>
              <w:rPr>
                <w:sz w:val="26"/>
                <w:szCs w:val="26"/>
                <w:lang w:val="uk-UA"/>
              </w:rPr>
              <w:t>ідділу</w:t>
            </w:r>
          </w:p>
          <w:p w:rsidR="00E1082E" w:rsidRDefault="00E1082E" w:rsidP="00150F67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:rsidR="00E1082E" w:rsidRDefault="00E1082E" w:rsidP="00150F6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82E" w:rsidRDefault="00E1082E" w:rsidP="00150F67">
            <w:pPr>
              <w:pStyle w:val="TableContents"/>
            </w:pPr>
          </w:p>
        </w:tc>
      </w:tr>
    </w:tbl>
    <w:p w:rsidR="00E1082E" w:rsidRDefault="00E1082E" w:rsidP="00E1082E">
      <w:pPr>
        <w:pStyle w:val="Standard"/>
      </w:pPr>
      <w:r>
        <w:t xml:space="preserve"> </w:t>
      </w:r>
    </w:p>
    <w:p w:rsidR="00140CD9" w:rsidRDefault="00140CD9"/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2E"/>
    <w:rsid w:val="00116F00"/>
    <w:rsid w:val="00124BFE"/>
    <w:rsid w:val="00140CD9"/>
    <w:rsid w:val="005A0789"/>
    <w:rsid w:val="00646D07"/>
    <w:rsid w:val="006B2718"/>
    <w:rsid w:val="00A4142E"/>
    <w:rsid w:val="00A81BDE"/>
    <w:rsid w:val="00E1082E"/>
    <w:rsid w:val="00F75681"/>
    <w:rsid w:val="00F950F0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9C66"/>
  <w15:chartTrackingRefBased/>
  <w15:docId w15:val="{C3647EF8-4C2A-41C7-A243-9E6FE3A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0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E1082E"/>
    <w:pPr>
      <w:spacing w:after="120"/>
    </w:pPr>
  </w:style>
  <w:style w:type="paragraph" w:customStyle="1" w:styleId="TableContents">
    <w:name w:val="Table Contents"/>
    <w:basedOn w:val="Standard"/>
    <w:rsid w:val="00E1082E"/>
    <w:pPr>
      <w:suppressLineNumbers/>
    </w:pPr>
  </w:style>
  <w:style w:type="paragraph" w:styleId="a3">
    <w:name w:val="List Paragraph"/>
    <w:basedOn w:val="Standard"/>
    <w:rsid w:val="00E108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5699</Words>
  <Characters>3249</Characters>
  <Application>Microsoft Office Word</Application>
  <DocSecurity>0</DocSecurity>
  <Lines>27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2023-06-01T05:37:00Z</dcterms:created>
  <dcterms:modified xsi:type="dcterms:W3CDTF">2023-06-01T07:06:00Z</dcterms:modified>
</cp:coreProperties>
</file>