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B" w:rsidRDefault="00E45980" w:rsidP="00D02D64">
      <w:pPr>
        <w:jc w:val="center"/>
        <w:rPr>
          <w:sz w:val="24"/>
          <w:szCs w:val="24"/>
          <w:lang w:val="uk-UA" w:eastAsia="ru-RU"/>
        </w:rPr>
      </w:pPr>
      <w:r w:rsidRPr="00E459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0pt;margin-top:-.1pt;width:144.65pt;height:47.65pt;z-index:25165926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<v:textbox>
              <w:txbxContent>
                <w:p w:rsidR="0041244E" w:rsidRPr="00A7794A" w:rsidRDefault="0041244E" w:rsidP="00A7794A">
                  <w:pPr>
                    <w:jc w:val="right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="00F3399B">
        <w:rPr>
          <w:rFonts w:ascii="Tms Rmn" w:hAnsi="Tms Rmn"/>
          <w:noProof/>
          <w:sz w:val="24"/>
          <w:szCs w:val="24"/>
          <w:lang w:val="uk-UA" w:eastAsia="uk-UA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40" w:rsidRDefault="00843C40" w:rsidP="00843C40">
      <w:pPr>
        <w:jc w:val="center"/>
        <w:rPr>
          <w:sz w:val="24"/>
          <w:szCs w:val="24"/>
          <w:lang w:val="uk-UA" w:eastAsia="ru-RU"/>
        </w:rPr>
      </w:pP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>Р І Ш Е Н Н Я</w:t>
      </w:r>
    </w:p>
    <w:p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:rsidR="0041244E" w:rsidRPr="00CF578A" w:rsidRDefault="00F21031" w:rsidP="0041244E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41244E" w:rsidRPr="00026667">
        <w:rPr>
          <w:color w:val="000000"/>
          <w:sz w:val="28"/>
          <w:szCs w:val="28"/>
        </w:rPr>
        <w:t>ід</w:t>
      </w:r>
      <w:r w:rsidR="00CF578A">
        <w:rPr>
          <w:color w:val="000000"/>
          <w:sz w:val="28"/>
          <w:szCs w:val="28"/>
        </w:rPr>
        <w:t xml:space="preserve"> </w:t>
      </w:r>
      <w:r w:rsidR="00CF578A">
        <w:rPr>
          <w:color w:val="000000"/>
          <w:sz w:val="28"/>
          <w:szCs w:val="28"/>
          <w:lang w:val="uk-UA"/>
        </w:rPr>
        <w:t xml:space="preserve">18 травня </w:t>
      </w:r>
      <w:r w:rsidR="0041244E">
        <w:rPr>
          <w:color w:val="000000"/>
          <w:sz w:val="28"/>
          <w:szCs w:val="28"/>
          <w:lang w:val="uk-UA"/>
        </w:rPr>
        <w:t>202</w:t>
      </w:r>
      <w:r w:rsidR="00EB766C" w:rsidRPr="00181B28">
        <w:rPr>
          <w:color w:val="000000"/>
          <w:sz w:val="28"/>
          <w:szCs w:val="28"/>
        </w:rPr>
        <w:t>3</w:t>
      </w:r>
      <w:r w:rsidR="0041244E" w:rsidRPr="00026667">
        <w:rPr>
          <w:color w:val="000000"/>
          <w:sz w:val="28"/>
          <w:szCs w:val="28"/>
          <w:lang w:val="uk-UA"/>
        </w:rPr>
        <w:t>р</w:t>
      </w:r>
      <w:r w:rsidR="0041244E">
        <w:rPr>
          <w:color w:val="000000"/>
          <w:sz w:val="28"/>
          <w:szCs w:val="28"/>
        </w:rPr>
        <w:t>.</w:t>
      </w:r>
      <w:r w:rsidR="0041244E">
        <w:rPr>
          <w:color w:val="000000"/>
          <w:sz w:val="28"/>
          <w:szCs w:val="28"/>
        </w:rPr>
        <w:tab/>
      </w:r>
      <w:r w:rsidR="00144C35">
        <w:rPr>
          <w:color w:val="000000"/>
          <w:sz w:val="28"/>
          <w:szCs w:val="28"/>
          <w:lang w:val="uk-UA"/>
        </w:rPr>
        <w:tab/>
      </w:r>
      <w:r w:rsidR="00CF578A">
        <w:rPr>
          <w:color w:val="000000"/>
          <w:sz w:val="28"/>
          <w:szCs w:val="28"/>
          <w:lang w:val="uk-UA"/>
        </w:rPr>
        <w:t xml:space="preserve">       </w:t>
      </w:r>
      <w:r w:rsidR="0041244E">
        <w:rPr>
          <w:color w:val="000000"/>
          <w:sz w:val="28"/>
          <w:szCs w:val="28"/>
        </w:rPr>
        <w:t>м. Ніжин</w:t>
      </w:r>
      <w:r w:rsidR="0041244E">
        <w:rPr>
          <w:color w:val="000000"/>
          <w:sz w:val="28"/>
          <w:szCs w:val="28"/>
        </w:rPr>
        <w:tab/>
      </w:r>
      <w:r w:rsidRPr="00144C35">
        <w:rPr>
          <w:color w:val="000000"/>
          <w:sz w:val="28"/>
          <w:szCs w:val="28"/>
        </w:rPr>
        <w:t xml:space="preserve">                                 </w:t>
      </w:r>
      <w:r w:rsidR="0041244E" w:rsidRPr="00026667">
        <w:rPr>
          <w:color w:val="000000"/>
          <w:sz w:val="28"/>
          <w:szCs w:val="28"/>
        </w:rPr>
        <w:t>№</w:t>
      </w:r>
      <w:r w:rsidR="00CF578A">
        <w:rPr>
          <w:color w:val="000000"/>
          <w:sz w:val="28"/>
          <w:szCs w:val="28"/>
          <w:lang w:val="uk-UA"/>
        </w:rPr>
        <w:t>174</w:t>
      </w:r>
    </w:p>
    <w:p w:rsidR="00270DF4" w:rsidRDefault="00270DF4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144C35" w:rsidRDefault="00144C35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144C35" w:rsidRDefault="00144C35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067123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</w:t>
      </w:r>
      <w:r w:rsidR="00067123">
        <w:rPr>
          <w:noProof/>
          <w:sz w:val="28"/>
          <w:szCs w:val="28"/>
          <w:lang w:val="uk-UA" w:eastAsia="ru-RU"/>
        </w:rPr>
        <w:t xml:space="preserve">затвердження </w:t>
      </w:r>
      <w:r w:rsidR="00843C40">
        <w:rPr>
          <w:noProof/>
          <w:sz w:val="28"/>
          <w:szCs w:val="28"/>
          <w:lang w:val="uk-UA" w:eastAsia="ru-RU"/>
        </w:rPr>
        <w:t xml:space="preserve">звернення до </w:t>
      </w:r>
    </w:p>
    <w:p w:rsidR="00067123" w:rsidRDefault="00843C40" w:rsidP="008915F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bookmarkStart w:id="0" w:name="_Hlk135056083"/>
      <w:r>
        <w:rPr>
          <w:noProof/>
          <w:sz w:val="28"/>
          <w:szCs w:val="28"/>
          <w:lang w:val="uk-UA" w:eastAsia="ru-RU"/>
        </w:rPr>
        <w:t>Кабінету</w:t>
      </w:r>
      <w:r w:rsidR="00F21031">
        <w:rPr>
          <w:noProof/>
          <w:sz w:val="28"/>
          <w:szCs w:val="28"/>
          <w:lang w:val="uk-UA" w:eastAsia="ru-RU"/>
        </w:rPr>
        <w:t xml:space="preserve"> </w:t>
      </w:r>
      <w:r>
        <w:rPr>
          <w:noProof/>
          <w:sz w:val="28"/>
          <w:szCs w:val="28"/>
          <w:lang w:val="uk-UA" w:eastAsia="ru-RU"/>
        </w:rPr>
        <w:t>Міністрів України</w:t>
      </w:r>
    </w:p>
    <w:bookmarkEnd w:id="0"/>
    <w:p w:rsidR="00941122" w:rsidRDefault="00941122" w:rsidP="008915F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144C35" w:rsidRDefault="00843C40" w:rsidP="00D02D64">
      <w:pPr>
        <w:ind w:firstLine="705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</w:p>
    <w:p w:rsidR="003719A7" w:rsidRPr="003719A7" w:rsidRDefault="00B16ECF" w:rsidP="00D02D64">
      <w:pPr>
        <w:ind w:firstLine="705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>Відповідно до ст</w:t>
      </w:r>
      <w:r w:rsidR="00067123">
        <w:rPr>
          <w:sz w:val="28"/>
          <w:szCs w:val="28"/>
          <w:lang w:val="uk-UA" w:eastAsia="ru-RU"/>
        </w:rPr>
        <w:t>атей</w:t>
      </w:r>
      <w:r w:rsidR="00F21031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2</w:t>
      </w:r>
      <w:r w:rsidR="00F846D9">
        <w:rPr>
          <w:sz w:val="28"/>
          <w:szCs w:val="28"/>
          <w:lang w:val="uk-UA" w:eastAsia="ru-RU"/>
        </w:rPr>
        <w:t>8</w:t>
      </w:r>
      <w:r>
        <w:rPr>
          <w:sz w:val="28"/>
          <w:szCs w:val="28"/>
          <w:lang w:val="uk-UA" w:eastAsia="ru-RU"/>
        </w:rPr>
        <w:t>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961DB0">
        <w:rPr>
          <w:sz w:val="28"/>
          <w:szCs w:val="28"/>
          <w:lang w:val="uk-UA" w:eastAsia="ru-RU"/>
        </w:rPr>
        <w:t>,</w:t>
      </w:r>
      <w:r w:rsidR="00F21031">
        <w:rPr>
          <w:sz w:val="28"/>
          <w:szCs w:val="28"/>
          <w:lang w:val="uk-UA" w:eastAsia="ru-RU"/>
        </w:rPr>
        <w:t xml:space="preserve"> </w:t>
      </w:r>
      <w:r w:rsidR="00961DB0" w:rsidRPr="009077DE">
        <w:rPr>
          <w:sz w:val="28"/>
          <w:szCs w:val="28"/>
          <w:lang w:val="uk-UA"/>
        </w:rPr>
        <w:t xml:space="preserve">Регламенту Ніжинської міської ради </w:t>
      </w:r>
      <w:r w:rsidR="00961DB0" w:rsidRPr="002B4616">
        <w:rPr>
          <w:sz w:val="28"/>
          <w:szCs w:val="28"/>
          <w:lang w:val="en-US"/>
        </w:rPr>
        <w:t>V</w:t>
      </w:r>
      <w:r w:rsidR="00961DB0" w:rsidRPr="009077DE">
        <w:rPr>
          <w:sz w:val="28"/>
          <w:szCs w:val="28"/>
          <w:lang w:val="uk-UA"/>
        </w:rPr>
        <w:t>ІІІ скликання затвердженого рішенням Ніжинської міської ради від 27.11.2020 року №3-2/2020</w:t>
      </w:r>
      <w:r w:rsidR="00067123">
        <w:rPr>
          <w:sz w:val="28"/>
          <w:szCs w:val="28"/>
          <w:lang w:val="uk-UA"/>
        </w:rPr>
        <w:t xml:space="preserve"> та з </w:t>
      </w:r>
      <w:r w:rsidR="00E95C81">
        <w:rPr>
          <w:sz w:val="28"/>
          <w:szCs w:val="28"/>
          <w:lang w:val="uk-UA" w:eastAsia="ru-RU"/>
        </w:rPr>
        <w:t xml:space="preserve">метою </w:t>
      </w:r>
      <w:r w:rsidR="00961DB0">
        <w:rPr>
          <w:sz w:val="28"/>
          <w:szCs w:val="28"/>
          <w:lang w:val="uk-UA" w:eastAsia="ru-RU"/>
        </w:rPr>
        <w:t xml:space="preserve">своєчасного початку та </w:t>
      </w:r>
      <w:r w:rsidR="00E95C81">
        <w:rPr>
          <w:sz w:val="28"/>
          <w:szCs w:val="28"/>
          <w:lang w:val="uk-UA" w:eastAsia="ru-RU"/>
        </w:rPr>
        <w:t>безперебійного проходження опалювального</w:t>
      </w:r>
      <w:r w:rsidR="00F21031">
        <w:rPr>
          <w:sz w:val="28"/>
          <w:szCs w:val="28"/>
          <w:lang w:val="uk-UA" w:eastAsia="ru-RU"/>
        </w:rPr>
        <w:t xml:space="preserve"> </w:t>
      </w:r>
      <w:r w:rsidR="00E95C81" w:rsidRPr="00F218A9">
        <w:rPr>
          <w:color w:val="000000"/>
          <w:sz w:val="28"/>
          <w:szCs w:val="28"/>
          <w:shd w:val="clear" w:color="auto" w:fill="FFFFFF"/>
          <w:lang w:val="uk-UA"/>
        </w:rPr>
        <w:t>сезону 2023/24 років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2103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D02D64" w:rsidRDefault="003719A7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719A7">
        <w:rPr>
          <w:sz w:val="28"/>
          <w:szCs w:val="28"/>
          <w:lang w:val="uk-UA" w:eastAsia="ru-RU"/>
        </w:rPr>
        <w:t>1.</w:t>
      </w:r>
      <w:r w:rsidR="00F21031">
        <w:rPr>
          <w:sz w:val="28"/>
          <w:szCs w:val="28"/>
          <w:lang w:val="uk-UA" w:eastAsia="ru-RU"/>
        </w:rPr>
        <w:t xml:space="preserve"> 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 xml:space="preserve">Затвердити звернення до 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>Кабінет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 xml:space="preserve"> Міністрів України 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>забезпеч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>ення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 xml:space="preserve"> до 1 вересня 2023 року погашення заборгованості з різниці в тарифах 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 xml:space="preserve">за надані </w:t>
      </w:r>
      <w:r w:rsidR="00067123" w:rsidRPr="00357945">
        <w:rPr>
          <w:color w:val="000000"/>
          <w:sz w:val="28"/>
          <w:szCs w:val="28"/>
          <w:shd w:val="clear" w:color="auto" w:fill="FFFFFF"/>
          <w:lang w:val="uk-UA"/>
        </w:rPr>
        <w:t>послуги теплопостачання та гарячого водопостачання</w:t>
      </w:r>
      <w:r w:rsidR="00F2103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5C81">
        <w:rPr>
          <w:color w:val="000000"/>
          <w:sz w:val="28"/>
          <w:szCs w:val="28"/>
          <w:shd w:val="clear" w:color="auto" w:fill="FFFFFF"/>
          <w:lang w:val="uk-UA"/>
        </w:rPr>
        <w:t xml:space="preserve">ТОВ «Ніжинтепломережі» 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 xml:space="preserve">на суму </w:t>
      </w:r>
      <w:r w:rsidR="00D02D64">
        <w:rPr>
          <w:color w:val="000000"/>
          <w:sz w:val="28"/>
          <w:szCs w:val="28"/>
          <w:shd w:val="clear" w:color="auto" w:fill="FFFFFF"/>
          <w:lang w:val="uk-UA"/>
        </w:rPr>
        <w:t>49970,3 тис.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>грн.</w:t>
      </w:r>
      <w:r w:rsidR="00067123">
        <w:rPr>
          <w:color w:val="000000"/>
          <w:sz w:val="28"/>
          <w:szCs w:val="28"/>
          <w:shd w:val="clear" w:color="auto" w:fill="FFFFFF"/>
          <w:lang w:val="uk-UA"/>
        </w:rPr>
        <w:t xml:space="preserve"> (Додаток 1)</w:t>
      </w:r>
    </w:p>
    <w:p w:rsidR="00270DF4" w:rsidRDefault="00270DF4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95C02">
        <w:rPr>
          <w:bCs/>
          <w:color w:val="000000"/>
          <w:sz w:val="28"/>
          <w:szCs w:val="28"/>
          <w:shd w:val="clear" w:color="auto" w:fill="FFFFFF"/>
          <w:lang w:val="uk-UA"/>
        </w:rPr>
        <w:t>2.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Відділу економіки та інвестиційної діяльності (Тетяна Гавриш)</w:t>
      </w:r>
      <w:r w:rsidRPr="00C95C02">
        <w:rPr>
          <w:sz w:val="28"/>
          <w:szCs w:val="28"/>
          <w:lang w:val="uk-UA"/>
        </w:rPr>
        <w:t xml:space="preserve"> забезпечити оприлюднення даного</w:t>
      </w:r>
      <w:r w:rsidR="00F21031">
        <w:rPr>
          <w:sz w:val="28"/>
          <w:szCs w:val="28"/>
          <w:lang w:val="uk-UA"/>
        </w:rPr>
        <w:t xml:space="preserve"> </w:t>
      </w:r>
      <w:r w:rsidRPr="00C95C02">
        <w:rPr>
          <w:sz w:val="28"/>
          <w:szCs w:val="28"/>
          <w:lang w:val="uk-UA"/>
        </w:rPr>
        <w:t>рішення на офіційному сайті Ніжинської міської ради</w:t>
      </w:r>
    </w:p>
    <w:p w:rsidR="00D02D64" w:rsidRDefault="00270DF4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D02D64" w:rsidRPr="00F218A9">
        <w:rPr>
          <w:color w:val="000000"/>
          <w:sz w:val="28"/>
          <w:szCs w:val="28"/>
          <w:shd w:val="clear" w:color="auto" w:fill="FFFFFF"/>
          <w:lang w:val="uk-UA"/>
        </w:rPr>
        <w:t>. Контроль за виконанням рішення залишаю за собою.</w:t>
      </w:r>
    </w:p>
    <w:p w:rsidR="00144C35" w:rsidRDefault="00144C35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44C35" w:rsidRDefault="00144C35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44C35" w:rsidRDefault="00144C35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44C35" w:rsidRDefault="00144C35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67123" w:rsidRDefault="00067123" w:rsidP="00D02D64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67123" w:rsidRDefault="00067123" w:rsidP="00D02D64">
      <w:pPr>
        <w:ind w:firstLine="705"/>
        <w:jc w:val="both"/>
        <w:rPr>
          <w:sz w:val="28"/>
          <w:szCs w:val="28"/>
          <w:lang w:val="uk-UA"/>
        </w:rPr>
      </w:pPr>
    </w:p>
    <w:p w:rsidR="008915F2" w:rsidRDefault="008915F2" w:rsidP="0052095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41244E" w:rsidRPr="002C1E69" w:rsidRDefault="00CA15DC" w:rsidP="00520954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</w:t>
      </w:r>
      <w:r w:rsidR="00144C35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Олександр КОДОЛА</w:t>
      </w: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067123" w:rsidP="00115B79">
      <w:pPr>
        <w:rPr>
          <w:b/>
          <w:bCs/>
          <w:color w:val="000000"/>
          <w:sz w:val="28"/>
          <w:szCs w:val="28"/>
          <w:lang w:val="uk-UA"/>
        </w:rPr>
      </w:pPr>
    </w:p>
    <w:p w:rsidR="00067123" w:rsidRDefault="004B30AC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067123">
        <w:rPr>
          <w:sz w:val="28"/>
          <w:szCs w:val="28"/>
          <w:lang w:val="uk-UA"/>
        </w:rPr>
        <w:t xml:space="preserve"> Додаток</w:t>
      </w:r>
    </w:p>
    <w:p w:rsidR="00067123" w:rsidRDefault="00067123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F2103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 рішення виконавчого комітету</w:t>
      </w:r>
    </w:p>
    <w:p w:rsidR="00DF51E5" w:rsidRDefault="00067123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Ніжинської міської ради</w:t>
      </w:r>
    </w:p>
    <w:p w:rsidR="00DF51E5" w:rsidRDefault="00067123" w:rsidP="00DF51E5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4B30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210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CF578A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9C463D">
        <w:rPr>
          <w:sz w:val="28"/>
          <w:szCs w:val="28"/>
          <w:lang w:val="uk-UA"/>
        </w:rPr>
        <w:t>травня 2023 р. №</w:t>
      </w:r>
      <w:r w:rsidR="00CF578A">
        <w:rPr>
          <w:sz w:val="28"/>
          <w:szCs w:val="28"/>
          <w:lang w:val="uk-UA"/>
        </w:rPr>
        <w:t>174</w:t>
      </w:r>
    </w:p>
    <w:p w:rsidR="00DF51E5" w:rsidRPr="004B30AC" w:rsidRDefault="00DF51E5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4"/>
          <w:szCs w:val="24"/>
          <w:lang w:val="uk-UA" w:eastAsia="uk-UA"/>
        </w:rPr>
      </w:pPr>
    </w:p>
    <w:p w:rsidR="009C463D" w:rsidRDefault="00F21031" w:rsidP="009C463D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C463D">
        <w:rPr>
          <w:noProof/>
          <w:sz w:val="28"/>
          <w:szCs w:val="28"/>
          <w:lang w:val="uk-UA" w:eastAsia="ru-RU"/>
        </w:rPr>
        <w:t>Кабінету Міністрів України</w:t>
      </w:r>
    </w:p>
    <w:p w:rsidR="00A7794A" w:rsidRPr="004B30AC" w:rsidRDefault="00A7794A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4"/>
          <w:szCs w:val="24"/>
          <w:lang w:val="uk-UA" w:eastAsia="uk-UA"/>
        </w:rPr>
      </w:pPr>
    </w:p>
    <w:p w:rsidR="00A7794A" w:rsidRDefault="009C463D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ЗВЕРНЕННЯ</w:t>
      </w:r>
      <w:bookmarkStart w:id="1" w:name="_GoBack"/>
      <w:bookmarkEnd w:id="1"/>
    </w:p>
    <w:p w:rsidR="00F21031" w:rsidRPr="004B30AC" w:rsidRDefault="00F21031" w:rsidP="00F21031">
      <w:pPr>
        <w:tabs>
          <w:tab w:val="left" w:pos="6690"/>
        </w:tabs>
        <w:ind w:right="-1"/>
        <w:jc w:val="center"/>
        <w:rPr>
          <w:b/>
          <w:color w:val="000000"/>
          <w:sz w:val="24"/>
          <w:szCs w:val="24"/>
          <w:lang w:val="uk-UA" w:eastAsia="uk-UA"/>
        </w:rPr>
      </w:pPr>
    </w:p>
    <w:p w:rsidR="00F21031" w:rsidRPr="00BB416A" w:rsidRDefault="00F21031" w:rsidP="00F21031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B416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Виконавчий комітет Ніжинської міської ради </w:t>
      </w:r>
      <w:r w:rsidRPr="00BB416A">
        <w:rPr>
          <w:rFonts w:ascii="Times New Roman" w:hAnsi="Times New Roman" w:cs="Times New Roman"/>
          <w:sz w:val="28"/>
          <w:szCs w:val="28"/>
        </w:rPr>
        <w:t xml:space="preserve">звертається до Кабінету Міністрів України щодо </w:t>
      </w:r>
      <w:r w:rsidRPr="00BB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погашення заборгованості з різниці в тарифах </w:t>
      </w:r>
      <w:r w:rsidR="00BB416A" w:rsidRPr="00BB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послуги теплопостачання та гарячого водопостачання ТОВ «Ніжинтепломережі» </w:t>
      </w:r>
      <w:r w:rsidRPr="00BB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1 вересня 2023 року на суму </w:t>
      </w:r>
      <w:r w:rsidR="00BB416A" w:rsidRPr="00BB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49970,3 тис.грн.</w:t>
      </w:r>
    </w:p>
    <w:p w:rsidR="00BB416A" w:rsidRDefault="00BB416A" w:rsidP="00F21031">
      <w:pPr>
        <w:pStyle w:val="ab"/>
        <w:spacing w:after="1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357945">
        <w:rPr>
          <w:sz w:val="28"/>
          <w:szCs w:val="28"/>
          <w:shd w:val="clear" w:color="auto" w:fill="FFFFFF"/>
        </w:rPr>
        <w:t xml:space="preserve">ротягом двох опалювальних сезонів (2021/22 та 2022/23 років) тарифи на послуги теплопостачання та гарячого водопостачання </w:t>
      </w:r>
      <w:r>
        <w:rPr>
          <w:sz w:val="28"/>
          <w:szCs w:val="28"/>
          <w:shd w:val="clear" w:color="auto" w:fill="FFFFFF"/>
        </w:rPr>
        <w:t xml:space="preserve">ТОВ </w:t>
      </w:r>
      <w:r w:rsidRPr="00BB416A">
        <w:rPr>
          <w:sz w:val="28"/>
          <w:szCs w:val="28"/>
          <w:shd w:val="clear" w:color="auto" w:fill="FFFFFF"/>
        </w:rPr>
        <w:t xml:space="preserve">«Ніжинтепломережі» </w:t>
      </w:r>
      <w:r w:rsidRPr="00357945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 xml:space="preserve"> </w:t>
      </w:r>
      <w:r w:rsidRPr="00357945">
        <w:rPr>
          <w:sz w:val="28"/>
          <w:szCs w:val="28"/>
          <w:shd w:val="clear" w:color="auto" w:fill="FFFFFF"/>
        </w:rPr>
        <w:t>змін</w:t>
      </w:r>
      <w:r w:rsidR="004B30AC">
        <w:rPr>
          <w:sz w:val="28"/>
          <w:szCs w:val="28"/>
          <w:shd w:val="clear" w:color="auto" w:fill="FFFFFF"/>
        </w:rPr>
        <w:t>ювалися</w:t>
      </w:r>
      <w:r w:rsidRPr="00357945">
        <w:rPr>
          <w:sz w:val="28"/>
          <w:szCs w:val="28"/>
          <w:shd w:val="clear" w:color="auto" w:fill="FFFFFF"/>
        </w:rPr>
        <w:t>, не допу</w:t>
      </w:r>
      <w:r>
        <w:rPr>
          <w:sz w:val="28"/>
          <w:szCs w:val="28"/>
          <w:shd w:val="clear" w:color="auto" w:fill="FFFFFF"/>
        </w:rPr>
        <w:t xml:space="preserve">щено </w:t>
      </w:r>
      <w:r w:rsidRPr="00357945">
        <w:rPr>
          <w:sz w:val="28"/>
          <w:szCs w:val="28"/>
          <w:shd w:val="clear" w:color="auto" w:fill="FFFFFF"/>
        </w:rPr>
        <w:t>їх збільшення на підставі укладеного 30 вересня 2021</w:t>
      </w:r>
      <w:r>
        <w:rPr>
          <w:sz w:val="28"/>
          <w:szCs w:val="28"/>
          <w:shd w:val="clear" w:color="auto" w:fill="FFFFFF"/>
        </w:rPr>
        <w:t xml:space="preserve"> року</w:t>
      </w:r>
      <w:r w:rsidRPr="00357945">
        <w:rPr>
          <w:sz w:val="28"/>
          <w:szCs w:val="28"/>
          <w:shd w:val="clear" w:color="auto" w:fill="FFFFFF"/>
        </w:rPr>
        <w:t xml:space="preserve"> між Асоціацією міст України, Кабінетом Міністрів України, Офісом Президента України та НАК «Нафтогаз України» Меморандуму про взаєморозуміння щодо врегулювання проблемних питань у сфері теплопостачання в опалювальному періоді 2021-2022 років, а також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№ 2479-ІХ від 29 липня 2022 року</w:t>
      </w:r>
      <w:r>
        <w:rPr>
          <w:sz w:val="28"/>
          <w:szCs w:val="28"/>
          <w:shd w:val="clear" w:color="auto" w:fill="FFFFFF"/>
        </w:rPr>
        <w:t>.</w:t>
      </w:r>
    </w:p>
    <w:p w:rsidR="00BB416A" w:rsidRDefault="00BB416A" w:rsidP="00F21031">
      <w:pPr>
        <w:pStyle w:val="ab"/>
        <w:spacing w:after="1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</w:t>
      </w:r>
      <w:r w:rsidRPr="00357945">
        <w:rPr>
          <w:sz w:val="28"/>
          <w:szCs w:val="28"/>
          <w:shd w:val="clear" w:color="auto" w:fill="FFFFFF"/>
        </w:rPr>
        <w:t xml:space="preserve"> бюджету </w:t>
      </w:r>
      <w:r>
        <w:rPr>
          <w:sz w:val="28"/>
          <w:szCs w:val="28"/>
          <w:shd w:val="clear" w:color="auto" w:fill="FFFFFF"/>
        </w:rPr>
        <w:t xml:space="preserve">Ніжинської міської територіальної громади </w:t>
      </w:r>
      <w:r w:rsidRPr="00357945">
        <w:rPr>
          <w:sz w:val="28"/>
          <w:szCs w:val="28"/>
          <w:shd w:val="clear" w:color="auto" w:fill="FFFFFF"/>
        </w:rPr>
        <w:t>нада</w:t>
      </w:r>
      <w:r>
        <w:rPr>
          <w:sz w:val="28"/>
          <w:szCs w:val="28"/>
          <w:shd w:val="clear" w:color="auto" w:fill="FFFFFF"/>
        </w:rPr>
        <w:t xml:space="preserve">валася </w:t>
      </w:r>
      <w:r w:rsidRPr="00357945">
        <w:rPr>
          <w:sz w:val="28"/>
          <w:szCs w:val="28"/>
          <w:shd w:val="clear" w:color="auto" w:fill="FFFFFF"/>
        </w:rPr>
        <w:t>необхідна підтримка</w:t>
      </w:r>
      <w:r w:rsidRPr="00BB41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 </w:t>
      </w:r>
      <w:r w:rsidRPr="00BB416A">
        <w:rPr>
          <w:sz w:val="28"/>
          <w:szCs w:val="28"/>
          <w:shd w:val="clear" w:color="auto" w:fill="FFFFFF"/>
        </w:rPr>
        <w:t>«Ніжинтепломережі»</w:t>
      </w:r>
      <w:r w:rsidRPr="00357945">
        <w:rPr>
          <w:sz w:val="28"/>
          <w:szCs w:val="28"/>
          <w:shd w:val="clear" w:color="auto" w:fill="FFFFFF"/>
        </w:rPr>
        <w:t>, завдяки чому мешканці громади протягом двох опалювальних сезонів безперебійно отримували відповідні комунальні послуги.</w:t>
      </w:r>
      <w:r>
        <w:rPr>
          <w:sz w:val="28"/>
          <w:szCs w:val="28"/>
          <w:shd w:val="clear" w:color="auto" w:fill="FFFFFF"/>
        </w:rPr>
        <w:t xml:space="preserve"> </w:t>
      </w:r>
    </w:p>
    <w:p w:rsidR="00BB416A" w:rsidRDefault="00BB416A" w:rsidP="00F21031">
      <w:pPr>
        <w:pStyle w:val="ab"/>
        <w:spacing w:after="1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510C1">
        <w:rPr>
          <w:sz w:val="28"/>
          <w:szCs w:val="28"/>
          <w:shd w:val="clear" w:color="auto" w:fill="FFFFFF"/>
        </w:rPr>
        <w:t xml:space="preserve">Разом з тим, держава не виконала взяті на себе зобов’язання по компенсації різниці в тарифах </w:t>
      </w:r>
      <w:r>
        <w:rPr>
          <w:sz w:val="28"/>
          <w:szCs w:val="28"/>
          <w:shd w:val="clear" w:color="auto" w:fill="FFFFFF"/>
        </w:rPr>
        <w:t>ТОВ «Ніжинтепломережі»</w:t>
      </w:r>
      <w:r w:rsidRPr="00E510C1">
        <w:rPr>
          <w:sz w:val="28"/>
          <w:szCs w:val="28"/>
          <w:shd w:val="clear" w:color="auto" w:fill="FFFFFF"/>
        </w:rPr>
        <w:t xml:space="preserve"> за 202</w:t>
      </w:r>
      <w:r w:rsidR="004B30AC">
        <w:rPr>
          <w:sz w:val="28"/>
          <w:szCs w:val="28"/>
          <w:shd w:val="clear" w:color="auto" w:fill="FFFFFF"/>
        </w:rPr>
        <w:t>1-</w:t>
      </w:r>
      <w:r w:rsidRPr="00E510C1">
        <w:rPr>
          <w:sz w:val="28"/>
          <w:szCs w:val="28"/>
          <w:shd w:val="clear" w:color="auto" w:fill="FFFFFF"/>
        </w:rPr>
        <w:t>2023 роки</w:t>
      </w:r>
      <w:r>
        <w:rPr>
          <w:sz w:val="28"/>
          <w:szCs w:val="28"/>
          <w:shd w:val="clear" w:color="auto" w:fill="FFFFFF"/>
        </w:rPr>
        <w:t xml:space="preserve"> в сумі 49970,3 тис.грн</w:t>
      </w:r>
      <w:r w:rsidRPr="00E510C1">
        <w:rPr>
          <w:sz w:val="28"/>
          <w:szCs w:val="28"/>
          <w:shd w:val="clear" w:color="auto" w:fill="FFFFFF"/>
        </w:rPr>
        <w:t xml:space="preserve">. </w:t>
      </w:r>
      <w:r w:rsidRPr="00357945">
        <w:rPr>
          <w:sz w:val="28"/>
          <w:szCs w:val="28"/>
          <w:shd w:val="clear" w:color="auto" w:fill="FFFFFF"/>
        </w:rPr>
        <w:t xml:space="preserve">Це призвело до зростання заборгованості </w:t>
      </w:r>
      <w:r>
        <w:rPr>
          <w:sz w:val="28"/>
          <w:szCs w:val="28"/>
          <w:shd w:val="clear" w:color="auto" w:fill="FFFFFF"/>
        </w:rPr>
        <w:t xml:space="preserve">ТОВ «Ніжинтепломережі» </w:t>
      </w:r>
      <w:r w:rsidRPr="00357945">
        <w:rPr>
          <w:sz w:val="28"/>
          <w:szCs w:val="28"/>
          <w:shd w:val="clear" w:color="auto" w:fill="FFFFFF"/>
        </w:rPr>
        <w:t xml:space="preserve">за природний газ, </w:t>
      </w:r>
      <w:r w:rsidRPr="00F218A9">
        <w:rPr>
          <w:sz w:val="28"/>
          <w:szCs w:val="28"/>
          <w:shd w:val="clear" w:color="auto" w:fill="FFFFFF"/>
        </w:rPr>
        <w:t>яка станом на</w:t>
      </w:r>
      <w:r>
        <w:rPr>
          <w:sz w:val="28"/>
          <w:szCs w:val="28"/>
          <w:shd w:val="clear" w:color="auto" w:fill="FFFFFF"/>
        </w:rPr>
        <w:t xml:space="preserve"> 01.05.2023 року склала 143614 тис.грн. </w:t>
      </w:r>
    </w:p>
    <w:p w:rsidR="00F21031" w:rsidRDefault="00BB416A" w:rsidP="00F21031">
      <w:pPr>
        <w:pStyle w:val="ab"/>
        <w:spacing w:after="1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F218A9">
        <w:rPr>
          <w:sz w:val="28"/>
          <w:szCs w:val="28"/>
          <w:shd w:val="clear" w:color="auto" w:fill="FFFFFF"/>
        </w:rPr>
        <w:t>За таких умов, підготовка до опалювального сезону 2023/2024 року, його початок та проходження перебувають під загрозою зрив</w:t>
      </w:r>
      <w:r>
        <w:rPr>
          <w:sz w:val="28"/>
          <w:szCs w:val="28"/>
          <w:shd w:val="clear" w:color="auto" w:fill="FFFFFF"/>
        </w:rPr>
        <w:t>у.</w:t>
      </w:r>
    </w:p>
    <w:p w:rsidR="00F21031" w:rsidRDefault="00BB416A" w:rsidP="00F21031">
      <w:pPr>
        <w:pStyle w:val="ab"/>
        <w:spacing w:after="160"/>
        <w:jc w:val="both"/>
      </w:pPr>
      <w:r>
        <w:rPr>
          <w:sz w:val="28"/>
          <w:szCs w:val="28"/>
        </w:rPr>
        <w:tab/>
      </w:r>
      <w:r w:rsidR="00F21031">
        <w:rPr>
          <w:sz w:val="28"/>
          <w:szCs w:val="28"/>
        </w:rPr>
        <w:t xml:space="preserve">Виходячи з цього, </w:t>
      </w:r>
      <w:r w:rsidR="00004B85">
        <w:rPr>
          <w:sz w:val="28"/>
          <w:szCs w:val="28"/>
        </w:rPr>
        <w:t>просимо</w:t>
      </w:r>
      <w:r w:rsidR="00F21031">
        <w:rPr>
          <w:sz w:val="28"/>
          <w:szCs w:val="28"/>
        </w:rPr>
        <w:t>:</w:t>
      </w:r>
    </w:p>
    <w:p w:rsidR="00F21031" w:rsidRPr="004B30AC" w:rsidRDefault="00BB416A" w:rsidP="00BB416A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0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4B30AC" w:rsidRPr="004B30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4B30AC" w:rsidRPr="004B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метою запобігання зриву майбутнього опалювального сезону 2023/24 років, його початку та проходження, з</w:t>
      </w:r>
      <w:r w:rsidRPr="004B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абезпечити погашення заборгованості з різниці в тарифах на послуги теплопостачання та гарячого водопостачання по ТОВ «Ніжинтепломережі» на суму 49970,3 тис.грн. до 1 вересня 2023 року.</w:t>
      </w:r>
    </w:p>
    <w:p w:rsidR="00BB416A" w:rsidRPr="004B30AC" w:rsidRDefault="00BB416A" w:rsidP="00BB416A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416A" w:rsidRPr="004B30AC" w:rsidRDefault="00BB416A" w:rsidP="00BB416A">
      <w:pPr>
        <w:pStyle w:val="30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BB416A" w:rsidRDefault="00BB416A" w:rsidP="00BB41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CF578A" w:rsidRDefault="00CF578A" w:rsidP="00BB416A">
      <w:pPr>
        <w:jc w:val="both"/>
        <w:rPr>
          <w:sz w:val="28"/>
          <w:szCs w:val="28"/>
          <w:lang w:val="uk-UA"/>
        </w:rPr>
      </w:pPr>
    </w:p>
    <w:p w:rsidR="00BB416A" w:rsidRPr="00BB416A" w:rsidRDefault="00BB416A" w:rsidP="004B30A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B8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Олександр КОДОЛА</w:t>
      </w:r>
    </w:p>
    <w:sectPr w:rsidR="00BB416A" w:rsidRPr="00BB416A" w:rsidSect="004B30A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3D42ED"/>
    <w:multiLevelType w:val="hybridMultilevel"/>
    <w:tmpl w:val="19401610"/>
    <w:lvl w:ilvl="0" w:tplc="CA40AEE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E4D60"/>
    <w:rsid w:val="00004B85"/>
    <w:rsid w:val="00067123"/>
    <w:rsid w:val="00073E6A"/>
    <w:rsid w:val="000B4849"/>
    <w:rsid w:val="000B6958"/>
    <w:rsid w:val="000F54FD"/>
    <w:rsid w:val="00115B79"/>
    <w:rsid w:val="00144C35"/>
    <w:rsid w:val="001660C2"/>
    <w:rsid w:val="001763ED"/>
    <w:rsid w:val="00181B28"/>
    <w:rsid w:val="001A7D27"/>
    <w:rsid w:val="001E4D60"/>
    <w:rsid w:val="001F6772"/>
    <w:rsid w:val="00226B20"/>
    <w:rsid w:val="0023336A"/>
    <w:rsid w:val="00254B74"/>
    <w:rsid w:val="00270DF4"/>
    <w:rsid w:val="00271398"/>
    <w:rsid w:val="002725F9"/>
    <w:rsid w:val="00281E07"/>
    <w:rsid w:val="00283D98"/>
    <w:rsid w:val="002D289A"/>
    <w:rsid w:val="00325836"/>
    <w:rsid w:val="0036491A"/>
    <w:rsid w:val="003719A7"/>
    <w:rsid w:val="00391E10"/>
    <w:rsid w:val="0041244E"/>
    <w:rsid w:val="00451ABD"/>
    <w:rsid w:val="00476529"/>
    <w:rsid w:val="00477A4A"/>
    <w:rsid w:val="00484F0F"/>
    <w:rsid w:val="004957BD"/>
    <w:rsid w:val="004B30AC"/>
    <w:rsid w:val="00520954"/>
    <w:rsid w:val="005666B1"/>
    <w:rsid w:val="0059002F"/>
    <w:rsid w:val="006056E5"/>
    <w:rsid w:val="006838E7"/>
    <w:rsid w:val="007206A2"/>
    <w:rsid w:val="007757CB"/>
    <w:rsid w:val="007862FC"/>
    <w:rsid w:val="00793E89"/>
    <w:rsid w:val="007A1321"/>
    <w:rsid w:val="007B29A5"/>
    <w:rsid w:val="007C159C"/>
    <w:rsid w:val="007C2516"/>
    <w:rsid w:val="007C59DE"/>
    <w:rsid w:val="008023E1"/>
    <w:rsid w:val="0083286E"/>
    <w:rsid w:val="00843C40"/>
    <w:rsid w:val="008570E4"/>
    <w:rsid w:val="00884369"/>
    <w:rsid w:val="0088621A"/>
    <w:rsid w:val="008912D1"/>
    <w:rsid w:val="008915F2"/>
    <w:rsid w:val="008B4FF9"/>
    <w:rsid w:val="008C21D6"/>
    <w:rsid w:val="008C7A6E"/>
    <w:rsid w:val="00934E87"/>
    <w:rsid w:val="00941122"/>
    <w:rsid w:val="00961DB0"/>
    <w:rsid w:val="009664BE"/>
    <w:rsid w:val="00977EC8"/>
    <w:rsid w:val="009C0EFB"/>
    <w:rsid w:val="009C463D"/>
    <w:rsid w:val="009E787E"/>
    <w:rsid w:val="00A7794A"/>
    <w:rsid w:val="00AA3485"/>
    <w:rsid w:val="00AA52BA"/>
    <w:rsid w:val="00AA7558"/>
    <w:rsid w:val="00AC589B"/>
    <w:rsid w:val="00B014B4"/>
    <w:rsid w:val="00B16ECF"/>
    <w:rsid w:val="00B4196F"/>
    <w:rsid w:val="00B53063"/>
    <w:rsid w:val="00B60EBC"/>
    <w:rsid w:val="00B86DA5"/>
    <w:rsid w:val="00BB416A"/>
    <w:rsid w:val="00BD5587"/>
    <w:rsid w:val="00C02270"/>
    <w:rsid w:val="00C04D65"/>
    <w:rsid w:val="00C06268"/>
    <w:rsid w:val="00C26CC5"/>
    <w:rsid w:val="00C663B0"/>
    <w:rsid w:val="00CA15DC"/>
    <w:rsid w:val="00CF578A"/>
    <w:rsid w:val="00D02D64"/>
    <w:rsid w:val="00D42107"/>
    <w:rsid w:val="00D60C76"/>
    <w:rsid w:val="00D8261A"/>
    <w:rsid w:val="00DF51E5"/>
    <w:rsid w:val="00DF5AC9"/>
    <w:rsid w:val="00E45980"/>
    <w:rsid w:val="00E510C1"/>
    <w:rsid w:val="00E75B02"/>
    <w:rsid w:val="00E93418"/>
    <w:rsid w:val="00E95C81"/>
    <w:rsid w:val="00EB3045"/>
    <w:rsid w:val="00EB766C"/>
    <w:rsid w:val="00EF3067"/>
    <w:rsid w:val="00F21031"/>
    <w:rsid w:val="00F22114"/>
    <w:rsid w:val="00F277F4"/>
    <w:rsid w:val="00F3399B"/>
    <w:rsid w:val="00F45469"/>
    <w:rsid w:val="00F466FC"/>
    <w:rsid w:val="00F470DB"/>
    <w:rsid w:val="00F846D9"/>
    <w:rsid w:val="00FC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  <w:style w:type="paragraph" w:styleId="ab">
    <w:name w:val="Normal (Web)"/>
    <w:basedOn w:val="a"/>
    <w:uiPriority w:val="99"/>
    <w:unhideWhenUsed/>
    <w:qFormat/>
    <w:rsid w:val="00F21031"/>
    <w:pPr>
      <w:suppressAutoHyphens w:val="0"/>
      <w:autoSpaceDE/>
    </w:pPr>
    <w:rPr>
      <w:color w:val="000000"/>
      <w:sz w:val="24"/>
      <w:szCs w:val="24"/>
      <w:lang w:val="uk-UA" w:eastAsia="uk-UA"/>
    </w:rPr>
  </w:style>
  <w:style w:type="character" w:customStyle="1" w:styleId="3">
    <w:name w:val="Основной текст (3)_"/>
    <w:link w:val="30"/>
    <w:uiPriority w:val="99"/>
    <w:qFormat/>
    <w:locked/>
    <w:rsid w:val="00BB416A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BB416A"/>
    <w:pPr>
      <w:shd w:val="clear" w:color="auto" w:fill="FFFFFF"/>
      <w:suppressAutoHyphens w:val="0"/>
      <w:autoSpaceDE/>
      <w:spacing w:line="219" w:lineRule="exact"/>
      <w:jc w:val="right"/>
    </w:pPr>
    <w:rPr>
      <w:rFonts w:eastAsiaTheme="minorHAnsi"/>
      <w:b/>
      <w:bCs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User</cp:lastModifiedBy>
  <cp:revision>4</cp:revision>
  <cp:lastPrinted>2023-05-16T06:41:00Z</cp:lastPrinted>
  <dcterms:created xsi:type="dcterms:W3CDTF">2023-05-18T11:08:00Z</dcterms:created>
  <dcterms:modified xsi:type="dcterms:W3CDTF">2023-05-18T11:10:00Z</dcterms:modified>
</cp:coreProperties>
</file>