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1E0C" w14:textId="0446254F" w:rsidR="00195848" w:rsidRDefault="004A0729" w:rsidP="005537F2">
      <w:pPr>
        <w:tabs>
          <w:tab w:val="left" w:pos="5955"/>
        </w:tabs>
        <w:ind w:firstLine="851"/>
        <w:jc w:val="right"/>
      </w:pPr>
      <w:r>
        <w:t xml:space="preserve"> </w:t>
      </w:r>
    </w:p>
    <w:p w14:paraId="7FDD7CE9" w14:textId="1C97830F" w:rsidR="00195848" w:rsidRPr="002354F5" w:rsidRDefault="004A0729" w:rsidP="005537F2">
      <w:pPr>
        <w:tabs>
          <w:tab w:val="left" w:pos="5955"/>
        </w:tabs>
        <w:ind w:firstLine="851"/>
        <w:jc w:val="right"/>
      </w:pPr>
      <w:r>
        <w:t>Затверджено</w:t>
      </w:r>
      <w:r w:rsidR="00195848" w:rsidRPr="002354F5">
        <w:t xml:space="preserve"> рішення</w:t>
      </w:r>
      <w:r>
        <w:t>м</w:t>
      </w:r>
      <w:r w:rsidR="00195848" w:rsidRPr="002354F5">
        <w:t xml:space="preserve"> Ніжинської</w:t>
      </w:r>
    </w:p>
    <w:p w14:paraId="0478169F" w14:textId="5BC6237E" w:rsidR="003E0792" w:rsidRDefault="00195848" w:rsidP="005537F2">
      <w:pPr>
        <w:tabs>
          <w:tab w:val="left" w:pos="5955"/>
        </w:tabs>
        <w:ind w:firstLine="851"/>
        <w:jc w:val="right"/>
      </w:pPr>
      <w:r w:rsidRPr="002354F5">
        <w:t xml:space="preserve">міської ради </w:t>
      </w:r>
      <w:r w:rsidRPr="002354F5">
        <w:rPr>
          <w:lang w:val="en-US"/>
        </w:rPr>
        <w:t>VI</w:t>
      </w:r>
      <w:r w:rsidRPr="002354F5">
        <w:t>І</w:t>
      </w:r>
      <w:r w:rsidRPr="002354F5">
        <w:rPr>
          <w:lang w:val="en-US"/>
        </w:rPr>
        <w:t>I</w:t>
      </w:r>
      <w:r w:rsidRPr="002354F5">
        <w:t xml:space="preserve"> скликання            </w:t>
      </w:r>
    </w:p>
    <w:p w14:paraId="0439E660" w14:textId="4E37BE0E" w:rsidR="00EA3DB6" w:rsidRPr="002354F5" w:rsidRDefault="0035358A" w:rsidP="005537F2">
      <w:pPr>
        <w:tabs>
          <w:tab w:val="left" w:pos="5955"/>
        </w:tabs>
        <w:ind w:firstLine="851"/>
        <w:jc w:val="right"/>
      </w:pPr>
      <w:r w:rsidRPr="002354F5">
        <w:t xml:space="preserve">від </w:t>
      </w:r>
      <w:r w:rsidR="004A0729">
        <w:t xml:space="preserve"> </w:t>
      </w:r>
      <w:r w:rsidR="007C3F87">
        <w:t>2</w:t>
      </w:r>
      <w:r w:rsidR="003128A6">
        <w:t>8</w:t>
      </w:r>
      <w:r w:rsidR="007C3F87">
        <w:t>.03.</w:t>
      </w:r>
      <w:r w:rsidRPr="002354F5">
        <w:t>202</w:t>
      </w:r>
      <w:r w:rsidR="003E0792">
        <w:t>3</w:t>
      </w:r>
      <w:r w:rsidRPr="002354F5">
        <w:t>р. №</w:t>
      </w:r>
      <w:r w:rsidR="007C3F87">
        <w:rPr>
          <w:sz w:val="28"/>
          <w:szCs w:val="28"/>
        </w:rPr>
        <w:t>20-29/2023</w:t>
      </w:r>
    </w:p>
    <w:p w14:paraId="4532F393" w14:textId="77777777" w:rsidR="0021685A" w:rsidRPr="002354F5" w:rsidRDefault="0021685A" w:rsidP="005537F2">
      <w:pPr>
        <w:ind w:firstLine="851"/>
        <w:jc w:val="right"/>
        <w:rPr>
          <w:b/>
          <w:color w:val="000000"/>
        </w:rPr>
      </w:pPr>
    </w:p>
    <w:p w14:paraId="39254DA6" w14:textId="77777777" w:rsidR="00BC40FC" w:rsidRPr="002354F5" w:rsidRDefault="00C7435C" w:rsidP="00447F88">
      <w:pPr>
        <w:jc w:val="center"/>
        <w:rPr>
          <w:b/>
        </w:rPr>
      </w:pPr>
      <w:r w:rsidRPr="002354F5">
        <w:rPr>
          <w:b/>
          <w:color w:val="000000"/>
        </w:rPr>
        <w:t xml:space="preserve">Програма  </w:t>
      </w:r>
      <w:r w:rsidR="00BC40FC" w:rsidRPr="002354F5">
        <w:rPr>
          <w:b/>
        </w:rPr>
        <w:t xml:space="preserve">фінансової підтримки діяльності  16 ДПРЧ (м. Ніжин) </w:t>
      </w:r>
    </w:p>
    <w:p w14:paraId="23E05DB7" w14:textId="2436D5A7" w:rsidR="00733393" w:rsidRPr="002354F5" w:rsidRDefault="00BC40FC" w:rsidP="00447F88">
      <w:pPr>
        <w:jc w:val="center"/>
        <w:rPr>
          <w:b/>
          <w:color w:val="000000"/>
        </w:rPr>
      </w:pPr>
      <w:r w:rsidRPr="002354F5">
        <w:rPr>
          <w:b/>
        </w:rPr>
        <w:t>4 державного пожежно-рятувального загону</w:t>
      </w:r>
      <w:r w:rsidR="005B3553" w:rsidRPr="002354F5">
        <w:rPr>
          <w:b/>
        </w:rPr>
        <w:t xml:space="preserve"> </w:t>
      </w:r>
      <w:r w:rsidRPr="002354F5">
        <w:rPr>
          <w:b/>
        </w:rPr>
        <w:t>Головного управління Державної служби України</w:t>
      </w:r>
      <w:r w:rsidR="005B3553" w:rsidRPr="002354F5">
        <w:rPr>
          <w:b/>
        </w:rPr>
        <w:t xml:space="preserve"> </w:t>
      </w:r>
      <w:r w:rsidRPr="002354F5">
        <w:rPr>
          <w:b/>
        </w:rPr>
        <w:t xml:space="preserve">з надзвичайних ситуацій у Чернігівській області </w:t>
      </w:r>
      <w:r w:rsidR="002D7683" w:rsidRPr="002354F5">
        <w:rPr>
          <w:b/>
          <w:color w:val="000000"/>
        </w:rPr>
        <w:t>на 202</w:t>
      </w:r>
      <w:r w:rsidR="003E0792">
        <w:rPr>
          <w:b/>
          <w:color w:val="000000"/>
        </w:rPr>
        <w:t>3</w:t>
      </w:r>
      <w:r w:rsidR="002D7683" w:rsidRPr="002354F5">
        <w:rPr>
          <w:b/>
          <w:color w:val="000000"/>
        </w:rPr>
        <w:t xml:space="preserve"> </w:t>
      </w:r>
      <w:r w:rsidR="00C7435C" w:rsidRPr="002354F5">
        <w:rPr>
          <w:b/>
          <w:color w:val="000000"/>
        </w:rPr>
        <w:t>рік</w:t>
      </w:r>
    </w:p>
    <w:p w14:paraId="20E308A9" w14:textId="77777777" w:rsidR="00733393" w:rsidRPr="002354F5" w:rsidRDefault="00C7435C" w:rsidP="00447F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54F5">
        <w:rPr>
          <w:b/>
          <w:color w:val="000000"/>
        </w:rPr>
        <w:t>1. Паспорт Програми</w:t>
      </w:r>
      <w:bookmarkStart w:id="0" w:name="gjdgxs" w:colFirst="0" w:colLast="0"/>
      <w:bookmarkEnd w:id="0"/>
    </w:p>
    <w:tbl>
      <w:tblPr>
        <w:tblStyle w:val="a5"/>
        <w:tblW w:w="969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82"/>
        <w:gridCol w:w="3064"/>
        <w:gridCol w:w="5953"/>
      </w:tblGrid>
      <w:tr w:rsidR="00733393" w:rsidRPr="005537F2" w14:paraId="401F61BF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CFFB75" w14:textId="4C00ADA2" w:rsidR="00733393" w:rsidRPr="005537F2" w:rsidRDefault="00447F88" w:rsidP="00447F88">
            <w:pPr>
              <w:widowControl w:val="0"/>
              <w:numPr>
                <w:ilvl w:val="0"/>
                <w:numId w:val="1"/>
              </w:numPr>
              <w:tabs>
                <w:tab w:val="left" w:pos="1311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19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83A99" w14:textId="41073EF0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Ініціатор розроблення</w:t>
            </w:r>
            <w:r w:rsidR="00447F88">
              <w:rPr>
                <w:sz w:val="20"/>
                <w:szCs w:val="20"/>
              </w:rPr>
              <w:t xml:space="preserve"> </w:t>
            </w:r>
            <w:r w:rsidRPr="005537F2">
              <w:rPr>
                <w:sz w:val="20"/>
                <w:szCs w:val="20"/>
              </w:rPr>
              <w:t>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CC006" w14:textId="1E265AAA" w:rsidR="00733393" w:rsidRPr="005537F2" w:rsidRDefault="0087047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16 ДПРЧ (м. Ніжин) 4 ДПРЗ ГУ ДСНС України у Чернігівській області</w:t>
            </w:r>
          </w:p>
        </w:tc>
      </w:tr>
      <w:tr w:rsidR="00733393" w:rsidRPr="005537F2" w14:paraId="2BD9F4B5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5C5BD" w14:textId="5111EB74" w:rsidR="00733393" w:rsidRPr="005537F2" w:rsidRDefault="00C7435C" w:rsidP="00447F88">
            <w:pPr>
              <w:widowControl w:val="0"/>
              <w:numPr>
                <w:ilvl w:val="0"/>
                <w:numId w:val="1"/>
              </w:numPr>
              <w:tabs>
                <w:tab w:val="left" w:pos="1311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2</w:t>
            </w:r>
            <w:r w:rsidR="0067193A">
              <w:rPr>
                <w:sz w:val="20"/>
                <w:szCs w:val="20"/>
              </w:rPr>
              <w:t>2</w:t>
            </w:r>
            <w:r w:rsidR="00447F88">
              <w:rPr>
                <w:sz w:val="20"/>
                <w:szCs w:val="20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AFA5FA" w14:textId="77777777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Законодавча  база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F11C8" w14:textId="220864FF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 xml:space="preserve">Конституція України,  </w:t>
            </w:r>
            <w:r w:rsidR="0021685A" w:rsidRPr="005537F2">
              <w:rPr>
                <w:sz w:val="20"/>
                <w:szCs w:val="20"/>
              </w:rPr>
              <w:t>Кодекс Цивільного захисту України</w:t>
            </w:r>
            <w:r w:rsidR="005537F2" w:rsidRPr="00595D82">
              <w:rPr>
                <w:sz w:val="20"/>
                <w:szCs w:val="20"/>
              </w:rPr>
              <w:t>,</w:t>
            </w:r>
            <w:r w:rsidR="005537F2" w:rsidRPr="005537F2">
              <w:rPr>
                <w:sz w:val="20"/>
                <w:szCs w:val="20"/>
              </w:rPr>
              <w:t xml:space="preserve"> </w:t>
            </w:r>
            <w:r w:rsidR="0021685A" w:rsidRPr="005537F2">
              <w:rPr>
                <w:color w:val="000000"/>
                <w:sz w:val="20"/>
                <w:szCs w:val="20"/>
              </w:rPr>
              <w:t xml:space="preserve">Закон України №5403 – </w:t>
            </w:r>
            <w:r w:rsidR="0021685A" w:rsidRPr="005537F2">
              <w:rPr>
                <w:color w:val="000000"/>
                <w:sz w:val="20"/>
                <w:szCs w:val="20"/>
                <w:lang w:val="en-US"/>
              </w:rPr>
              <w:t>VI</w:t>
            </w:r>
            <w:r w:rsidR="0021685A" w:rsidRPr="005537F2">
              <w:rPr>
                <w:color w:val="000000"/>
                <w:sz w:val="20"/>
                <w:szCs w:val="20"/>
              </w:rPr>
              <w:t xml:space="preserve"> від 02.10.2012 року, </w:t>
            </w:r>
            <w:r w:rsidR="0021685A" w:rsidRPr="005537F2">
              <w:rPr>
                <w:sz w:val="20"/>
                <w:szCs w:val="20"/>
              </w:rPr>
              <w:t>Закону України «Про місцеве самоврядування»</w:t>
            </w:r>
          </w:p>
        </w:tc>
      </w:tr>
      <w:tr w:rsidR="00733393" w:rsidRPr="005537F2" w14:paraId="0000D940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D8F6E" w14:textId="4BBA0950" w:rsidR="00733393" w:rsidRPr="005537F2" w:rsidRDefault="00447F88" w:rsidP="00447F88">
            <w:pPr>
              <w:widowControl w:val="0"/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45A55" w14:textId="77777777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A53E2" w14:textId="71E18AD3" w:rsidR="00733393" w:rsidRPr="005537F2" w:rsidRDefault="0021685A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16 ДПРЧ (м. Ніжин) 4 ДПРЗ ГУ ДСНС України у Чернігівській області</w:t>
            </w:r>
          </w:p>
        </w:tc>
      </w:tr>
      <w:tr w:rsidR="00733393" w:rsidRPr="005537F2" w14:paraId="73AE409C" w14:textId="77777777" w:rsidTr="007F1CEB">
        <w:trPr>
          <w:trHeight w:val="4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9B1F0D" w14:textId="2AD9DA1F" w:rsidR="00733393" w:rsidRPr="005537F2" w:rsidRDefault="00447F88" w:rsidP="00447F88">
            <w:pPr>
              <w:widowControl w:val="0"/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031568" w14:textId="4E06493D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91CB0" w14:textId="7A6F9181" w:rsidR="00733393" w:rsidRPr="005537F2" w:rsidRDefault="0087047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Фінансове управління Ніжинської міської ради</w:t>
            </w:r>
          </w:p>
        </w:tc>
      </w:tr>
      <w:tr w:rsidR="00B3006A" w:rsidRPr="005537F2" w14:paraId="05F6E3CC" w14:textId="77777777" w:rsidTr="007F1CEB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F1951B" w14:textId="2883984B" w:rsidR="00B3006A" w:rsidRPr="005537F2" w:rsidRDefault="00447F88" w:rsidP="00447F88">
            <w:pPr>
              <w:widowControl w:val="0"/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F23781" w14:textId="77777777" w:rsidR="00B3006A" w:rsidRPr="005537F2" w:rsidRDefault="00B3006A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480BBC" w14:textId="1A30D719" w:rsidR="00B3006A" w:rsidRPr="005537F2" w:rsidRDefault="0021685A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16 ДПРЧ (м. Ніжин) 4 ДПРЗ ГУ ДСНС України у Чернігівській області</w:t>
            </w:r>
          </w:p>
        </w:tc>
      </w:tr>
      <w:tr w:rsidR="00733393" w:rsidRPr="005537F2" w14:paraId="5A5A3611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DBAEF" w14:textId="634F387A" w:rsidR="00733393" w:rsidRPr="005537F2" w:rsidRDefault="00447F88" w:rsidP="00447F88">
            <w:pPr>
              <w:widowControl w:val="0"/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5B03" w14:textId="77777777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430E" w14:textId="14E8BFD2" w:rsidR="00733393" w:rsidRPr="005537F2" w:rsidRDefault="007215B0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202</w:t>
            </w:r>
            <w:r w:rsidR="00850E09" w:rsidRPr="005537F2">
              <w:rPr>
                <w:sz w:val="20"/>
                <w:szCs w:val="20"/>
              </w:rPr>
              <w:t>3</w:t>
            </w:r>
            <w:r w:rsidR="00C7435C" w:rsidRPr="005537F2">
              <w:rPr>
                <w:sz w:val="20"/>
                <w:szCs w:val="20"/>
              </w:rPr>
              <w:t xml:space="preserve"> рік</w:t>
            </w:r>
          </w:p>
        </w:tc>
      </w:tr>
      <w:tr w:rsidR="00733393" w:rsidRPr="005537F2" w14:paraId="4B772F35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91D0A" w14:textId="5618391A" w:rsidR="00733393" w:rsidRPr="005537F2" w:rsidRDefault="00447F88" w:rsidP="00447F88">
            <w:pPr>
              <w:widowControl w:val="0"/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BF3EF" w14:textId="77777777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Загальний обсяг фінансових ресурсів, необхідних для реалізації Програми, усього,</w:t>
            </w:r>
          </w:p>
          <w:p w14:paraId="4409CF7F" w14:textId="77777777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у тому числі: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1367" w14:textId="25E54919" w:rsidR="00733393" w:rsidRPr="005537F2" w:rsidRDefault="003E0792" w:rsidP="00447F88">
            <w:pPr>
              <w:tabs>
                <w:tab w:val="left" w:pos="2179"/>
              </w:tabs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  <w:lang w:val="ru-RU"/>
              </w:rPr>
              <w:t>10</w:t>
            </w:r>
            <w:r w:rsidR="005434D4" w:rsidRPr="005537F2">
              <w:rPr>
                <w:sz w:val="20"/>
                <w:szCs w:val="20"/>
                <w:lang w:val="ru-RU"/>
              </w:rPr>
              <w:t>0</w:t>
            </w:r>
            <w:r w:rsidR="00C7435C" w:rsidRPr="005537F2">
              <w:rPr>
                <w:sz w:val="20"/>
                <w:szCs w:val="20"/>
              </w:rPr>
              <w:t> 000 грн</w:t>
            </w:r>
          </w:p>
        </w:tc>
      </w:tr>
      <w:tr w:rsidR="00B3006A" w:rsidRPr="005537F2" w14:paraId="2D817B6B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AE776" w14:textId="6D4563E7" w:rsidR="00B3006A" w:rsidRPr="005537F2" w:rsidRDefault="00447F88" w:rsidP="00447F88">
            <w:pPr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6E6039" w14:textId="77777777" w:rsidR="00B3006A" w:rsidRPr="005537F2" w:rsidRDefault="00B3006A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коштів бюджету Ніжинської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5A0E" w14:textId="632355E4" w:rsidR="00B3006A" w:rsidRPr="005537F2" w:rsidRDefault="003E0792" w:rsidP="00447F88">
            <w:pPr>
              <w:tabs>
                <w:tab w:val="left" w:pos="2179"/>
              </w:tabs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  <w:lang w:val="ru-RU"/>
              </w:rPr>
              <w:t>10</w:t>
            </w:r>
            <w:r w:rsidR="0021685A" w:rsidRPr="005537F2">
              <w:rPr>
                <w:sz w:val="20"/>
                <w:szCs w:val="20"/>
                <w:lang w:val="ru-RU"/>
              </w:rPr>
              <w:t>0</w:t>
            </w:r>
            <w:r w:rsidR="0021685A" w:rsidRPr="005537F2">
              <w:rPr>
                <w:sz w:val="20"/>
                <w:szCs w:val="20"/>
              </w:rPr>
              <w:t> 000 грн</w:t>
            </w:r>
          </w:p>
        </w:tc>
      </w:tr>
      <w:tr w:rsidR="00733393" w:rsidRPr="005537F2" w14:paraId="64953CC3" w14:textId="77777777" w:rsidTr="007F1CEB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8716A" w14:textId="641ACD3E" w:rsidR="00733393" w:rsidRPr="005537F2" w:rsidRDefault="00447F88" w:rsidP="00447F88">
            <w:pPr>
              <w:tabs>
                <w:tab w:val="left" w:pos="13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D3DC87" w14:textId="62349102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>коштів інших джерел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0BE5" w14:textId="77777777" w:rsidR="00733393" w:rsidRPr="005537F2" w:rsidRDefault="00C7435C" w:rsidP="00447F88">
            <w:pPr>
              <w:rPr>
                <w:sz w:val="20"/>
                <w:szCs w:val="20"/>
              </w:rPr>
            </w:pPr>
            <w:r w:rsidRPr="005537F2">
              <w:rPr>
                <w:sz w:val="20"/>
                <w:szCs w:val="20"/>
              </w:rPr>
              <w:t xml:space="preserve"> </w:t>
            </w:r>
          </w:p>
        </w:tc>
      </w:tr>
    </w:tbl>
    <w:p w14:paraId="4C48E63F" w14:textId="368DB58A" w:rsidR="00B3006A" w:rsidRPr="00595D82" w:rsidRDefault="00C7435C" w:rsidP="005537F2">
      <w:pPr>
        <w:ind w:firstLine="851"/>
        <w:jc w:val="center"/>
        <w:rPr>
          <w:b/>
        </w:rPr>
      </w:pPr>
      <w:r w:rsidRPr="00595D82">
        <w:rPr>
          <w:b/>
        </w:rPr>
        <w:t xml:space="preserve">2. </w:t>
      </w:r>
      <w:r w:rsidR="005537F2" w:rsidRPr="00595D82">
        <w:rPr>
          <w:b/>
        </w:rPr>
        <w:t>Проблеми</w:t>
      </w:r>
      <w:r w:rsidR="00850CDA" w:rsidRPr="00595D82">
        <w:rPr>
          <w:b/>
        </w:rPr>
        <w:t xml:space="preserve">, на </w:t>
      </w:r>
      <w:r w:rsidR="005537F2" w:rsidRPr="00595D82">
        <w:rPr>
          <w:b/>
        </w:rPr>
        <w:t xml:space="preserve">розв’язання </w:t>
      </w:r>
      <w:r w:rsidR="00850CDA" w:rsidRPr="00595D82">
        <w:rPr>
          <w:b/>
        </w:rPr>
        <w:t>як</w:t>
      </w:r>
      <w:r w:rsidR="005537F2" w:rsidRPr="00595D82">
        <w:rPr>
          <w:b/>
        </w:rPr>
        <w:t>их</w:t>
      </w:r>
      <w:r w:rsidRPr="00595D82">
        <w:rPr>
          <w:b/>
        </w:rPr>
        <w:t xml:space="preserve"> спрямована Програма</w:t>
      </w:r>
    </w:p>
    <w:p w14:paraId="23B5DDD3" w14:textId="1C1326B5" w:rsidR="00733393" w:rsidRPr="00595D82" w:rsidRDefault="00526CD3" w:rsidP="005537F2">
      <w:pPr>
        <w:ind w:firstLine="851"/>
        <w:jc w:val="both"/>
      </w:pPr>
      <w:r w:rsidRPr="00595D82">
        <w:t>16 державна пожежно-рятувальна частина (м. Ніжин)</w:t>
      </w:r>
      <w:r w:rsidR="00785E37" w:rsidRPr="00595D82">
        <w:t xml:space="preserve"> </w:t>
      </w:r>
      <w:r w:rsidRPr="00595D82">
        <w:t>4 державного пожежно-рятувального загону Головного управління ДСНС України у Чернігівській області</w:t>
      </w:r>
      <w:r w:rsidR="00B3006A" w:rsidRPr="00595D82">
        <w:t xml:space="preserve"> </w:t>
      </w:r>
      <w:r w:rsidR="00C7435C" w:rsidRPr="00595D82">
        <w:rPr>
          <w:color w:val="000000"/>
        </w:rPr>
        <w:t xml:space="preserve">(далі </w:t>
      </w:r>
      <w:r w:rsidRPr="00595D82">
        <w:rPr>
          <w:color w:val="000000"/>
        </w:rPr>
        <w:t>–</w:t>
      </w:r>
      <w:r w:rsidR="00C7435C" w:rsidRPr="00595D82">
        <w:rPr>
          <w:color w:val="000000"/>
        </w:rPr>
        <w:t xml:space="preserve"> </w:t>
      </w:r>
      <w:r w:rsidR="00595D82" w:rsidRPr="00595D82">
        <w:rPr>
          <w:color w:val="000000"/>
        </w:rPr>
        <w:t xml:space="preserve">                        </w:t>
      </w:r>
      <w:r w:rsidRPr="00595D82">
        <w:rPr>
          <w:color w:val="000000"/>
        </w:rPr>
        <w:t>16 ДПРЧ (м. Ніжин)</w:t>
      </w:r>
      <w:r w:rsidR="00C7435C" w:rsidRPr="00595D82">
        <w:rPr>
          <w:color w:val="000000"/>
        </w:rPr>
        <w:t xml:space="preserve">) </w:t>
      </w:r>
      <w:r w:rsidR="00D428AA" w:rsidRPr="00595D82">
        <w:t>забез</w:t>
      </w:r>
      <w:r w:rsidR="00850CDA" w:rsidRPr="00595D82">
        <w:t xml:space="preserve">печує постійну готовність до виконання дій за призначенням у мирний час та в особливий період, розробляє та впроваджує заходи щодо покращення </w:t>
      </w:r>
      <w:r w:rsidR="00D428AA" w:rsidRPr="00595D82">
        <w:t>організації ліквідації наслідків НС, гасіння пожежу населених пунктах і на об’єктах незалежно від форми власності, розташ</w:t>
      </w:r>
      <w:r w:rsidR="00E85131" w:rsidRPr="00595D82">
        <w:t>ованих на відповідній території, проводить заходи</w:t>
      </w:r>
      <w:r w:rsidR="005B3553" w:rsidRPr="00595D82">
        <w:t xml:space="preserve"> спрямованих на попередження виникнення пожеж та надзвичайних ситуацій, мінімізації їх наслідків.</w:t>
      </w:r>
      <w:r w:rsidR="00C7435C" w:rsidRPr="00595D82">
        <w:t xml:space="preserve"> </w:t>
      </w:r>
      <w:r w:rsidR="005537F2" w:rsidRPr="00595D82">
        <w:t>При  цьому потребує додаткових  фінансових  ресурсів</w:t>
      </w:r>
      <w:r w:rsidR="007F1CEB" w:rsidRPr="00595D82">
        <w:t xml:space="preserve"> </w:t>
      </w:r>
      <w:r w:rsidR="00595D82" w:rsidRPr="00595D82">
        <w:t>для</w:t>
      </w:r>
      <w:r w:rsidR="007F1CEB" w:rsidRPr="00595D82">
        <w:t xml:space="preserve"> придбання  паливо-мастильних  матеріалів</w:t>
      </w:r>
      <w:r w:rsidR="005537F2" w:rsidRPr="00595D82">
        <w:t xml:space="preserve">  для  виконання  поставлених завдань.</w:t>
      </w:r>
    </w:p>
    <w:p w14:paraId="4017297A" w14:textId="5D95495F" w:rsidR="00C37C57" w:rsidRPr="00595D82" w:rsidRDefault="00C7435C" w:rsidP="005537F2">
      <w:pPr>
        <w:ind w:firstLine="851"/>
        <w:jc w:val="center"/>
        <w:rPr>
          <w:b/>
        </w:rPr>
      </w:pPr>
      <w:r w:rsidRPr="00595D82">
        <w:rPr>
          <w:b/>
        </w:rPr>
        <w:t>3. Мета Програми</w:t>
      </w:r>
    </w:p>
    <w:p w14:paraId="764E0162" w14:textId="6F36B6EB" w:rsidR="00E97336" w:rsidRPr="00595D82" w:rsidRDefault="00C7435C" w:rsidP="005537F2">
      <w:pPr>
        <w:ind w:firstLine="851"/>
        <w:jc w:val="both"/>
        <w:rPr>
          <w:szCs w:val="28"/>
        </w:rPr>
      </w:pPr>
      <w:r w:rsidRPr="00595D82">
        <w:t>Мет</w:t>
      </w:r>
      <w:r w:rsidR="005537F2" w:rsidRPr="00595D82">
        <w:t>ою</w:t>
      </w:r>
      <w:r w:rsidRPr="00595D82">
        <w:t xml:space="preserve"> «</w:t>
      </w:r>
      <w:r w:rsidR="00E97336" w:rsidRPr="00595D82">
        <w:rPr>
          <w:color w:val="000000"/>
        </w:rPr>
        <w:t>Програм</w:t>
      </w:r>
      <w:r w:rsidR="005537F2" w:rsidRPr="00595D82">
        <w:rPr>
          <w:color w:val="000000"/>
        </w:rPr>
        <w:t>и</w:t>
      </w:r>
      <w:r w:rsidR="00E97336" w:rsidRPr="00595D82">
        <w:rPr>
          <w:color w:val="000000"/>
        </w:rPr>
        <w:t xml:space="preserve">  </w:t>
      </w:r>
      <w:r w:rsidR="00E97336" w:rsidRPr="00595D82">
        <w:t xml:space="preserve">фінансової підтримки діяльності  16 ДПРЧ (м. Ніжин) </w:t>
      </w:r>
      <w:r w:rsidR="00011666">
        <w:t xml:space="preserve">                           </w:t>
      </w:r>
      <w:r w:rsidR="00E97336" w:rsidRPr="00595D82">
        <w:t xml:space="preserve">4 державного пожежно-рятувального загону Головного управління Державної служби України з надзвичайних ситуацій у Чернігівській області </w:t>
      </w:r>
      <w:r w:rsidR="00E97336" w:rsidRPr="00595D82">
        <w:rPr>
          <w:color w:val="000000"/>
        </w:rPr>
        <w:t>на 202</w:t>
      </w:r>
      <w:r w:rsidR="00850E09" w:rsidRPr="00595D82">
        <w:rPr>
          <w:color w:val="000000"/>
        </w:rPr>
        <w:t>3</w:t>
      </w:r>
      <w:r w:rsidR="00E97336" w:rsidRPr="00595D82">
        <w:rPr>
          <w:color w:val="000000"/>
        </w:rPr>
        <w:t xml:space="preserve"> рік</w:t>
      </w:r>
      <w:r w:rsidRPr="00595D82">
        <w:t>»  (далі – Програма</w:t>
      </w:r>
      <w:r w:rsidR="005537F2" w:rsidRPr="00595D82">
        <w:t>)</w:t>
      </w:r>
      <w:r w:rsidR="00E97336" w:rsidRPr="00595D82">
        <w:rPr>
          <w:szCs w:val="28"/>
        </w:rPr>
        <w:t xml:space="preserve"> є </w:t>
      </w:r>
      <w:r w:rsidR="00E97336" w:rsidRPr="00595D82">
        <w:t>підтримка</w:t>
      </w:r>
      <w:r w:rsidR="00785E37" w:rsidRPr="00595D82">
        <w:t xml:space="preserve">         </w:t>
      </w:r>
      <w:r w:rsidR="00011666">
        <w:t xml:space="preserve"> 16 ДПРЧ (м. Ніжин)</w:t>
      </w:r>
      <w:r w:rsidR="007F1CEB" w:rsidRPr="00595D82">
        <w:t xml:space="preserve">, </w:t>
      </w:r>
      <w:r w:rsidR="007F1CEB" w:rsidRPr="00595D82">
        <w:rPr>
          <w:szCs w:val="28"/>
        </w:rPr>
        <w:t>а  саме  придбання  паливо-мастильних  матеріалів</w:t>
      </w:r>
      <w:r w:rsidR="00E97336" w:rsidRPr="00595D82">
        <w:rPr>
          <w:szCs w:val="28"/>
        </w:rPr>
        <w:t xml:space="preserve"> </w:t>
      </w:r>
      <w:r w:rsidR="007F1CEB" w:rsidRPr="00595D82">
        <w:rPr>
          <w:szCs w:val="28"/>
        </w:rPr>
        <w:t xml:space="preserve"> </w:t>
      </w:r>
      <w:r w:rsidR="00E97336" w:rsidRPr="00595D82">
        <w:rPr>
          <w:szCs w:val="28"/>
        </w:rPr>
        <w:t xml:space="preserve"> при проведенні рятувальних заходів та гасіння пожеж в мирний час та в умовах особливого період</w:t>
      </w:r>
      <w:r w:rsidR="007F1CEB" w:rsidRPr="00595D82">
        <w:rPr>
          <w:szCs w:val="28"/>
        </w:rPr>
        <w:t>у.</w:t>
      </w:r>
    </w:p>
    <w:p w14:paraId="18F649A5" w14:textId="77777777" w:rsidR="00C37C57" w:rsidRPr="00595D82" w:rsidRDefault="00C7435C" w:rsidP="005537F2">
      <w:pPr>
        <w:ind w:firstLine="851"/>
        <w:jc w:val="center"/>
      </w:pPr>
      <w:r w:rsidRPr="00595D82">
        <w:rPr>
          <w:b/>
        </w:rPr>
        <w:t>4. Обґрунтування шляхів  і  засобів  розв’язання  проблеми, обсягів та джерел фінансування, строки виконання програми</w:t>
      </w:r>
      <w:r w:rsidRPr="00595D82">
        <w:t xml:space="preserve"> </w:t>
      </w:r>
    </w:p>
    <w:p w14:paraId="6AD15CE9" w14:textId="3782A58C" w:rsidR="00733393" w:rsidRPr="00595D82" w:rsidRDefault="00C7435C" w:rsidP="005537F2">
      <w:pPr>
        <w:ind w:firstLine="851"/>
        <w:jc w:val="both"/>
      </w:pPr>
      <w:r w:rsidRPr="00595D82">
        <w:t>Фінансування</w:t>
      </w:r>
      <w:r w:rsidR="00B3006A" w:rsidRPr="00595D82">
        <w:t xml:space="preserve"> </w:t>
      </w:r>
      <w:r w:rsidRPr="00595D82">
        <w:t xml:space="preserve">Програми здійснюється за рахунок коштів бюджету Ніжинської міської територіальної громади із залученням інших джерел фінансування, не заборонених законодавством. </w:t>
      </w:r>
      <w:r w:rsidR="005537F2" w:rsidRPr="00595D82">
        <w:t xml:space="preserve"> </w:t>
      </w:r>
      <w:r w:rsidRPr="00595D82">
        <w:t>Пр</w:t>
      </w:r>
      <w:r w:rsidR="00850E09" w:rsidRPr="00595D82">
        <w:t xml:space="preserve">ограма виконується протягом 2023 </w:t>
      </w:r>
      <w:r w:rsidRPr="00595D82">
        <w:t>р</w:t>
      </w:r>
      <w:r w:rsidR="00850E09" w:rsidRPr="00595D82">
        <w:t>оку</w:t>
      </w:r>
      <w:r w:rsidRPr="00595D82">
        <w:t>.</w:t>
      </w:r>
    </w:p>
    <w:p w14:paraId="7CE6496E" w14:textId="14B3C254" w:rsidR="00733393" w:rsidRPr="00595D82" w:rsidRDefault="00C7435C" w:rsidP="005537F2">
      <w:pPr>
        <w:ind w:firstLine="851"/>
        <w:jc w:val="center"/>
        <w:rPr>
          <w:b/>
        </w:rPr>
      </w:pPr>
      <w:r w:rsidRPr="00595D82">
        <w:rPr>
          <w:b/>
        </w:rPr>
        <w:t>5. Напрями діяльності, перелік завдань і заходів програми та результативні показники</w:t>
      </w:r>
    </w:p>
    <w:p w14:paraId="2180FDF9" w14:textId="21143C66" w:rsidR="005537F2" w:rsidRPr="00595D82" w:rsidRDefault="00447F88" w:rsidP="005537F2">
      <w:pPr>
        <w:ind w:firstLine="851"/>
        <w:jc w:val="both"/>
        <w:rPr>
          <w:szCs w:val="28"/>
        </w:rPr>
      </w:pPr>
      <w:r w:rsidRPr="00595D82">
        <w:t>О</w:t>
      </w:r>
      <w:r w:rsidR="005537F2" w:rsidRPr="00595D82">
        <w:t>сновн</w:t>
      </w:r>
      <w:r w:rsidRPr="00595D82">
        <w:t>е</w:t>
      </w:r>
      <w:r w:rsidR="005537F2" w:rsidRPr="00595D82">
        <w:t xml:space="preserve"> завдання</w:t>
      </w:r>
      <w:r w:rsidRPr="00595D82">
        <w:t xml:space="preserve"> </w:t>
      </w:r>
      <w:r w:rsidR="005537F2" w:rsidRPr="00595D82">
        <w:t xml:space="preserve"> Програм</w:t>
      </w:r>
      <w:r w:rsidRPr="00595D82">
        <w:t>и</w:t>
      </w:r>
      <w:r w:rsidR="005537F2" w:rsidRPr="00595D82">
        <w:t xml:space="preserve"> </w:t>
      </w:r>
      <w:r w:rsidRPr="00595D82">
        <w:t xml:space="preserve"> </w:t>
      </w:r>
      <w:r w:rsidR="005537F2" w:rsidRPr="00595D82">
        <w:t>-</w:t>
      </w:r>
      <w:r w:rsidR="005537F2" w:rsidRPr="00595D82">
        <w:rPr>
          <w:szCs w:val="28"/>
        </w:rPr>
        <w:t xml:space="preserve"> підтримка </w:t>
      </w:r>
      <w:r w:rsidR="005537F2" w:rsidRPr="0067193A">
        <w:t>16 ДПРЧ (м. Ніжин)</w:t>
      </w:r>
      <w:r w:rsidR="005537F2" w:rsidRPr="00595D82">
        <w:rPr>
          <w:sz w:val="26"/>
          <w:szCs w:val="26"/>
        </w:rPr>
        <w:t xml:space="preserve"> </w:t>
      </w:r>
      <w:r w:rsidR="005537F2" w:rsidRPr="00595D82">
        <w:rPr>
          <w:szCs w:val="28"/>
        </w:rPr>
        <w:t>при проведенні рятувальних заходів та гасіння пожеж в мирний час та в умовах особливого періоду</w:t>
      </w:r>
      <w:r w:rsidRPr="00595D82">
        <w:rPr>
          <w:szCs w:val="28"/>
        </w:rPr>
        <w:t xml:space="preserve"> (виділення  фінансових ресурсів  для  п</w:t>
      </w:r>
      <w:r w:rsidR="007F1CEB" w:rsidRPr="00595D82">
        <w:rPr>
          <w:szCs w:val="28"/>
        </w:rPr>
        <w:t>ридбання  паливно-мастильних  матеріалів).</w:t>
      </w:r>
      <w:r w:rsidRPr="00595D82">
        <w:rPr>
          <w:szCs w:val="28"/>
        </w:rPr>
        <w:t xml:space="preserve"> </w:t>
      </w:r>
    </w:p>
    <w:p w14:paraId="0E01E41F" w14:textId="6997DBCA" w:rsidR="00C53005" w:rsidRPr="002354F5" w:rsidRDefault="00C53005" w:rsidP="005537F2">
      <w:pPr>
        <w:ind w:firstLine="851"/>
        <w:jc w:val="both"/>
        <w:rPr>
          <w:szCs w:val="28"/>
        </w:rPr>
      </w:pPr>
      <w:r w:rsidRPr="00595D82">
        <w:rPr>
          <w:szCs w:val="28"/>
        </w:rPr>
        <w:t xml:space="preserve"> Програма спрямована на:</w:t>
      </w:r>
    </w:p>
    <w:p w14:paraId="799929BD" w14:textId="77777777" w:rsidR="00C53005" w:rsidRPr="002354F5" w:rsidRDefault="00C53005" w:rsidP="005537F2">
      <w:pPr>
        <w:ind w:firstLine="851"/>
        <w:jc w:val="both"/>
        <w:rPr>
          <w:szCs w:val="28"/>
        </w:rPr>
      </w:pPr>
      <w:r w:rsidRPr="002354F5">
        <w:rPr>
          <w:szCs w:val="28"/>
        </w:rPr>
        <w:t>-  реалізацію державної політики по гасінню пожеж, ліквідації наслідків надзвичайних ситуацій, рятуванню людей та матеріальних цінностей;</w:t>
      </w:r>
    </w:p>
    <w:p w14:paraId="03E32582" w14:textId="77777777" w:rsidR="00C53005" w:rsidRPr="002354F5" w:rsidRDefault="00C53005" w:rsidP="005537F2">
      <w:pPr>
        <w:ind w:firstLine="851"/>
        <w:jc w:val="both"/>
        <w:rPr>
          <w:szCs w:val="28"/>
        </w:rPr>
      </w:pPr>
      <w:r w:rsidRPr="002354F5">
        <w:rPr>
          <w:szCs w:val="28"/>
        </w:rPr>
        <w:t>-  виконання заходів щодо створення системи рятувальної служби;</w:t>
      </w:r>
    </w:p>
    <w:p w14:paraId="3C22AACB" w14:textId="77777777" w:rsidR="00C53005" w:rsidRPr="002354F5" w:rsidRDefault="00C53005" w:rsidP="005537F2">
      <w:pPr>
        <w:ind w:firstLine="851"/>
        <w:jc w:val="both"/>
        <w:rPr>
          <w:szCs w:val="28"/>
        </w:rPr>
      </w:pPr>
      <w:r w:rsidRPr="002354F5">
        <w:rPr>
          <w:szCs w:val="28"/>
        </w:rPr>
        <w:lastRenderedPageBreak/>
        <w:t>-  проведення бойової підготовки рятувальних підрозділів для роботи в мирний час та в умовах особливого періоду;</w:t>
      </w:r>
    </w:p>
    <w:p w14:paraId="2867C9D4" w14:textId="77777777" w:rsidR="00447F88" w:rsidRDefault="00C53005" w:rsidP="00447F88">
      <w:pPr>
        <w:ind w:firstLine="851"/>
        <w:jc w:val="both"/>
        <w:rPr>
          <w:szCs w:val="28"/>
        </w:rPr>
      </w:pPr>
      <w:r w:rsidRPr="002354F5">
        <w:rPr>
          <w:szCs w:val="28"/>
        </w:rPr>
        <w:t>-  створення запасу пально-мастильних матеріалів для проведення рятувальних робіт та гасіння пожеж.</w:t>
      </w:r>
    </w:p>
    <w:p w14:paraId="6277E7E6" w14:textId="5853F841" w:rsidR="00EA3DB6" w:rsidRPr="00447F88" w:rsidRDefault="00EA3DB6" w:rsidP="00447F88">
      <w:pPr>
        <w:ind w:firstLine="851"/>
        <w:jc w:val="both"/>
        <w:rPr>
          <w:szCs w:val="28"/>
        </w:rPr>
      </w:pPr>
      <w:r w:rsidRPr="0087047C">
        <w:t>Напрями діяльності:</w:t>
      </w:r>
    </w:p>
    <w:p w14:paraId="2D08416A" w14:textId="0A77A6E6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00289B" w:rsidRPr="002354F5">
        <w:t>виконання завдань пов’язаних із рятуванням життя і охороною здоров’я людей і збереження довкілля;</w:t>
      </w:r>
    </w:p>
    <w:p w14:paraId="30C257B3" w14:textId="3779641D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00289B" w:rsidRPr="002354F5">
        <w:t>ефективне і комплексне використання наявних сил та засобів, призначених для організації запобігання НС і реагування на них;</w:t>
      </w:r>
    </w:p>
    <w:p w14:paraId="2AAB3FDA" w14:textId="46B78718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00289B" w:rsidRPr="002354F5">
        <w:t>обов’язкове та першочергове виконання заходів, спрямованих на запобіганн</w:t>
      </w:r>
      <w:r w:rsidR="0067193A">
        <w:t>я</w:t>
      </w:r>
      <w:r w:rsidR="0000289B" w:rsidRPr="002354F5">
        <w:t xml:space="preserve"> виникнення</w:t>
      </w:r>
      <w:r w:rsidR="00764F1B" w:rsidRPr="002354F5">
        <w:t xml:space="preserve"> пожеж і НС техногенного та природного характеру, загибелі людей і мінімізація їх негативних наслідків;</w:t>
      </w:r>
    </w:p>
    <w:p w14:paraId="06BD4F29" w14:textId="5D02A78D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764F1B" w:rsidRPr="002354F5">
        <w:t>постійне підтримання високого рівня професіоналізму особового складу, якість підготовки якого повинна відповідати міжнародним стандартам;</w:t>
      </w:r>
      <w:r w:rsidRPr="002354F5">
        <w:t xml:space="preserve"> </w:t>
      </w:r>
    </w:p>
    <w:p w14:paraId="27929DE1" w14:textId="4F60B1A4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764F1B" w:rsidRPr="002354F5">
        <w:t>участь у заходах з евакуації населення з районів (місць, зон) можливого впливу наслідків НС і розміщення його у безпечних місцях;</w:t>
      </w:r>
      <w:r w:rsidRPr="002354F5">
        <w:t xml:space="preserve"> </w:t>
      </w:r>
    </w:p>
    <w:p w14:paraId="3EBF8D3E" w14:textId="708B695D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764F1B" w:rsidRPr="002354F5">
        <w:t>здійснення постійного обов’язкового обслуговування об’єктів і окремих територій</w:t>
      </w:r>
      <w:r w:rsidRPr="002354F5">
        <w:t>,</w:t>
      </w:r>
      <w:r w:rsidR="00764F1B" w:rsidRPr="002354F5">
        <w:t xml:space="preserve"> що згідно із законодавством підлягають постійному та обов’язковому обслуговуванню державними аварійно-рятувальними службами;</w:t>
      </w:r>
    </w:p>
    <w:p w14:paraId="559A4875" w14:textId="3AF83C35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1C4519" w:rsidRPr="002354F5">
        <w:t>планування та організація, проведення тактичних навчань на потенційно небезпечних об’єктах підвищеної небезпеки, розташованих на відповідній території;</w:t>
      </w:r>
    </w:p>
    <w:p w14:paraId="1ADA8E8B" w14:textId="63D4A980" w:rsidR="00733393" w:rsidRPr="002354F5" w:rsidRDefault="00C7435C" w:rsidP="0067193A">
      <w:pPr>
        <w:ind w:firstLine="851"/>
        <w:jc w:val="both"/>
      </w:pPr>
      <w:r w:rsidRPr="002354F5">
        <w:t xml:space="preserve">- </w:t>
      </w:r>
      <w:r w:rsidR="001C4519" w:rsidRPr="002354F5">
        <w:t>організація та забезпечення відповідно до встановлених вимог</w:t>
      </w:r>
      <w:r w:rsidR="0067193A">
        <w:t xml:space="preserve"> виконання заходів із </w:t>
      </w:r>
      <w:r w:rsidR="003E0792">
        <w:t>складання</w:t>
      </w:r>
      <w:r w:rsidR="001C4519" w:rsidRPr="002354F5">
        <w:t>, коригування  та відпрацювання документів оперативного реагування;</w:t>
      </w:r>
    </w:p>
    <w:p w14:paraId="4D9B1C66" w14:textId="379C7C39" w:rsidR="00733393" w:rsidRPr="002354F5" w:rsidRDefault="00C7435C" w:rsidP="005537F2">
      <w:pPr>
        <w:tabs>
          <w:tab w:val="left" w:pos="284"/>
        </w:tabs>
        <w:ind w:firstLine="851"/>
        <w:jc w:val="both"/>
      </w:pPr>
      <w:r w:rsidRPr="002354F5">
        <w:t xml:space="preserve">- </w:t>
      </w:r>
      <w:r w:rsidR="001C4519" w:rsidRPr="002354F5">
        <w:t>забезпечення виконання вимог безпеки праці особовим складом і працівниками під час гасіння пожеж, участі у ліквідації наслідків НС</w:t>
      </w:r>
      <w:r w:rsidR="002354F5" w:rsidRPr="002354F5">
        <w:t>;</w:t>
      </w:r>
    </w:p>
    <w:p w14:paraId="529D4DD8" w14:textId="26BCF485" w:rsidR="00733393" w:rsidRPr="002354F5" w:rsidRDefault="00C7435C" w:rsidP="005537F2">
      <w:pPr>
        <w:ind w:firstLine="851"/>
        <w:jc w:val="both"/>
      </w:pPr>
      <w:r w:rsidRPr="002354F5">
        <w:t xml:space="preserve">- </w:t>
      </w:r>
      <w:r w:rsidR="002354F5" w:rsidRPr="002354F5">
        <w:t>організація раціонального використання, ремонту та технічного обслуговування техніки та обладнання 16 ДПРЧ (м. Ніжин)</w:t>
      </w:r>
      <w:r w:rsidR="003E0792">
        <w:t>.</w:t>
      </w:r>
    </w:p>
    <w:p w14:paraId="77C03AAC" w14:textId="293A2674" w:rsidR="00733393" w:rsidRPr="002354F5" w:rsidRDefault="002354F5" w:rsidP="005537F2">
      <w:pPr>
        <w:ind w:firstLine="851"/>
        <w:jc w:val="both"/>
      </w:pPr>
      <w:r w:rsidRPr="002354F5">
        <w:t xml:space="preserve"> -  забезпечення в м</w:t>
      </w:r>
      <w:r w:rsidR="0087047C">
        <w:t>е</w:t>
      </w:r>
      <w:r w:rsidRPr="002354F5">
        <w:t>жах повноважень виконання заходів із мобілізаційної підготовки та мобілізації.</w:t>
      </w:r>
    </w:p>
    <w:p w14:paraId="6D754B4E" w14:textId="4CE11CDE" w:rsidR="00EA3DB6" w:rsidRPr="002354F5" w:rsidRDefault="002354F5" w:rsidP="005537F2">
      <w:pPr>
        <w:ind w:firstLine="851"/>
        <w:jc w:val="both"/>
      </w:pPr>
      <w:r w:rsidRPr="002354F5">
        <w:t xml:space="preserve">За рішенням міської комісії з питань ТЕБ та НС </w:t>
      </w:r>
      <w:r w:rsidR="00EA3DB6" w:rsidRPr="002354F5">
        <w:t xml:space="preserve">Ніжинська міська рада, може покласти на </w:t>
      </w:r>
      <w:r w:rsidRPr="002354F5">
        <w:t>16 ДПРЧ (м. Ніжин)</w:t>
      </w:r>
      <w:r w:rsidR="00EA3DB6" w:rsidRPr="002354F5">
        <w:t xml:space="preserve"> обов’язки відповідно до її завдань та повноважень.</w:t>
      </w:r>
    </w:p>
    <w:p w14:paraId="5783C809" w14:textId="646DF4EE" w:rsidR="008E676D" w:rsidRPr="002354F5" w:rsidRDefault="008E676D" w:rsidP="005537F2">
      <w:pPr>
        <w:ind w:firstLine="851"/>
        <w:jc w:val="both"/>
        <w:rPr>
          <w:szCs w:val="28"/>
        </w:rPr>
      </w:pPr>
      <w:r w:rsidRPr="002354F5">
        <w:rPr>
          <w:szCs w:val="28"/>
        </w:rPr>
        <w:t>Очікуваними наслідками реалізації Програми є</w:t>
      </w:r>
      <w:r w:rsidR="007F1CEB">
        <w:rPr>
          <w:szCs w:val="28"/>
        </w:rPr>
        <w:t xml:space="preserve"> </w:t>
      </w:r>
      <w:r w:rsidRPr="002354F5">
        <w:rPr>
          <w:szCs w:val="28"/>
        </w:rPr>
        <w:t xml:space="preserve"> забезпечення безперебійної роботи </w:t>
      </w:r>
      <w:r w:rsidR="00997D05">
        <w:rPr>
          <w:szCs w:val="28"/>
        </w:rPr>
        <w:t xml:space="preserve"> </w:t>
      </w:r>
      <w:r w:rsidRPr="0067193A">
        <w:t>16 ДПРЧ (м. Ніжин</w:t>
      </w:r>
      <w:r w:rsidR="00447F88" w:rsidRPr="0067193A">
        <w:t>)</w:t>
      </w:r>
      <w:r w:rsidRPr="002354F5">
        <w:rPr>
          <w:szCs w:val="28"/>
        </w:rPr>
        <w:t xml:space="preserve"> під час організації цілодобового чергування, ліквідації наслідків надзвичайних ситуацій, гасіння пожеж та рятування людей і майна;</w:t>
      </w:r>
    </w:p>
    <w:p w14:paraId="759DDDF4" w14:textId="77777777" w:rsidR="008E676D" w:rsidRPr="002354F5" w:rsidRDefault="008E676D" w:rsidP="005537F2">
      <w:pPr>
        <w:ind w:firstLine="851"/>
        <w:jc w:val="both"/>
        <w:rPr>
          <w:szCs w:val="28"/>
        </w:rPr>
      </w:pPr>
      <w:r w:rsidRPr="002354F5">
        <w:rPr>
          <w:szCs w:val="28"/>
        </w:rPr>
        <w:t>-  зміцнення матеріально-технічної бази пожежно-рятувального підрозділу;</w:t>
      </w:r>
    </w:p>
    <w:p w14:paraId="4458CDEE" w14:textId="70778BE8" w:rsidR="008E676D" w:rsidRPr="002354F5" w:rsidRDefault="008E676D" w:rsidP="005537F2">
      <w:pPr>
        <w:ind w:firstLine="851"/>
        <w:jc w:val="both"/>
        <w:rPr>
          <w:szCs w:val="28"/>
        </w:rPr>
      </w:pPr>
      <w:r w:rsidRPr="002354F5">
        <w:rPr>
          <w:szCs w:val="28"/>
        </w:rPr>
        <w:t>-  розширення інформаційної обізнаності керівника пожежно-рятувального підрозділу, органів місцевого самоврядування, державних і комунальних підприємств, установ та організацій щодо правового режиму під час проведення профілактичних заходів з пожежної безпеки надзвичайних ситуацій.</w:t>
      </w:r>
    </w:p>
    <w:p w14:paraId="4E725A64" w14:textId="77777777" w:rsidR="00C37C57" w:rsidRPr="002354F5" w:rsidRDefault="00C7435C" w:rsidP="005537F2">
      <w:pPr>
        <w:ind w:firstLine="851"/>
        <w:jc w:val="center"/>
        <w:rPr>
          <w:lang w:val="ru-RU"/>
        </w:rPr>
      </w:pPr>
      <w:r w:rsidRPr="002354F5">
        <w:rPr>
          <w:b/>
        </w:rPr>
        <w:t>6. Координація та контроль за ходом виконання Програми</w:t>
      </w:r>
    </w:p>
    <w:p w14:paraId="4011EC96" w14:textId="371EC7B8" w:rsidR="00733393" w:rsidRPr="002354F5" w:rsidRDefault="00C7435C" w:rsidP="005537F2">
      <w:pPr>
        <w:ind w:firstLine="851"/>
        <w:jc w:val="both"/>
      </w:pPr>
      <w:r w:rsidRPr="002354F5">
        <w:t xml:space="preserve">Організація виконання </w:t>
      </w:r>
      <w:r w:rsidR="00B3006A" w:rsidRPr="002354F5">
        <w:t xml:space="preserve">Програми здійснюється </w:t>
      </w:r>
      <w:r w:rsidR="008E676D" w:rsidRPr="002354F5">
        <w:t>16 ДПРЧ</w:t>
      </w:r>
      <w:r w:rsidR="008A5279">
        <w:t xml:space="preserve">  </w:t>
      </w:r>
      <w:r w:rsidR="008E676D" w:rsidRPr="002354F5">
        <w:t>(м. Ніжин)</w:t>
      </w:r>
      <w:r w:rsidRPr="002354F5">
        <w:t>.</w:t>
      </w:r>
      <w:r w:rsidR="007F1CEB">
        <w:t xml:space="preserve"> </w:t>
      </w:r>
      <w:r w:rsidRPr="002354F5">
        <w:t xml:space="preserve">Відповідальним виконавцем щоквартально до 4 числа місяця, наступного за звітним кварталом, надається звіт про виконання Програми головному розпоряднику бюджетних коштів. </w:t>
      </w:r>
    </w:p>
    <w:p w14:paraId="0AAE12BC" w14:textId="77777777" w:rsidR="00733393" w:rsidRPr="002354F5" w:rsidRDefault="00C7435C" w:rsidP="005537F2">
      <w:pPr>
        <w:ind w:firstLine="851"/>
        <w:jc w:val="both"/>
      </w:pPr>
      <w:r w:rsidRPr="002354F5">
        <w:t>Головним розпорядником коштів  щоквартально до 6  числа  місяця,  наступного  за  звітним  кварталом, надається  звіт про виконання Програми фінансовому управлінню Ніжинської міської ради.</w:t>
      </w:r>
    </w:p>
    <w:p w14:paraId="53115A69" w14:textId="77777777" w:rsidR="00733393" w:rsidRDefault="00C7435C" w:rsidP="005537F2">
      <w:pPr>
        <w:ind w:firstLine="851"/>
        <w:jc w:val="both"/>
      </w:pPr>
      <w:r w:rsidRPr="002354F5">
        <w:t>Головний розпорядник звітує про виконання Програми на сесії міської ради за підсумками року.</w:t>
      </w:r>
    </w:p>
    <w:p w14:paraId="5BC65D1D" w14:textId="77777777" w:rsidR="00733393" w:rsidRDefault="00733393" w:rsidP="005537F2">
      <w:pPr>
        <w:ind w:firstLine="851"/>
        <w:jc w:val="both"/>
      </w:pPr>
    </w:p>
    <w:p w14:paraId="4D3E28E6" w14:textId="77777777" w:rsidR="00997D05" w:rsidRDefault="00997D05" w:rsidP="005537F2">
      <w:pPr>
        <w:ind w:firstLine="851"/>
        <w:jc w:val="both"/>
      </w:pPr>
    </w:p>
    <w:p w14:paraId="64B3E53B" w14:textId="77777777" w:rsidR="00997D05" w:rsidRDefault="00997D05" w:rsidP="005537F2">
      <w:pPr>
        <w:ind w:firstLine="851"/>
        <w:jc w:val="both"/>
      </w:pPr>
    </w:p>
    <w:p w14:paraId="46074BD9" w14:textId="70BFDFD7" w:rsidR="002354F5" w:rsidRDefault="00C7435C" w:rsidP="005537F2">
      <w:pPr>
        <w:ind w:firstLine="851"/>
        <w:rPr>
          <w:b/>
          <w:lang w:val="ru-RU"/>
        </w:rPr>
      </w:pPr>
      <w:r>
        <w:rPr>
          <w:b/>
        </w:rPr>
        <w:t xml:space="preserve">  Міський голова                                          Олександр  КОДОЛА</w:t>
      </w:r>
    </w:p>
    <w:sectPr w:rsidR="002354F5" w:rsidSect="005537F2">
      <w:headerReference w:type="even" r:id="rId8"/>
      <w:headerReference w:type="default" r:id="rId9"/>
      <w:pgSz w:w="11906" w:h="16838"/>
      <w:pgMar w:top="851" w:right="851" w:bottom="567" w:left="1276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91F93" w14:textId="77777777" w:rsidR="0028596E" w:rsidRDefault="0028596E">
      <w:r>
        <w:separator/>
      </w:r>
    </w:p>
  </w:endnote>
  <w:endnote w:type="continuationSeparator" w:id="0">
    <w:p w14:paraId="7EEE95CF" w14:textId="77777777" w:rsidR="0028596E" w:rsidRDefault="002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E010" w14:textId="77777777" w:rsidR="0028596E" w:rsidRDefault="0028596E">
      <w:r>
        <w:separator/>
      </w:r>
    </w:p>
  </w:footnote>
  <w:footnote w:type="continuationSeparator" w:id="0">
    <w:p w14:paraId="624FBB69" w14:textId="77777777" w:rsidR="0028596E" w:rsidRDefault="002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BA5D" w14:textId="77777777" w:rsidR="00733393" w:rsidRDefault="00677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C7435C">
      <w:rPr>
        <w:color w:val="000000"/>
      </w:rPr>
      <w:instrText>PAGE</w:instrText>
    </w:r>
    <w:r>
      <w:rPr>
        <w:color w:val="000000"/>
      </w:rPr>
      <w:fldChar w:fldCharType="end"/>
    </w:r>
  </w:p>
  <w:p w14:paraId="077646CC" w14:textId="77777777" w:rsidR="00733393" w:rsidRDefault="007333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09FE5" w14:textId="77777777" w:rsidR="00733393" w:rsidRDefault="007333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312ED5B" w14:textId="77777777" w:rsidR="00733393" w:rsidRDefault="007333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4F52"/>
    <w:multiLevelType w:val="multilevel"/>
    <w:tmpl w:val="783AB6C8"/>
    <w:lvl w:ilvl="0">
      <w:start w:val="1"/>
      <w:numFmt w:val="decimal"/>
      <w:lvlText w:val=""/>
      <w:lvlJc w:val="left"/>
      <w:pPr>
        <w:ind w:left="432" w:hanging="432"/>
      </w:pPr>
      <w:rPr>
        <w:b/>
        <w:sz w:val="28"/>
        <w:szCs w:val="28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93"/>
    <w:rsid w:val="0000289B"/>
    <w:rsid w:val="00011666"/>
    <w:rsid w:val="0004390F"/>
    <w:rsid w:val="00094FAC"/>
    <w:rsid w:val="000D5EC7"/>
    <w:rsid w:val="00160C3E"/>
    <w:rsid w:val="00161914"/>
    <w:rsid w:val="00195848"/>
    <w:rsid w:val="001B3E89"/>
    <w:rsid w:val="001C4519"/>
    <w:rsid w:val="0021685A"/>
    <w:rsid w:val="00233BCB"/>
    <w:rsid w:val="002354F5"/>
    <w:rsid w:val="0028596E"/>
    <w:rsid w:val="002B3635"/>
    <w:rsid w:val="002B722E"/>
    <w:rsid w:val="002D7683"/>
    <w:rsid w:val="003128A6"/>
    <w:rsid w:val="0035358A"/>
    <w:rsid w:val="003653BD"/>
    <w:rsid w:val="003E0792"/>
    <w:rsid w:val="00447F88"/>
    <w:rsid w:val="00457922"/>
    <w:rsid w:val="004A0729"/>
    <w:rsid w:val="00526CD3"/>
    <w:rsid w:val="00537C2F"/>
    <w:rsid w:val="005434D4"/>
    <w:rsid w:val="005537F2"/>
    <w:rsid w:val="00595D82"/>
    <w:rsid w:val="005B3553"/>
    <w:rsid w:val="005D17E6"/>
    <w:rsid w:val="005F7E92"/>
    <w:rsid w:val="0065453D"/>
    <w:rsid w:val="0067193A"/>
    <w:rsid w:val="006755C1"/>
    <w:rsid w:val="00677C75"/>
    <w:rsid w:val="006C4553"/>
    <w:rsid w:val="006D7DD0"/>
    <w:rsid w:val="00707B29"/>
    <w:rsid w:val="007215B0"/>
    <w:rsid w:val="00727358"/>
    <w:rsid w:val="00733393"/>
    <w:rsid w:val="00743839"/>
    <w:rsid w:val="00751883"/>
    <w:rsid w:val="00764F1B"/>
    <w:rsid w:val="0077587F"/>
    <w:rsid w:val="00785E37"/>
    <w:rsid w:val="007C0C86"/>
    <w:rsid w:val="007C3F87"/>
    <w:rsid w:val="007F1CEB"/>
    <w:rsid w:val="008153CF"/>
    <w:rsid w:val="00850CDA"/>
    <w:rsid w:val="00850E09"/>
    <w:rsid w:val="0087047C"/>
    <w:rsid w:val="008A5279"/>
    <w:rsid w:val="008B6E3C"/>
    <w:rsid w:val="008D276C"/>
    <w:rsid w:val="008E676D"/>
    <w:rsid w:val="008F655D"/>
    <w:rsid w:val="009163B2"/>
    <w:rsid w:val="00997D05"/>
    <w:rsid w:val="00A414C2"/>
    <w:rsid w:val="00A72E9D"/>
    <w:rsid w:val="00A80976"/>
    <w:rsid w:val="00B01C67"/>
    <w:rsid w:val="00B3006A"/>
    <w:rsid w:val="00B36A5C"/>
    <w:rsid w:val="00B9068A"/>
    <w:rsid w:val="00B951DB"/>
    <w:rsid w:val="00BC40FC"/>
    <w:rsid w:val="00C37C57"/>
    <w:rsid w:val="00C445BF"/>
    <w:rsid w:val="00C44EE3"/>
    <w:rsid w:val="00C53005"/>
    <w:rsid w:val="00C66A26"/>
    <w:rsid w:val="00C7435C"/>
    <w:rsid w:val="00C81CD3"/>
    <w:rsid w:val="00C8492C"/>
    <w:rsid w:val="00D428AA"/>
    <w:rsid w:val="00DD1B07"/>
    <w:rsid w:val="00DE7E56"/>
    <w:rsid w:val="00E85131"/>
    <w:rsid w:val="00E97336"/>
    <w:rsid w:val="00EA3DB6"/>
    <w:rsid w:val="00ED08DA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48FB"/>
  <w15:docId w15:val="{C961837A-6DAD-4972-AEEA-2B8BDD28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77C75"/>
  </w:style>
  <w:style w:type="paragraph" w:styleId="1">
    <w:name w:val="heading 1"/>
    <w:basedOn w:val="a"/>
    <w:next w:val="a"/>
    <w:rsid w:val="00677C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77C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77C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77C7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677C75"/>
    <w:pPr>
      <w:keepNext/>
      <w:jc w:val="center"/>
      <w:outlineLvl w:val="4"/>
    </w:pPr>
    <w:rPr>
      <w:rFonts w:ascii="Futuris" w:eastAsia="Futuris" w:hAnsi="Futuris" w:cs="Futuris"/>
      <w:i/>
      <w:sz w:val="28"/>
      <w:szCs w:val="28"/>
    </w:rPr>
  </w:style>
  <w:style w:type="paragraph" w:styleId="6">
    <w:name w:val="heading 6"/>
    <w:basedOn w:val="a"/>
    <w:next w:val="a"/>
    <w:rsid w:val="00677C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77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77C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77C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77C7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92C"/>
    <w:rPr>
      <w:rFonts w:ascii="Tahoma" w:hAnsi="Tahoma" w:cs="Tahoma"/>
      <w:sz w:val="16"/>
      <w:szCs w:val="16"/>
    </w:rPr>
  </w:style>
  <w:style w:type="paragraph" w:customStyle="1" w:styleId="newsp">
    <w:name w:val="news_p"/>
    <w:basedOn w:val="a"/>
    <w:rsid w:val="002D7683"/>
    <w:pPr>
      <w:spacing w:before="100" w:beforeAutospacing="1" w:after="100" w:afterAutospacing="1"/>
    </w:pPr>
    <w:rPr>
      <w:lang w:val="ru-RU"/>
    </w:rPr>
  </w:style>
  <w:style w:type="paragraph" w:customStyle="1" w:styleId="a8">
    <w:name w:val="a"/>
    <w:basedOn w:val="a"/>
    <w:rsid w:val="002D7683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2D7683"/>
  </w:style>
  <w:style w:type="character" w:customStyle="1" w:styleId="spelle">
    <w:name w:val="spelle"/>
    <w:basedOn w:val="a0"/>
    <w:rsid w:val="002D7683"/>
  </w:style>
  <w:style w:type="character" w:customStyle="1" w:styleId="grame">
    <w:name w:val="grame"/>
    <w:basedOn w:val="a0"/>
    <w:rsid w:val="002D7683"/>
  </w:style>
  <w:style w:type="paragraph" w:styleId="a9">
    <w:name w:val="footer"/>
    <w:basedOn w:val="a"/>
    <w:link w:val="aa"/>
    <w:uiPriority w:val="99"/>
    <w:unhideWhenUsed/>
    <w:rsid w:val="00721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5B0"/>
  </w:style>
  <w:style w:type="paragraph" w:styleId="ab">
    <w:name w:val="header"/>
    <w:basedOn w:val="a"/>
    <w:link w:val="ac"/>
    <w:uiPriority w:val="99"/>
    <w:unhideWhenUsed/>
    <w:rsid w:val="007215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15B0"/>
  </w:style>
  <w:style w:type="table" w:styleId="ad">
    <w:name w:val="Table Grid"/>
    <w:basedOn w:val="a1"/>
    <w:uiPriority w:val="59"/>
    <w:rsid w:val="00C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C53005"/>
    <w:rPr>
      <w:sz w:val="28"/>
      <w:szCs w:val="20"/>
      <w:lang w:val="ru-RU"/>
    </w:rPr>
  </w:style>
  <w:style w:type="character" w:customStyle="1" w:styleId="20">
    <w:name w:val="Основной текст (2) + Не полужирный"/>
    <w:rsid w:val="00C53005"/>
    <w:rPr>
      <w:rFonts w:ascii="Times New Roman" w:hAnsi="Times New Roman" w:cs="Times New Roman"/>
      <w:b/>
      <w:bCs/>
      <w:sz w:val="31"/>
      <w:szCs w:val="3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FE8E-5444-451F-92C1-09DECEB5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2021-09-16T09:48:00Z</cp:lastPrinted>
  <dcterms:created xsi:type="dcterms:W3CDTF">2023-02-14T13:25:00Z</dcterms:created>
  <dcterms:modified xsi:type="dcterms:W3CDTF">2023-04-05T05:50:00Z</dcterms:modified>
</cp:coreProperties>
</file>