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EB" w:rsidRPr="0095130A" w:rsidRDefault="00F01B6F" w:rsidP="003F02C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</w:t>
      </w:r>
      <w:r w:rsidR="000026EB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</w:t>
      </w:r>
      <w:bookmarkStart w:id="0" w:name="_Hlk90386486"/>
      <w:r w:rsidR="000026EB"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86D855F" wp14:editId="7CA26B7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6EB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r w:rsidR="00BD0B8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</w:t>
      </w:r>
    </w:p>
    <w:p w:rsidR="000026EB" w:rsidRPr="00BC5F80" w:rsidRDefault="000026EB" w:rsidP="000026EB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0026EB" w:rsidRDefault="000026EB" w:rsidP="000026EB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0026EB" w:rsidRPr="00D86812" w:rsidRDefault="000026EB" w:rsidP="000026EB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0026EB" w:rsidRPr="00BC5F80" w:rsidRDefault="005D08E5" w:rsidP="000026E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28</w:t>
      </w:r>
      <w:r w:rsidR="000026EB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0026EB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0026EB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0026EB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0026EB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0026EB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0026EB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0026EB" w:rsidRPr="00BC5F80" w:rsidRDefault="000026EB" w:rsidP="000026E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0026EB" w:rsidRPr="00BC5F80" w:rsidRDefault="000026EB" w:rsidP="000026EB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0026EB" w:rsidRPr="00BC5F80" w:rsidRDefault="000026EB" w:rsidP="000026EB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0026EB" w:rsidRDefault="000026EB" w:rsidP="000026EB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3F02C4">
        <w:rPr>
          <w:rFonts w:eastAsia="Times New Roman" w:cs="Times New Roman"/>
          <w:szCs w:val="28"/>
          <w:lang w:val="uk-UA" w:eastAsia="ru-RU"/>
        </w:rPr>
        <w:t xml:space="preserve"> «</w:t>
      </w:r>
      <w:proofErr w:type="gramEnd"/>
      <w:r w:rsidR="003F02C4">
        <w:rPr>
          <w:rFonts w:eastAsia="Times New Roman" w:cs="Times New Roman"/>
          <w:szCs w:val="28"/>
          <w:lang w:val="uk-UA" w:eastAsia="ru-RU"/>
        </w:rPr>
        <w:t>09» лютого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="003F02C4">
        <w:rPr>
          <w:rFonts w:eastAsia="Times New Roman" w:cs="Times New Roman"/>
          <w:szCs w:val="28"/>
          <w:lang w:val="uk-UA" w:eastAsia="ru-RU"/>
        </w:rPr>
        <w:t xml:space="preserve"> </w:t>
      </w:r>
      <w:r w:rsidR="003F02C4" w:rsidRPr="003F02C4">
        <w:rPr>
          <w:sz w:val="27"/>
          <w:szCs w:val="27"/>
          <w:lang w:val="uk-UA"/>
        </w:rPr>
        <w:t>55-28/2023</w:t>
      </w:r>
    </w:p>
    <w:bookmarkEnd w:id="0"/>
    <w:p w:rsidR="00AC500F" w:rsidRDefault="00AC500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</w:tblGrid>
      <w:tr w:rsidR="000026EB" w:rsidTr="000026EB">
        <w:trPr>
          <w:trHeight w:val="2867"/>
        </w:trPr>
        <w:tc>
          <w:tcPr>
            <w:tcW w:w="5324" w:type="dxa"/>
          </w:tcPr>
          <w:p w:rsidR="000026EB" w:rsidRPr="000026EB" w:rsidRDefault="000026EB" w:rsidP="00B66A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передавальних актів приймання-передачі земельної ділянки, основних засобів, інших необоротних матеріальних активів, запасів, </w:t>
            </w:r>
            <w:proofErr w:type="spellStart"/>
            <w:r>
              <w:rPr>
                <w:lang w:val="uk-UA"/>
              </w:rPr>
              <w:t>зобо</w:t>
            </w:r>
            <w:proofErr w:type="spellEnd"/>
            <w:r>
              <w:t>в</w:t>
            </w:r>
            <w:r w:rsidRPr="000026EB">
              <w:t>’</w:t>
            </w:r>
            <w:proofErr w:type="spellStart"/>
            <w:r>
              <w:rPr>
                <w:lang w:val="uk-UA"/>
              </w:rPr>
              <w:t>язань</w:t>
            </w:r>
            <w:proofErr w:type="spellEnd"/>
            <w:r>
              <w:rPr>
                <w:lang w:val="uk-UA"/>
              </w:rPr>
              <w:t>, балансових р</w:t>
            </w:r>
            <w:r w:rsidR="00B66AF1">
              <w:rPr>
                <w:lang w:val="uk-UA"/>
              </w:rPr>
              <w:t xml:space="preserve">озрахунків, штатних одиниць від </w:t>
            </w:r>
            <w:r>
              <w:rPr>
                <w:lang w:val="uk-UA"/>
              </w:rPr>
              <w:t>Ніжинської районної ради</w:t>
            </w:r>
            <w:r w:rsidR="00360219">
              <w:rPr>
                <w:lang w:val="uk-UA"/>
              </w:rPr>
              <w:t xml:space="preserve"> Чернігівської області</w:t>
            </w:r>
            <w:r>
              <w:rPr>
                <w:lang w:val="uk-UA"/>
              </w:rPr>
              <w:t xml:space="preserve"> до Ніжинської міської ради </w:t>
            </w:r>
            <w:r w:rsidR="00360219">
              <w:rPr>
                <w:lang w:val="uk-UA"/>
              </w:rPr>
              <w:t>Чернігівської області</w:t>
            </w:r>
          </w:p>
        </w:tc>
      </w:tr>
    </w:tbl>
    <w:p w:rsidR="000026EB" w:rsidRDefault="000026EB" w:rsidP="00B66AF1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</w:t>
      </w:r>
      <w:r w:rsidRPr="000026EB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 рішення Ніжинської міської ради від 27 грудня 2022 року № 4-27/2022 «Про прийняття юридичної особи, комунального</w:t>
      </w:r>
      <w:r w:rsidR="00360219">
        <w:rPr>
          <w:rFonts w:eastAsia="Calibri" w:cs="Times New Roman"/>
          <w:szCs w:val="28"/>
          <w:lang w:val="uk-UA"/>
        </w:rPr>
        <w:t xml:space="preserve"> некомерційного підприємства «Ніжинська центральна районна лікарня» Ніжинської районної ради Чернігівської області до комунальної власності Ніжинської територіальної громади», рішення Ніжинської міської від 27 грудня 2022 року № 6-27/2022 «Про створення комісії з приймання-передачі матеріальних активів, прав та </w:t>
      </w:r>
      <w:proofErr w:type="spellStart"/>
      <w:r w:rsidR="00360219">
        <w:rPr>
          <w:rFonts w:eastAsia="Calibri" w:cs="Times New Roman"/>
          <w:szCs w:val="28"/>
          <w:lang w:val="uk-UA"/>
        </w:rPr>
        <w:t>зобов</w:t>
      </w:r>
      <w:proofErr w:type="spellEnd"/>
      <w:r w:rsidR="00360219" w:rsidRPr="00360219">
        <w:rPr>
          <w:rFonts w:eastAsia="Calibri" w:cs="Times New Roman"/>
          <w:szCs w:val="28"/>
        </w:rPr>
        <w:t>’</w:t>
      </w:r>
      <w:proofErr w:type="spellStart"/>
      <w:r w:rsidR="00360219">
        <w:rPr>
          <w:rFonts w:eastAsia="Calibri" w:cs="Times New Roman"/>
          <w:szCs w:val="28"/>
          <w:lang w:val="uk-UA"/>
        </w:rPr>
        <w:t>язань</w:t>
      </w:r>
      <w:proofErr w:type="spellEnd"/>
      <w:r w:rsidR="00360219">
        <w:rPr>
          <w:rFonts w:eastAsia="Calibri" w:cs="Times New Roman"/>
          <w:szCs w:val="28"/>
          <w:lang w:val="uk-UA"/>
        </w:rPr>
        <w:t xml:space="preserve">, балансових рахунків, що передаються комунальним некомерційним підприємством «Ніжинська центральна районна лікарня» Ніжинської районної ради Чернігівської області», враховуючи протокол засідання комісії з приймання-передачі матеріальних активів, прав та </w:t>
      </w:r>
      <w:proofErr w:type="spellStart"/>
      <w:r w:rsidR="00360219">
        <w:rPr>
          <w:rFonts w:eastAsia="Calibri" w:cs="Times New Roman"/>
          <w:szCs w:val="28"/>
          <w:lang w:val="uk-UA"/>
        </w:rPr>
        <w:t>зобов</w:t>
      </w:r>
      <w:proofErr w:type="spellEnd"/>
      <w:r w:rsidR="00360219" w:rsidRPr="00360219">
        <w:rPr>
          <w:rFonts w:eastAsia="Calibri" w:cs="Times New Roman"/>
          <w:szCs w:val="28"/>
        </w:rPr>
        <w:t>’</w:t>
      </w:r>
      <w:proofErr w:type="spellStart"/>
      <w:r w:rsidR="00360219">
        <w:rPr>
          <w:rFonts w:eastAsia="Calibri" w:cs="Times New Roman"/>
          <w:szCs w:val="28"/>
          <w:lang w:val="uk-UA"/>
        </w:rPr>
        <w:t>язань</w:t>
      </w:r>
      <w:proofErr w:type="spellEnd"/>
      <w:r w:rsidR="00360219">
        <w:rPr>
          <w:rFonts w:eastAsia="Calibri" w:cs="Times New Roman"/>
          <w:szCs w:val="28"/>
          <w:lang w:val="uk-UA"/>
        </w:rPr>
        <w:t>, балансових рахунків, що передаються комунальним некомерційним підприємством «Ніжинська центральна районна лікарня» Ніжинської міської ради Чернігівської області</w:t>
      </w:r>
      <w:r w:rsidR="005D08E5">
        <w:rPr>
          <w:rFonts w:eastAsia="Calibri" w:cs="Times New Roman"/>
          <w:szCs w:val="28"/>
          <w:lang w:val="uk-UA"/>
        </w:rPr>
        <w:t xml:space="preserve"> від 02 січня 2023 року</w:t>
      </w:r>
      <w:bookmarkStart w:id="1" w:name="_GoBack"/>
      <w:bookmarkEnd w:id="1"/>
      <w:r w:rsidR="00360219">
        <w:rPr>
          <w:rFonts w:eastAsia="Calibri" w:cs="Times New Roman"/>
          <w:szCs w:val="28"/>
          <w:lang w:val="uk-UA"/>
        </w:rPr>
        <w:t>, міська рада вирішила:</w:t>
      </w:r>
    </w:p>
    <w:p w:rsidR="00360219" w:rsidRDefault="00360219" w:rsidP="008F4128">
      <w:pPr>
        <w:spacing w:after="0"/>
        <w:ind w:firstLine="708"/>
        <w:jc w:val="both"/>
        <w:rPr>
          <w:lang w:val="uk-UA"/>
        </w:rPr>
      </w:pPr>
      <w:r>
        <w:rPr>
          <w:rFonts w:eastAsia="Calibri" w:cs="Times New Roman"/>
          <w:szCs w:val="28"/>
          <w:lang w:val="uk-UA"/>
        </w:rPr>
        <w:t xml:space="preserve">1. </w:t>
      </w:r>
      <w:r w:rsidR="008F4128">
        <w:rPr>
          <w:rFonts w:eastAsia="Calibri" w:cs="Times New Roman"/>
          <w:szCs w:val="28"/>
          <w:lang w:val="uk-UA"/>
        </w:rPr>
        <w:t xml:space="preserve">Затвердити Акт № 1 приймання-передачі земельної ділянки станом на 02.01.2023 року </w:t>
      </w:r>
      <w:r w:rsidR="008F4128">
        <w:rPr>
          <w:lang w:val="uk-UA"/>
        </w:rPr>
        <w:t>від Ніжинської районної ради Чернігівської області до Ніжинської міської ради Че</w:t>
      </w:r>
      <w:r w:rsidR="00BF5C90">
        <w:rPr>
          <w:lang w:val="uk-UA"/>
        </w:rPr>
        <w:t>рнігівської області, що додається.</w:t>
      </w:r>
    </w:p>
    <w:p w:rsidR="008F4128" w:rsidRDefault="008F4128" w:rsidP="008F4128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2. Затвердити Акт №2 приймання-передачі основних засобів, інших матеріальних необоротних активів, запасів, зобов</w:t>
      </w:r>
      <w:r w:rsidRPr="008F4128">
        <w:rPr>
          <w:lang w:val="uk-UA"/>
        </w:rPr>
        <w:t>’</w:t>
      </w:r>
      <w:r>
        <w:rPr>
          <w:lang w:val="uk-UA"/>
        </w:rPr>
        <w:t xml:space="preserve">язань, балансових розрахунків, штатних одиниць станом на 02.01.2023 року </w:t>
      </w:r>
      <w:r w:rsidR="001D0A25">
        <w:rPr>
          <w:lang w:val="uk-UA"/>
        </w:rPr>
        <w:t xml:space="preserve">від </w:t>
      </w:r>
      <w:r>
        <w:rPr>
          <w:lang w:val="uk-UA"/>
        </w:rPr>
        <w:t xml:space="preserve">Ніжинської </w:t>
      </w:r>
      <w:r>
        <w:rPr>
          <w:lang w:val="uk-UA"/>
        </w:rPr>
        <w:lastRenderedPageBreak/>
        <w:t>районної ради Чернігівської області до Ніжинської міської ради Че</w:t>
      </w:r>
      <w:r w:rsidR="00BD0B85">
        <w:rPr>
          <w:lang w:val="uk-UA"/>
        </w:rPr>
        <w:t>рнігівської області, що додається.</w:t>
      </w:r>
    </w:p>
    <w:p w:rsidR="008F4128" w:rsidRPr="00693C1A" w:rsidRDefault="008F4128" w:rsidP="008F4128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lang w:val="uk-UA"/>
        </w:rPr>
        <w:t>3.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F4128" w:rsidRPr="00693C1A" w:rsidRDefault="008F4128" w:rsidP="008F4128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 та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ради Черн</w:t>
      </w:r>
      <w:r>
        <w:rPr>
          <w:rFonts w:eastAsia="Calibri" w:cs="Times New Roman"/>
          <w:szCs w:val="28"/>
          <w:lang w:val="uk-UA"/>
        </w:rPr>
        <w:t xml:space="preserve">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 </w:t>
      </w:r>
    </w:p>
    <w:p w:rsidR="008F4128" w:rsidRDefault="008F4128" w:rsidP="008F4128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</w:t>
      </w:r>
      <w:r w:rsidRPr="008F4128">
        <w:rPr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Дегтяренко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  <w:r>
        <w:rPr>
          <w:rFonts w:eastAsia="Calibri" w:cs="Times New Roman"/>
          <w:szCs w:val="28"/>
          <w:lang w:val="uk-UA"/>
        </w:rPr>
        <w:t xml:space="preserve"> </w:t>
      </w:r>
    </w:p>
    <w:p w:rsidR="00ED02FC" w:rsidRDefault="00ED02FC" w:rsidP="00ED02FC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ED02FC" w:rsidRDefault="00ED02FC" w:rsidP="00ED02FC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ED02FC" w:rsidRDefault="00ED02FC" w:rsidP="00ED02FC">
      <w:pPr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Міський голова                                                                      Олександр КОДОЛА</w:t>
      </w: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D81B3B" w:rsidRDefault="00D81B3B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B66AF1" w:rsidRDefault="00B66AF1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B66AF1" w:rsidRDefault="00B66AF1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F1218B" w:rsidRDefault="00F1218B" w:rsidP="00F1218B">
      <w:pPr>
        <w:spacing w:after="0"/>
        <w:rPr>
          <w:rFonts w:eastAsia="Calibri" w:cs="Times New Roman"/>
          <w:szCs w:val="28"/>
          <w:lang w:val="uk-UA"/>
        </w:rPr>
      </w:pPr>
    </w:p>
    <w:p w:rsidR="00D81B3B" w:rsidRPr="00BF4078" w:rsidRDefault="003F02C4" w:rsidP="00F1218B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D81B3B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D81B3B" w:rsidRPr="00BF4078" w:rsidRDefault="00D81B3B" w:rsidP="00D81B3B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D81B3B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610D3C" w:rsidRDefault="00610D3C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610D3C" w:rsidRDefault="00610D3C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Заступник міського голови</w:t>
      </w:r>
    </w:p>
    <w:p w:rsidR="00610D3C" w:rsidRPr="00BF4078" w:rsidRDefault="00610D3C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 питань діяльності виконавчих органів ради                                      Ірина ГРОЗЕНКО</w:t>
      </w:r>
    </w:p>
    <w:p w:rsidR="00D81B3B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Юрій ХОМЕНКО</w:t>
      </w:r>
    </w:p>
    <w:p w:rsidR="00D81B3B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D81B3B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D81B3B" w:rsidRDefault="001E3747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ф</w:t>
      </w:r>
      <w:r w:rsidR="00D81B3B">
        <w:rPr>
          <w:rFonts w:eastAsia="Times New Roman" w:cs="Times New Roman"/>
          <w:szCs w:val="28"/>
          <w:lang w:val="uk-UA" w:eastAsia="ru-RU"/>
        </w:rPr>
        <w:t>інансового управління</w:t>
      </w:r>
    </w:p>
    <w:p w:rsidR="00D81B3B" w:rsidRPr="00153F6C" w:rsidRDefault="00D81B3B" w:rsidP="00D81B3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Ніжинської міської ради                                                              Людмила ПИСАРЕНКО</w:t>
      </w:r>
    </w:p>
    <w:p w:rsidR="00D81B3B" w:rsidRDefault="00D81B3B" w:rsidP="00D81B3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D81B3B" w:rsidRPr="00BF4078" w:rsidRDefault="006E3E48" w:rsidP="00D81B3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D81B3B" w:rsidRDefault="00D81B3B" w:rsidP="00D81B3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D81B3B" w:rsidRPr="00BF4078" w:rsidRDefault="00D81B3B" w:rsidP="00D81B3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D81B3B" w:rsidRPr="00BF4078" w:rsidRDefault="00D81B3B" w:rsidP="00D81B3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D81B3B" w:rsidRPr="00BF4078" w:rsidRDefault="00D81B3B" w:rsidP="00D81B3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D81B3B" w:rsidRPr="00BF4078" w:rsidRDefault="00D81B3B" w:rsidP="00D81B3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D81B3B" w:rsidRPr="00BF4078" w:rsidRDefault="00D81B3B" w:rsidP="00D81B3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D81B3B" w:rsidRDefault="00D81B3B" w:rsidP="00D81B3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D81B3B" w:rsidRPr="00BF4078" w:rsidRDefault="00D81B3B" w:rsidP="00D81B3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D81B3B" w:rsidRPr="00BF4078" w:rsidRDefault="00D81B3B" w:rsidP="00D81B3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D81B3B" w:rsidRPr="00BF4078" w:rsidRDefault="00D81B3B" w:rsidP="00D81B3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D81B3B" w:rsidRDefault="00D81B3B" w:rsidP="00D81B3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D81B3B" w:rsidRDefault="00D81B3B" w:rsidP="00D81B3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610D3C" w:rsidRDefault="00610D3C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3F02C4" w:rsidRPr="00693C1A" w:rsidRDefault="003F02C4" w:rsidP="00D81B3B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8F4128" w:rsidRDefault="008F4128" w:rsidP="008F4128">
      <w:pPr>
        <w:ind w:firstLine="708"/>
        <w:jc w:val="both"/>
        <w:rPr>
          <w:lang w:val="uk-UA"/>
        </w:rPr>
      </w:pPr>
    </w:p>
    <w:tbl>
      <w:tblPr>
        <w:tblStyle w:val="a3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</w:tblGrid>
      <w:tr w:rsidR="002E1950" w:rsidRPr="0080153F" w:rsidTr="0080153F">
        <w:tc>
          <w:tcPr>
            <w:tcW w:w="3390" w:type="dxa"/>
          </w:tcPr>
          <w:p w:rsidR="0080153F" w:rsidRDefault="0080153F" w:rsidP="003F02C4">
            <w:pPr>
              <w:ind w:right="-2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lastRenderedPageBreak/>
              <w:t>ЗАТВЕРДЖЕНО</w:t>
            </w:r>
          </w:p>
          <w:p w:rsidR="002E1950" w:rsidRPr="00161CEC" w:rsidRDefault="0080153F" w:rsidP="003F02C4">
            <w:pPr>
              <w:ind w:right="-2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t>Р</w:t>
            </w:r>
            <w:r w:rsidR="002E1950" w:rsidRPr="00161CEC">
              <w:rPr>
                <w:rFonts w:eastAsia="Times New Roman" w:cs="Times New Roman"/>
                <w:bCs/>
                <w:szCs w:val="28"/>
                <w:lang w:val="uk-UA" w:eastAsia="ru-RU"/>
              </w:rPr>
              <w:t>ішення Ніжинської міської ради</w:t>
            </w:r>
          </w:p>
          <w:p w:rsidR="002E1950" w:rsidRPr="00161CEC" w:rsidRDefault="002E1950" w:rsidP="003F02C4">
            <w:pPr>
              <w:ind w:right="-2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161CEC">
              <w:rPr>
                <w:rFonts w:eastAsia="Times New Roman" w:cs="Times New Roman"/>
                <w:bCs/>
                <w:szCs w:val="28"/>
                <w:lang w:val="uk-UA" w:eastAsia="ru-RU"/>
              </w:rPr>
              <w:t>від</w:t>
            </w:r>
            <w:r w:rsidR="003F02C4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«09</w:t>
            </w: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t>»</w:t>
            </w:r>
            <w:r w:rsidRPr="00161CEC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лютого </w:t>
            </w: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t>2023</w:t>
            </w:r>
            <w:r w:rsidRPr="00161CEC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року </w:t>
            </w:r>
          </w:p>
          <w:p w:rsidR="002E1950" w:rsidRDefault="002E1950" w:rsidP="003F02C4">
            <w:pPr>
              <w:ind w:right="-2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161CEC">
              <w:rPr>
                <w:rFonts w:eastAsia="Times New Roman" w:cs="Times New Roman"/>
                <w:bCs/>
                <w:szCs w:val="28"/>
                <w:lang w:val="uk-UA" w:eastAsia="ru-RU"/>
              </w:rPr>
              <w:t>№</w:t>
            </w: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</w:t>
            </w:r>
            <w:r w:rsidR="003F02C4" w:rsidRPr="003F02C4">
              <w:rPr>
                <w:rFonts w:eastAsia="Times New Roman" w:cs="Times New Roman"/>
                <w:bCs/>
                <w:szCs w:val="28"/>
                <w:lang w:val="uk-UA" w:eastAsia="ru-RU"/>
              </w:rPr>
              <w:t>55-28/2023</w:t>
            </w:r>
          </w:p>
          <w:p w:rsidR="002E1950" w:rsidRDefault="002E1950" w:rsidP="003F02C4">
            <w:pPr>
              <w:ind w:right="-2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161CEC">
              <w:rPr>
                <w:rFonts w:eastAsia="Times New Roman" w:cs="Times New Roman"/>
                <w:bCs/>
                <w:i/>
                <w:szCs w:val="28"/>
                <w:lang w:val="uk-UA" w:eastAsia="ru-RU"/>
              </w:rPr>
              <w:t xml:space="preserve">        </w:t>
            </w:r>
          </w:p>
        </w:tc>
      </w:tr>
    </w:tbl>
    <w:p w:rsidR="002E1950" w:rsidRPr="00360219" w:rsidRDefault="002E1950" w:rsidP="002E1950">
      <w:pPr>
        <w:jc w:val="both"/>
        <w:rPr>
          <w:rFonts w:eastAsia="Calibri" w:cs="Times New Roman"/>
          <w:szCs w:val="28"/>
          <w:lang w:val="uk-UA"/>
        </w:rPr>
      </w:pPr>
    </w:p>
    <w:p w:rsidR="006E3E48" w:rsidRDefault="006E3E48" w:rsidP="006E3E48">
      <w:pPr>
        <w:spacing w:after="0"/>
        <w:jc w:val="center"/>
        <w:rPr>
          <w:rFonts w:cs="Times New Roman"/>
          <w:b/>
          <w:szCs w:val="28"/>
          <w:lang w:val="uk-UA"/>
        </w:rPr>
      </w:pPr>
      <w:r w:rsidRPr="007C33E6">
        <w:rPr>
          <w:rFonts w:cs="Times New Roman"/>
          <w:b/>
          <w:szCs w:val="28"/>
          <w:lang w:val="uk-UA"/>
        </w:rPr>
        <w:t xml:space="preserve">Акт </w:t>
      </w:r>
      <w:r>
        <w:rPr>
          <w:rFonts w:cs="Times New Roman"/>
          <w:b/>
          <w:szCs w:val="28"/>
          <w:lang w:val="uk-UA"/>
        </w:rPr>
        <w:t xml:space="preserve">№1 </w:t>
      </w:r>
      <w:r w:rsidRPr="007C33E6">
        <w:rPr>
          <w:rFonts w:cs="Times New Roman"/>
          <w:b/>
          <w:szCs w:val="28"/>
          <w:lang w:val="uk-UA"/>
        </w:rPr>
        <w:t xml:space="preserve">приймання-передачі </w:t>
      </w:r>
      <w:r>
        <w:rPr>
          <w:rFonts w:cs="Times New Roman"/>
          <w:b/>
          <w:szCs w:val="28"/>
          <w:lang w:val="uk-UA"/>
        </w:rPr>
        <w:t xml:space="preserve">земельної ділянки </w:t>
      </w:r>
    </w:p>
    <w:p w:rsidR="006E3E48" w:rsidRPr="007C33E6" w:rsidRDefault="006E3E48" w:rsidP="006E3E48">
      <w:pPr>
        <w:spacing w:after="0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станом на 02.01.2023</w:t>
      </w:r>
    </w:p>
    <w:p w:rsidR="006E3E48" w:rsidRDefault="006E3E48" w:rsidP="006E3E48">
      <w:pPr>
        <w:spacing w:after="0"/>
        <w:ind w:firstLine="851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ind w:firstLine="851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Комісія створена рішенням 27 сесії </w:t>
      </w:r>
      <w:r>
        <w:rPr>
          <w:rFonts w:cs="Times New Roman"/>
          <w:szCs w:val="28"/>
          <w:lang w:val="en-US"/>
        </w:rPr>
        <w:t>VIII</w:t>
      </w:r>
      <w:r>
        <w:rPr>
          <w:rFonts w:cs="Times New Roman"/>
          <w:szCs w:val="28"/>
          <w:lang w:val="uk-UA"/>
        </w:rPr>
        <w:t xml:space="preserve"> скликання Ніжинської міської ради від 27 грудня 2022 року №6-27/2022 в складі: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t>Голова комісії:</w:t>
      </w:r>
      <w:r>
        <w:rPr>
          <w:rFonts w:cs="Times New Roman"/>
          <w:szCs w:val="28"/>
          <w:lang w:val="uk-UA"/>
        </w:rPr>
        <w:t xml:space="preserve"> перший заступник міського голови з питань діяльності виконавчих органів Вовченко Ф. І.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t>Заступник голови комісії:</w:t>
      </w:r>
      <w:r>
        <w:rPr>
          <w:rFonts w:cs="Times New Roman"/>
          <w:szCs w:val="28"/>
          <w:lang w:val="uk-UA"/>
        </w:rPr>
        <w:t xml:space="preserve"> заступник міського голови з питань діяльності виконавчих органів ради </w:t>
      </w:r>
      <w:proofErr w:type="spellStart"/>
      <w:r>
        <w:rPr>
          <w:rFonts w:cs="Times New Roman"/>
          <w:szCs w:val="28"/>
          <w:lang w:val="uk-UA"/>
        </w:rPr>
        <w:t>Грозенко</w:t>
      </w:r>
      <w:proofErr w:type="spellEnd"/>
      <w:r>
        <w:rPr>
          <w:rFonts w:cs="Times New Roman"/>
          <w:szCs w:val="28"/>
          <w:lang w:val="uk-UA"/>
        </w:rPr>
        <w:t xml:space="preserve"> І. В.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t>Члени комісії:</w:t>
      </w:r>
      <w:r>
        <w:rPr>
          <w:rFonts w:cs="Times New Roman"/>
          <w:szCs w:val="28"/>
          <w:lang w:val="uk-UA"/>
        </w:rPr>
        <w:t xml:space="preserve"> Генеральний директор КНП НМЦЛ ім. М. Галицького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szCs w:val="28"/>
          <w:lang w:val="uk-UA"/>
        </w:rPr>
        <w:t>Костирко</w:t>
      </w:r>
      <w:proofErr w:type="spellEnd"/>
      <w:r>
        <w:rPr>
          <w:rFonts w:cs="Times New Roman"/>
          <w:szCs w:val="28"/>
          <w:lang w:val="uk-UA"/>
        </w:rPr>
        <w:t xml:space="preserve"> О.М.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Радник міського голови </w:t>
      </w:r>
      <w:proofErr w:type="spellStart"/>
      <w:r>
        <w:rPr>
          <w:rFonts w:cs="Times New Roman"/>
          <w:szCs w:val="28"/>
          <w:lang w:val="uk-UA"/>
        </w:rPr>
        <w:t>Охонько</w:t>
      </w:r>
      <w:proofErr w:type="spellEnd"/>
      <w:r>
        <w:rPr>
          <w:rFonts w:cs="Times New Roman"/>
          <w:szCs w:val="28"/>
          <w:lang w:val="uk-UA"/>
        </w:rPr>
        <w:t xml:space="preserve"> С.М. </w:t>
      </w:r>
    </w:p>
    <w:p w:rsidR="006E3E48" w:rsidRDefault="006E3E48" w:rsidP="006E3E48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Головний бухгалтер КНП НЦМЛ </w:t>
      </w:r>
      <w:proofErr w:type="spellStart"/>
      <w:r>
        <w:rPr>
          <w:rFonts w:cs="Times New Roman"/>
          <w:szCs w:val="28"/>
          <w:lang w:val="uk-UA"/>
        </w:rPr>
        <w:t>ім</w:t>
      </w:r>
      <w:proofErr w:type="spellEnd"/>
      <w:r>
        <w:rPr>
          <w:rFonts w:cs="Times New Roman"/>
          <w:szCs w:val="28"/>
          <w:lang w:val="uk-UA"/>
        </w:rPr>
        <w:t>..</w:t>
      </w:r>
      <w:proofErr w:type="spellStart"/>
      <w:r>
        <w:rPr>
          <w:rFonts w:cs="Times New Roman"/>
          <w:szCs w:val="28"/>
          <w:lang w:val="uk-UA"/>
        </w:rPr>
        <w:t>М.Галицького</w:t>
      </w:r>
      <w:proofErr w:type="spellEnd"/>
      <w:r>
        <w:rPr>
          <w:rFonts w:cs="Times New Roman"/>
          <w:szCs w:val="28"/>
          <w:lang w:val="uk-UA"/>
        </w:rPr>
        <w:t xml:space="preserve">                                                                       Павловська Т.С.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Голова постійної комісії міської ради з питань житлово-комунального господарства комунальної власності, транспорту і зв’язку енергозбереження                                                                            Дегтяренко В. М.</w:t>
      </w:r>
      <w:r w:rsidRPr="00305C20">
        <w:rPr>
          <w:rFonts w:cs="Times New Roman"/>
          <w:szCs w:val="28"/>
          <w:lang w:val="uk-UA"/>
        </w:rPr>
        <w:t xml:space="preserve">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Начальник управління комунального майна та земельних відносин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Онокало</w:t>
      </w:r>
      <w:proofErr w:type="spellEnd"/>
      <w:r>
        <w:rPr>
          <w:rFonts w:cs="Times New Roman"/>
          <w:szCs w:val="28"/>
          <w:lang w:val="uk-UA"/>
        </w:rPr>
        <w:t xml:space="preserve"> І. А.</w:t>
      </w:r>
    </w:p>
    <w:p w:rsidR="006E3E48" w:rsidRDefault="006E3E48" w:rsidP="006E3E48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Начальник фінансового управління НМР Писаренко Л. В.                                              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Начальник відділу юридично-кадрового забезпечення </w:t>
      </w:r>
      <w:proofErr w:type="spellStart"/>
      <w:r>
        <w:rPr>
          <w:rFonts w:cs="Times New Roman"/>
          <w:szCs w:val="28"/>
          <w:lang w:val="uk-UA"/>
        </w:rPr>
        <w:t>Лега</w:t>
      </w:r>
      <w:proofErr w:type="spellEnd"/>
      <w:r>
        <w:rPr>
          <w:rFonts w:cs="Times New Roman"/>
          <w:szCs w:val="28"/>
          <w:lang w:val="uk-UA"/>
        </w:rPr>
        <w:t xml:space="preserve"> В. О.                                                                </w:t>
      </w:r>
    </w:p>
    <w:p w:rsidR="006E3E48" w:rsidRDefault="006E3E48" w:rsidP="006E3E48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Керуючий справами Ніжинської районної ради   </w:t>
      </w:r>
      <w:proofErr w:type="spellStart"/>
      <w:r>
        <w:rPr>
          <w:rFonts w:cs="Times New Roman"/>
          <w:szCs w:val="28"/>
          <w:lang w:val="uk-UA"/>
        </w:rPr>
        <w:t>Прищепа</w:t>
      </w:r>
      <w:proofErr w:type="spellEnd"/>
      <w:r>
        <w:rPr>
          <w:rFonts w:cs="Times New Roman"/>
          <w:szCs w:val="28"/>
          <w:lang w:val="uk-UA"/>
        </w:rPr>
        <w:t xml:space="preserve"> О.В.                                                    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В.о. генерального директора КНП НЦРЛ </w:t>
      </w:r>
      <w:proofErr w:type="spellStart"/>
      <w:r>
        <w:rPr>
          <w:rFonts w:cs="Times New Roman"/>
          <w:szCs w:val="28"/>
          <w:lang w:val="uk-UA"/>
        </w:rPr>
        <w:t>Полторацький</w:t>
      </w:r>
      <w:proofErr w:type="spellEnd"/>
      <w:r>
        <w:rPr>
          <w:rFonts w:cs="Times New Roman"/>
          <w:szCs w:val="28"/>
          <w:lang w:val="uk-UA"/>
        </w:rPr>
        <w:t xml:space="preserve"> В. О.                                        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Головний бухгалтер КНП НЦРЛ Кривенко Є. І.                                               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Юрист КНП НЦРЛ Дегтярьова В. В.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провела приймання-передачу матеріальних активів, прав та зобов’язань, балансових рахунків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785"/>
        <w:gridCol w:w="1785"/>
        <w:gridCol w:w="1676"/>
        <w:gridCol w:w="1476"/>
        <w:gridCol w:w="1476"/>
        <w:gridCol w:w="1814"/>
      </w:tblGrid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                                      </w:t>
            </w: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Найменування юридичної особи, що передає 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>Найменування юридичної особи, що приймає</w:t>
            </w:r>
          </w:p>
        </w:tc>
        <w:tc>
          <w:tcPr>
            <w:tcW w:w="1676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>Назва балансового рахунку</w:t>
            </w:r>
          </w:p>
        </w:tc>
        <w:tc>
          <w:tcPr>
            <w:tcW w:w="1476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Первісна вартість, </w:t>
            </w:r>
            <w:r>
              <w:rPr>
                <w:rFonts w:cs="Times New Roman"/>
                <w:b/>
                <w:i/>
                <w:sz w:val="24"/>
                <w:szCs w:val="24"/>
                <w:lang w:val="uk-UA"/>
              </w:rPr>
              <w:t>грн</w:t>
            </w: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76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Сума </w:t>
            </w:r>
            <w:proofErr w:type="spellStart"/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>ізносу</w:t>
            </w:r>
            <w:proofErr w:type="spellEnd"/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814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6E3E48" w:rsidTr="007737B9">
        <w:tc>
          <w:tcPr>
            <w:tcW w:w="1785" w:type="dxa"/>
          </w:tcPr>
          <w:p w:rsidR="006E3E48" w:rsidRPr="007C33E6" w:rsidRDefault="00BD0B85" w:rsidP="00BD0B85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Ніжинська районна рада </w:t>
            </w:r>
          </w:p>
        </w:tc>
        <w:tc>
          <w:tcPr>
            <w:tcW w:w="1785" w:type="dxa"/>
          </w:tcPr>
          <w:p w:rsidR="006E3E48" w:rsidRPr="007C33E6" w:rsidRDefault="006E3E48" w:rsidP="00BD0B8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101 «Земельні ділянки»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2220292,54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Додається акт приймання-передачі; </w:t>
            </w:r>
          </w:p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Державний акт на право постійного користування </w:t>
            </w:r>
            <w:r>
              <w:rPr>
                <w:rFonts w:cs="Times New Roman"/>
                <w:sz w:val="24"/>
                <w:szCs w:val="24"/>
                <w:lang w:val="uk-UA"/>
              </w:rPr>
              <w:lastRenderedPageBreak/>
              <w:t xml:space="preserve">земельною ділянкою площею </w:t>
            </w:r>
          </w:p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3,5556 га від 27.03.2006 серія ЯЯ №370878</w:t>
            </w:r>
          </w:p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Кадастровий номер 7410400000:02:</w:t>
            </w:r>
          </w:p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008:0054</w:t>
            </w:r>
          </w:p>
        </w:tc>
      </w:tr>
    </w:tbl>
    <w:p w:rsidR="006E3E48" w:rsidRDefault="006E3E48" w:rsidP="006E3E48">
      <w:pPr>
        <w:spacing w:after="0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Комісія в складі: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t>Голова комісії:</w:t>
      </w:r>
      <w:r>
        <w:rPr>
          <w:rFonts w:cs="Times New Roman"/>
          <w:szCs w:val="28"/>
          <w:lang w:val="uk-UA"/>
        </w:rPr>
        <w:t xml:space="preserve"> перший заступник міського голови з питань діяльності виконавчих органів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Вовченко Ф.І 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t>Заступник голови комісії:</w:t>
      </w:r>
      <w:r>
        <w:rPr>
          <w:rFonts w:cs="Times New Roman"/>
          <w:szCs w:val="28"/>
          <w:lang w:val="uk-UA"/>
        </w:rPr>
        <w:t xml:space="preserve"> заступник міського голови з питань діяльності виконавчих органів ради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Грозенко</w:t>
      </w:r>
      <w:proofErr w:type="spellEnd"/>
      <w:r>
        <w:rPr>
          <w:rFonts w:cs="Times New Roman"/>
          <w:szCs w:val="28"/>
          <w:lang w:val="uk-UA"/>
        </w:rPr>
        <w:t xml:space="preserve"> І. В. 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t>Члени комісії:</w:t>
      </w:r>
      <w:r>
        <w:rPr>
          <w:rFonts w:cs="Times New Roman"/>
          <w:szCs w:val="28"/>
          <w:lang w:val="uk-UA"/>
        </w:rPr>
        <w:t xml:space="preserve"> Генеральний директора КНП НМЦЛ ім. </w:t>
      </w:r>
      <w:proofErr w:type="spellStart"/>
      <w:r>
        <w:rPr>
          <w:rFonts w:cs="Times New Roman"/>
          <w:szCs w:val="28"/>
          <w:lang w:val="uk-UA"/>
        </w:rPr>
        <w:t>М.Галицького</w:t>
      </w:r>
      <w:proofErr w:type="spellEnd"/>
      <w:r>
        <w:rPr>
          <w:rFonts w:cs="Times New Roman"/>
          <w:szCs w:val="28"/>
          <w:lang w:val="uk-UA"/>
        </w:rPr>
        <w:t xml:space="preserve">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Костирко</w:t>
      </w:r>
      <w:proofErr w:type="spellEnd"/>
      <w:r>
        <w:rPr>
          <w:rFonts w:cs="Times New Roman"/>
          <w:szCs w:val="28"/>
          <w:lang w:val="uk-UA"/>
        </w:rPr>
        <w:t xml:space="preserve"> О. М.______________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Радник міського голови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Охонько</w:t>
      </w:r>
      <w:proofErr w:type="spellEnd"/>
      <w:r>
        <w:rPr>
          <w:rFonts w:cs="Times New Roman"/>
          <w:szCs w:val="28"/>
          <w:lang w:val="uk-UA"/>
        </w:rPr>
        <w:t xml:space="preserve"> С. М. ________________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Головний бухгалтер КНП НЦМЛ </w:t>
      </w:r>
      <w:proofErr w:type="spellStart"/>
      <w:r>
        <w:rPr>
          <w:rFonts w:cs="Times New Roman"/>
          <w:szCs w:val="28"/>
          <w:lang w:val="uk-UA"/>
        </w:rPr>
        <w:t>ім</w:t>
      </w:r>
      <w:proofErr w:type="spellEnd"/>
      <w:r>
        <w:rPr>
          <w:rFonts w:cs="Times New Roman"/>
          <w:szCs w:val="28"/>
          <w:lang w:val="uk-UA"/>
        </w:rPr>
        <w:t>..</w:t>
      </w:r>
      <w:proofErr w:type="spellStart"/>
      <w:r>
        <w:rPr>
          <w:rFonts w:cs="Times New Roman"/>
          <w:szCs w:val="28"/>
          <w:lang w:val="uk-UA"/>
        </w:rPr>
        <w:t>М.Галицького</w:t>
      </w:r>
      <w:proofErr w:type="spellEnd"/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Павловська Т. С.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Голова постійної комісії міської ради з питань житлово-комунального господарства комунальної власності, транспорту і зв’язку енергозбереження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Дегтяренко В.М.</w:t>
      </w:r>
      <w:r w:rsidRPr="00305C20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Начальник управління комунального майна та земельних відносин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Онокало</w:t>
      </w:r>
      <w:proofErr w:type="spellEnd"/>
      <w:r>
        <w:rPr>
          <w:rFonts w:cs="Times New Roman"/>
          <w:szCs w:val="28"/>
          <w:lang w:val="uk-UA"/>
        </w:rPr>
        <w:t xml:space="preserve"> І. А. _________________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Начальник фінансового управління НМР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Писаренко Л. В.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Начальник відділу юридично-кадрового забезпечення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Лега</w:t>
      </w:r>
      <w:proofErr w:type="spellEnd"/>
      <w:r>
        <w:rPr>
          <w:rFonts w:cs="Times New Roman"/>
          <w:szCs w:val="28"/>
          <w:lang w:val="uk-UA"/>
        </w:rPr>
        <w:t xml:space="preserve"> В. О. __________________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Керуючий справами Ніжинської районної ради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Прищепа</w:t>
      </w:r>
      <w:proofErr w:type="spellEnd"/>
      <w:r>
        <w:rPr>
          <w:rFonts w:cs="Times New Roman"/>
          <w:szCs w:val="28"/>
          <w:lang w:val="uk-UA"/>
        </w:rPr>
        <w:t xml:space="preserve"> О. В.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В.о. генерального директора КНП НЦРЛ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Полторацький</w:t>
      </w:r>
      <w:proofErr w:type="spellEnd"/>
      <w:r>
        <w:rPr>
          <w:rFonts w:cs="Times New Roman"/>
          <w:szCs w:val="28"/>
          <w:lang w:val="uk-UA"/>
        </w:rPr>
        <w:t xml:space="preserve"> В. О. 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Головний бухгалтер КНП НЦРЛ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Кривенко Є. І.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Юрист КНП НЦРЛ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Дегтярьова В. В.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Здав:                                                                    Прийняв:</w:t>
      </w:r>
    </w:p>
    <w:p w:rsidR="009A54A3" w:rsidRDefault="009A54A3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9A54A3" w:rsidRDefault="009A54A3" w:rsidP="006E3E48">
      <w:pPr>
        <w:spacing w:after="0"/>
        <w:jc w:val="both"/>
        <w:rPr>
          <w:rFonts w:cs="Times New Roman"/>
          <w:szCs w:val="28"/>
          <w:lang w:val="uk-UA"/>
        </w:rPr>
      </w:pPr>
    </w:p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</w:tblGrid>
      <w:tr w:rsidR="006E3E48" w:rsidRPr="0080153F" w:rsidTr="007737B9">
        <w:tc>
          <w:tcPr>
            <w:tcW w:w="3536" w:type="dxa"/>
          </w:tcPr>
          <w:p w:rsidR="0080153F" w:rsidRDefault="0080153F" w:rsidP="003F02C4">
            <w:pPr>
              <w:ind w:right="-2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lastRenderedPageBreak/>
              <w:t>ЗАТВЕРДЖЕНО</w:t>
            </w:r>
          </w:p>
          <w:p w:rsidR="006E3E48" w:rsidRPr="00161CEC" w:rsidRDefault="00465ACD" w:rsidP="003F02C4">
            <w:pPr>
              <w:ind w:right="-2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t>Р</w:t>
            </w:r>
            <w:r w:rsidR="006E3E48" w:rsidRPr="00161CEC">
              <w:rPr>
                <w:rFonts w:eastAsia="Times New Roman" w:cs="Times New Roman"/>
                <w:bCs/>
                <w:szCs w:val="28"/>
                <w:lang w:val="uk-UA" w:eastAsia="ru-RU"/>
              </w:rPr>
              <w:t>ішення Ніжинської міської ради</w:t>
            </w:r>
          </w:p>
          <w:p w:rsidR="006E3E48" w:rsidRPr="00161CEC" w:rsidRDefault="006E3E48" w:rsidP="003F02C4">
            <w:pPr>
              <w:ind w:right="-2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161CEC">
              <w:rPr>
                <w:rFonts w:eastAsia="Times New Roman" w:cs="Times New Roman"/>
                <w:bCs/>
                <w:szCs w:val="28"/>
                <w:lang w:val="uk-UA" w:eastAsia="ru-RU"/>
              </w:rPr>
              <w:t>від</w:t>
            </w:r>
            <w:r w:rsidR="003F02C4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«09</w:t>
            </w: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t>»</w:t>
            </w:r>
            <w:r w:rsidRPr="00161CEC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лютого </w:t>
            </w: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t>2023</w:t>
            </w:r>
            <w:r w:rsidRPr="00161CEC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року </w:t>
            </w:r>
          </w:p>
          <w:p w:rsidR="006E3E48" w:rsidRDefault="006E3E48" w:rsidP="003F02C4">
            <w:pPr>
              <w:ind w:right="-2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161CEC">
              <w:rPr>
                <w:rFonts w:eastAsia="Times New Roman" w:cs="Times New Roman"/>
                <w:bCs/>
                <w:szCs w:val="28"/>
                <w:lang w:val="uk-UA" w:eastAsia="ru-RU"/>
              </w:rPr>
              <w:t>№</w:t>
            </w:r>
            <w:r w:rsidR="003F02C4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</w:t>
            </w:r>
            <w:r w:rsidR="003F02C4" w:rsidRPr="003F02C4">
              <w:rPr>
                <w:rFonts w:eastAsia="Times New Roman" w:cs="Times New Roman"/>
                <w:bCs/>
                <w:szCs w:val="28"/>
                <w:lang w:val="uk-UA" w:eastAsia="ru-RU"/>
              </w:rPr>
              <w:t>55-28/2023</w:t>
            </w:r>
          </w:p>
          <w:p w:rsidR="006E3E48" w:rsidRDefault="006E3E48" w:rsidP="003F02C4">
            <w:pPr>
              <w:ind w:right="-2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161CEC">
              <w:rPr>
                <w:rFonts w:eastAsia="Times New Roman" w:cs="Times New Roman"/>
                <w:bCs/>
                <w:i/>
                <w:szCs w:val="28"/>
                <w:lang w:val="uk-UA" w:eastAsia="ru-RU"/>
              </w:rPr>
              <w:t xml:space="preserve">        </w:t>
            </w:r>
          </w:p>
        </w:tc>
      </w:tr>
    </w:tbl>
    <w:p w:rsidR="006E3E48" w:rsidRPr="008951B2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Pr="007C33E6" w:rsidRDefault="006E3E48" w:rsidP="006E3E48">
      <w:pPr>
        <w:spacing w:after="0"/>
        <w:jc w:val="center"/>
        <w:rPr>
          <w:rFonts w:cs="Times New Roman"/>
          <w:b/>
          <w:szCs w:val="28"/>
          <w:lang w:val="uk-UA"/>
        </w:rPr>
      </w:pPr>
      <w:r w:rsidRPr="007C33E6">
        <w:rPr>
          <w:rFonts w:cs="Times New Roman"/>
          <w:b/>
          <w:szCs w:val="28"/>
          <w:lang w:val="uk-UA"/>
        </w:rPr>
        <w:t>Акт</w:t>
      </w:r>
      <w:r>
        <w:rPr>
          <w:rFonts w:cs="Times New Roman"/>
          <w:b/>
          <w:szCs w:val="28"/>
          <w:lang w:val="uk-UA"/>
        </w:rPr>
        <w:t xml:space="preserve"> №2</w:t>
      </w:r>
      <w:r w:rsidRPr="007C33E6">
        <w:rPr>
          <w:rFonts w:cs="Times New Roman"/>
          <w:b/>
          <w:szCs w:val="28"/>
          <w:lang w:val="uk-UA"/>
        </w:rPr>
        <w:t xml:space="preserve"> приймання-передачі </w:t>
      </w:r>
      <w:r>
        <w:rPr>
          <w:rFonts w:cs="Times New Roman"/>
          <w:b/>
          <w:szCs w:val="28"/>
          <w:lang w:val="uk-UA"/>
        </w:rPr>
        <w:t xml:space="preserve">основних засобів, інших </w:t>
      </w:r>
      <w:r w:rsidRPr="007C33E6">
        <w:rPr>
          <w:rFonts w:cs="Times New Roman"/>
          <w:b/>
          <w:szCs w:val="28"/>
          <w:lang w:val="uk-UA"/>
        </w:rPr>
        <w:t>н</w:t>
      </w:r>
      <w:r>
        <w:rPr>
          <w:rFonts w:cs="Times New Roman"/>
          <w:b/>
          <w:szCs w:val="28"/>
          <w:lang w:val="uk-UA"/>
        </w:rPr>
        <w:t>еоборотних матеріальних активів, запасів, зобов’язань, балансових розрахунків, штатних одиниць станом на 02.01.2023</w:t>
      </w:r>
    </w:p>
    <w:p w:rsidR="006E3E48" w:rsidRDefault="006E3E48" w:rsidP="006E3E48">
      <w:pPr>
        <w:spacing w:after="0"/>
        <w:ind w:firstLine="851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ind w:firstLine="85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Комісія створена рішенням 27 сесії </w:t>
      </w:r>
      <w:r>
        <w:rPr>
          <w:rFonts w:cs="Times New Roman"/>
          <w:szCs w:val="28"/>
          <w:lang w:val="en-US"/>
        </w:rPr>
        <w:t>VIII</w:t>
      </w:r>
      <w:r>
        <w:rPr>
          <w:rFonts w:cs="Times New Roman"/>
          <w:szCs w:val="28"/>
          <w:lang w:val="uk-UA"/>
        </w:rPr>
        <w:t xml:space="preserve"> скликання Ніжинської міської ради від 27 грудня 2022 року №6-27/2022 в складі: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t>Голова комісії:</w:t>
      </w:r>
      <w:r>
        <w:rPr>
          <w:rFonts w:cs="Times New Roman"/>
          <w:szCs w:val="28"/>
          <w:lang w:val="uk-UA"/>
        </w:rPr>
        <w:t xml:space="preserve"> перший заступник міського голови з питань діяльності виконавчих органів Вовченко Ф. І.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t>Заступник голови комісії:</w:t>
      </w:r>
      <w:r>
        <w:rPr>
          <w:rFonts w:cs="Times New Roman"/>
          <w:szCs w:val="28"/>
          <w:lang w:val="uk-UA"/>
        </w:rPr>
        <w:t xml:space="preserve"> заступник міського голови з питань діяльності виконавчих органів ради </w:t>
      </w:r>
      <w:proofErr w:type="spellStart"/>
      <w:r>
        <w:rPr>
          <w:rFonts w:cs="Times New Roman"/>
          <w:szCs w:val="28"/>
          <w:lang w:val="uk-UA"/>
        </w:rPr>
        <w:t>Грозенко</w:t>
      </w:r>
      <w:proofErr w:type="spellEnd"/>
      <w:r>
        <w:rPr>
          <w:rFonts w:cs="Times New Roman"/>
          <w:szCs w:val="28"/>
          <w:lang w:val="uk-UA"/>
        </w:rPr>
        <w:t xml:space="preserve"> І. В.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t>Члени комісії:</w:t>
      </w:r>
      <w:r>
        <w:rPr>
          <w:rFonts w:cs="Times New Roman"/>
          <w:szCs w:val="28"/>
          <w:lang w:val="uk-UA"/>
        </w:rPr>
        <w:t xml:space="preserve"> Генеральний директор КНП НМЦЛ ім. М. Галицького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szCs w:val="28"/>
          <w:lang w:val="uk-UA"/>
        </w:rPr>
        <w:t>Костирко</w:t>
      </w:r>
      <w:proofErr w:type="spellEnd"/>
      <w:r>
        <w:rPr>
          <w:rFonts w:cs="Times New Roman"/>
          <w:szCs w:val="28"/>
          <w:lang w:val="uk-UA"/>
        </w:rPr>
        <w:t xml:space="preserve"> О.М.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Радник міського голови </w:t>
      </w:r>
      <w:proofErr w:type="spellStart"/>
      <w:r>
        <w:rPr>
          <w:rFonts w:cs="Times New Roman"/>
          <w:szCs w:val="28"/>
          <w:lang w:val="uk-UA"/>
        </w:rPr>
        <w:t>Охонько</w:t>
      </w:r>
      <w:proofErr w:type="spellEnd"/>
      <w:r>
        <w:rPr>
          <w:rFonts w:cs="Times New Roman"/>
          <w:szCs w:val="28"/>
          <w:lang w:val="uk-UA"/>
        </w:rPr>
        <w:t xml:space="preserve"> С.М.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Головний бухгалтер КНП НЦМЛ ім. М. Галицького                                                        Павловська Т. С.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Голова постійної комісії міської ради з питань житлово-комунального господарства комунальної власності, транспорту і зв’язку енергозбереження                                                                            Дегтяренко В.  М.</w:t>
      </w:r>
      <w:r w:rsidRPr="00305C20">
        <w:rPr>
          <w:rFonts w:cs="Times New Roman"/>
          <w:szCs w:val="28"/>
          <w:lang w:val="uk-UA"/>
        </w:rPr>
        <w:t xml:space="preserve">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Начальник управління комунального майна та земельних відносин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Онокало</w:t>
      </w:r>
      <w:proofErr w:type="spellEnd"/>
      <w:r>
        <w:rPr>
          <w:rFonts w:cs="Times New Roman"/>
          <w:szCs w:val="28"/>
          <w:lang w:val="uk-UA"/>
        </w:rPr>
        <w:t xml:space="preserve"> І.А.</w:t>
      </w:r>
    </w:p>
    <w:p w:rsidR="006E3E48" w:rsidRDefault="006E3E48" w:rsidP="006E3E48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Начальник фінансового управління НМР Писаренко Л. В.                                              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Начальник відділу юридично-кадрового забезпечення </w:t>
      </w:r>
      <w:proofErr w:type="spellStart"/>
      <w:r>
        <w:rPr>
          <w:rFonts w:cs="Times New Roman"/>
          <w:szCs w:val="28"/>
          <w:lang w:val="uk-UA"/>
        </w:rPr>
        <w:t>Лега</w:t>
      </w:r>
      <w:proofErr w:type="spellEnd"/>
      <w:r>
        <w:rPr>
          <w:rFonts w:cs="Times New Roman"/>
          <w:szCs w:val="28"/>
          <w:lang w:val="uk-UA"/>
        </w:rPr>
        <w:t xml:space="preserve"> В. О.                                                                </w:t>
      </w:r>
    </w:p>
    <w:p w:rsidR="006E3E48" w:rsidRDefault="006E3E48" w:rsidP="006E3E48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Керуючий справами Ніжинської районної ради   </w:t>
      </w:r>
      <w:proofErr w:type="spellStart"/>
      <w:r>
        <w:rPr>
          <w:rFonts w:cs="Times New Roman"/>
          <w:szCs w:val="28"/>
          <w:lang w:val="uk-UA"/>
        </w:rPr>
        <w:t>Прищепа</w:t>
      </w:r>
      <w:proofErr w:type="spellEnd"/>
      <w:r>
        <w:rPr>
          <w:rFonts w:cs="Times New Roman"/>
          <w:szCs w:val="28"/>
          <w:lang w:val="uk-UA"/>
        </w:rPr>
        <w:t xml:space="preserve"> О. В.                                                    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В.о. генерального директора КНП НЦРЛ </w:t>
      </w:r>
      <w:proofErr w:type="spellStart"/>
      <w:r>
        <w:rPr>
          <w:rFonts w:cs="Times New Roman"/>
          <w:szCs w:val="28"/>
          <w:lang w:val="uk-UA"/>
        </w:rPr>
        <w:t>Полторацький</w:t>
      </w:r>
      <w:proofErr w:type="spellEnd"/>
      <w:r>
        <w:rPr>
          <w:rFonts w:cs="Times New Roman"/>
          <w:szCs w:val="28"/>
          <w:lang w:val="uk-UA"/>
        </w:rPr>
        <w:t xml:space="preserve"> В. О.                                        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Головний бухгалтер КНП НЦРЛ Кривенко Є. І.                                               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Юрист КНП НЦРЛ Дегтярьова В. В.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провела приймання-передачу матеріальних активів, прав та зобов’язань, балансових рахунків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785"/>
        <w:gridCol w:w="1785"/>
        <w:gridCol w:w="1676"/>
        <w:gridCol w:w="1476"/>
        <w:gridCol w:w="1476"/>
        <w:gridCol w:w="1814"/>
      </w:tblGrid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                                      </w:t>
            </w: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Найменування юридичної особи, що передає 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>Найменування юридичної особи, що приймає</w:t>
            </w:r>
          </w:p>
        </w:tc>
        <w:tc>
          <w:tcPr>
            <w:tcW w:w="1676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>Назва балансового рахунку</w:t>
            </w:r>
          </w:p>
        </w:tc>
        <w:tc>
          <w:tcPr>
            <w:tcW w:w="1476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Первісна вартість, </w:t>
            </w:r>
            <w:r>
              <w:rPr>
                <w:rFonts w:cs="Times New Roman"/>
                <w:b/>
                <w:i/>
                <w:sz w:val="24"/>
                <w:szCs w:val="24"/>
                <w:lang w:val="uk-UA"/>
              </w:rPr>
              <w:t>грн</w:t>
            </w: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76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Сума </w:t>
            </w:r>
            <w:proofErr w:type="spellStart"/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>ізносу</w:t>
            </w:r>
            <w:proofErr w:type="spellEnd"/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814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BD0B8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>Ніжинська районна рада</w:t>
            </w:r>
            <w:r w:rsidR="00BD0B85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  <w:r w:rsidR="00BD0B85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76" w:type="dxa"/>
          </w:tcPr>
          <w:p w:rsidR="006E3E48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103 «Будинки та споруди»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52322921,13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34789059,51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Акт приймання-передачі додається </w:t>
            </w:r>
          </w:p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lastRenderedPageBreak/>
              <w:t>Ніжинська районна рада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104 «Машини та обладнання»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15155227,47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5659471,67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Акти приймання-передачі по матеріально відповідальним особам додаються </w:t>
            </w: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>Ніжинська районна рада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105 «Транспортні засоби»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1129865,50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1028570,63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Акт приймання-передачі додається</w:t>
            </w: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>Ніжинська районна рада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106 «Інструменти, прилади та інвентар»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34618,00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25861,21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Акти приймання-передачі по матеріально відповідальним особам додаються</w:t>
            </w:r>
          </w:p>
        </w:tc>
      </w:tr>
      <w:tr w:rsidR="006E3E48" w:rsidTr="007737B9">
        <w:tc>
          <w:tcPr>
            <w:tcW w:w="5246" w:type="dxa"/>
            <w:gridSpan w:val="3"/>
          </w:tcPr>
          <w:p w:rsidR="006E3E48" w:rsidRPr="00BF339B" w:rsidRDefault="006E3E48" w:rsidP="007737B9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BF339B">
              <w:rPr>
                <w:rFonts w:cs="Times New Roman"/>
                <w:b/>
                <w:sz w:val="24"/>
                <w:szCs w:val="24"/>
                <w:lang w:val="uk-UA"/>
              </w:rPr>
              <w:t>Разом</w:t>
            </w:r>
            <w:r>
              <w:rPr>
                <w:rFonts w:cs="Times New Roman"/>
                <w:b/>
                <w:sz w:val="24"/>
                <w:szCs w:val="24"/>
                <w:lang w:val="uk-UA"/>
              </w:rPr>
              <w:t xml:space="preserve"> №10 «Основні засоби»</w:t>
            </w:r>
          </w:p>
        </w:tc>
        <w:tc>
          <w:tcPr>
            <w:tcW w:w="1476" w:type="dxa"/>
          </w:tcPr>
          <w:p w:rsidR="006E3E48" w:rsidRPr="00571E66" w:rsidRDefault="006E3E48" w:rsidP="007737B9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68642632,10</w:t>
            </w:r>
          </w:p>
        </w:tc>
        <w:tc>
          <w:tcPr>
            <w:tcW w:w="1476" w:type="dxa"/>
          </w:tcPr>
          <w:p w:rsidR="006E3E48" w:rsidRPr="00571E66" w:rsidRDefault="006E3E48" w:rsidP="007737B9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71E66">
              <w:rPr>
                <w:rFonts w:cs="Times New Roman"/>
                <w:b/>
                <w:sz w:val="24"/>
                <w:szCs w:val="24"/>
                <w:lang w:val="uk-UA"/>
              </w:rPr>
              <w:t>41502963,02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>Ніжинська районна рада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112 «Малоцінні необоротні матеріальні активи»</w:t>
            </w:r>
          </w:p>
        </w:tc>
        <w:tc>
          <w:tcPr>
            <w:tcW w:w="1476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1304624,49</w:t>
            </w:r>
          </w:p>
        </w:tc>
        <w:tc>
          <w:tcPr>
            <w:tcW w:w="1476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1304624,49</w:t>
            </w:r>
          </w:p>
        </w:tc>
        <w:tc>
          <w:tcPr>
            <w:tcW w:w="1814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Детальний перелік активів додається в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інвентари-заційному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описі по матеріально-відповідальним особам </w:t>
            </w: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>Ніжинська районна рада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117 «Інші необоротні матеріальні активи»</w:t>
            </w:r>
          </w:p>
        </w:tc>
        <w:tc>
          <w:tcPr>
            <w:tcW w:w="1476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254688,75</w:t>
            </w:r>
          </w:p>
        </w:tc>
        <w:tc>
          <w:tcPr>
            <w:tcW w:w="1476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254688,75</w:t>
            </w:r>
          </w:p>
        </w:tc>
        <w:tc>
          <w:tcPr>
            <w:tcW w:w="1814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Детальний перелік активів додається в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інвентариза-ційному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описі по матеріально-відповідальним особам</w:t>
            </w:r>
          </w:p>
        </w:tc>
      </w:tr>
      <w:tr w:rsidR="006E3E48" w:rsidTr="007737B9">
        <w:tc>
          <w:tcPr>
            <w:tcW w:w="5246" w:type="dxa"/>
            <w:gridSpan w:val="3"/>
          </w:tcPr>
          <w:p w:rsidR="006E3E48" w:rsidRPr="00292CB7" w:rsidRDefault="006E3E48" w:rsidP="007737B9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292CB7">
              <w:rPr>
                <w:rFonts w:cs="Times New Roman"/>
                <w:b/>
                <w:sz w:val="24"/>
                <w:szCs w:val="24"/>
                <w:lang w:val="uk-UA"/>
              </w:rPr>
              <w:t>Разом</w:t>
            </w:r>
            <w:r>
              <w:rPr>
                <w:rFonts w:cs="Times New Roman"/>
                <w:b/>
                <w:sz w:val="24"/>
                <w:szCs w:val="24"/>
                <w:lang w:val="uk-UA"/>
              </w:rPr>
              <w:t xml:space="preserve"> №11 «Інші необоротні матеріальні активи»</w:t>
            </w:r>
          </w:p>
        </w:tc>
        <w:tc>
          <w:tcPr>
            <w:tcW w:w="1476" w:type="dxa"/>
          </w:tcPr>
          <w:p w:rsidR="006E3E48" w:rsidRPr="00292CB7" w:rsidRDefault="006E3E48" w:rsidP="007737B9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292CB7">
              <w:rPr>
                <w:rFonts w:cs="Times New Roman"/>
                <w:b/>
                <w:sz w:val="24"/>
                <w:szCs w:val="24"/>
                <w:lang w:val="uk-UA"/>
              </w:rPr>
              <w:t>1559313,24</w:t>
            </w:r>
          </w:p>
        </w:tc>
        <w:tc>
          <w:tcPr>
            <w:tcW w:w="1476" w:type="dxa"/>
          </w:tcPr>
          <w:p w:rsidR="006E3E48" w:rsidRPr="00292CB7" w:rsidRDefault="006E3E48" w:rsidP="007737B9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292CB7">
              <w:rPr>
                <w:rFonts w:cs="Times New Roman"/>
                <w:b/>
                <w:sz w:val="24"/>
                <w:szCs w:val="24"/>
                <w:lang w:val="uk-UA"/>
              </w:rPr>
              <w:t>1559313,24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>Ніжинська районна рада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201 «Сировина й матеріали»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4066221,82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Детальний перелік активів додається в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інвентари-заційному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описі по матеріально-відповідальним особам</w:t>
            </w: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>Ніжинська районна рада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203 «Паливо»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154655,05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Детальний перелік активів додається в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інвентари-заційному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/>
              </w:rPr>
              <w:lastRenderedPageBreak/>
              <w:t>описі по матеріально-відповідальним особам</w:t>
            </w: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lastRenderedPageBreak/>
              <w:t>Ніжинська районна рада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204 «Тара й тарні матеріали»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7339,31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Детальний перелік активів додається в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інвентари-заційному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описі по матеріально-відповідальним особам</w:t>
            </w: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>Ніжинська районна рада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205 «Будівельні матеріали»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16443,17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Детальний перелік активів додається в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інвентари-заційному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описі по матеріально-відповідальним особам</w:t>
            </w: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>Ніжинська районна рада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207 «Запасні частини»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7141,70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Детальний перелік активів додається в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інвентари-заційному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описі по матеріально-відповідальним особам</w:t>
            </w:r>
          </w:p>
        </w:tc>
      </w:tr>
      <w:tr w:rsidR="006E3E48" w:rsidTr="007737B9"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>Ніжинська районна рада</w:t>
            </w:r>
          </w:p>
        </w:tc>
        <w:tc>
          <w:tcPr>
            <w:tcW w:w="1785" w:type="dxa"/>
          </w:tcPr>
          <w:p w:rsidR="006E3E48" w:rsidRPr="007C33E6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C33E6">
              <w:rPr>
                <w:rFonts w:cs="Times New Roman"/>
                <w:sz w:val="24"/>
                <w:szCs w:val="24"/>
                <w:lang w:val="uk-UA"/>
              </w:rPr>
              <w:t xml:space="preserve">Ніжинська міська рада </w:t>
            </w:r>
          </w:p>
        </w:tc>
        <w:tc>
          <w:tcPr>
            <w:tcW w:w="1676" w:type="dxa"/>
          </w:tcPr>
          <w:p w:rsidR="006E3E48" w:rsidRDefault="006E3E48" w:rsidP="007737B9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221 «Малоцінні та швидко-зношувані предмети»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3208,15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6E3E48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Детальний перелік активів додається в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інвентари-заційному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описі по матеріально-відповідальним особам</w:t>
            </w:r>
          </w:p>
        </w:tc>
      </w:tr>
      <w:tr w:rsidR="006E3E48" w:rsidTr="007737B9">
        <w:tc>
          <w:tcPr>
            <w:tcW w:w="5246" w:type="dxa"/>
            <w:gridSpan w:val="3"/>
          </w:tcPr>
          <w:p w:rsidR="006E3E48" w:rsidRPr="00292CB7" w:rsidRDefault="006E3E48" w:rsidP="007737B9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Разом оборотні активи</w:t>
            </w:r>
          </w:p>
        </w:tc>
        <w:tc>
          <w:tcPr>
            <w:tcW w:w="1476" w:type="dxa"/>
          </w:tcPr>
          <w:p w:rsidR="006E3E48" w:rsidRPr="00292CB7" w:rsidRDefault="006E3E48" w:rsidP="007737B9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4255009,20</w:t>
            </w:r>
          </w:p>
        </w:tc>
        <w:tc>
          <w:tcPr>
            <w:tcW w:w="1476" w:type="dxa"/>
          </w:tcPr>
          <w:p w:rsidR="006E3E48" w:rsidRPr="00292CB7" w:rsidRDefault="006E3E48" w:rsidP="007737B9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14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E3E48" w:rsidTr="007737B9">
        <w:tc>
          <w:tcPr>
            <w:tcW w:w="5246" w:type="dxa"/>
            <w:gridSpan w:val="3"/>
          </w:tcPr>
          <w:p w:rsidR="006E3E48" w:rsidRDefault="006E3E48" w:rsidP="007737B9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 xml:space="preserve">Всього матеріальні активи 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74456954,54</w:t>
            </w:r>
          </w:p>
        </w:tc>
        <w:tc>
          <w:tcPr>
            <w:tcW w:w="1476" w:type="dxa"/>
          </w:tcPr>
          <w:p w:rsidR="006E3E48" w:rsidRDefault="006E3E48" w:rsidP="007737B9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43062276,26</w:t>
            </w:r>
          </w:p>
        </w:tc>
        <w:tc>
          <w:tcPr>
            <w:tcW w:w="1814" w:type="dxa"/>
          </w:tcPr>
          <w:p w:rsidR="006E3E48" w:rsidRPr="007C33E6" w:rsidRDefault="006E3E48" w:rsidP="007737B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6E3E48" w:rsidRDefault="006E3E48" w:rsidP="006E3E48">
      <w:pPr>
        <w:spacing w:after="0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Штатні одиниці – </w:t>
      </w:r>
      <w:r w:rsidRPr="00292CB7">
        <w:rPr>
          <w:rFonts w:cs="Times New Roman"/>
          <w:b/>
          <w:szCs w:val="28"/>
          <w:lang w:val="uk-UA"/>
        </w:rPr>
        <w:t>215,25</w:t>
      </w:r>
      <w:r>
        <w:rPr>
          <w:rFonts w:cs="Times New Roman"/>
          <w:szCs w:val="28"/>
          <w:lang w:val="uk-UA"/>
        </w:rPr>
        <w:t xml:space="preserve"> </w:t>
      </w:r>
    </w:p>
    <w:p w:rsidR="006E3E48" w:rsidRDefault="006E3E48" w:rsidP="006E3E48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Кредиторська заборгованість всього </w:t>
      </w:r>
      <w:r w:rsidRPr="00292CB7">
        <w:rPr>
          <w:rFonts w:cs="Times New Roman"/>
          <w:b/>
          <w:szCs w:val="28"/>
          <w:lang w:val="uk-UA"/>
        </w:rPr>
        <w:t>3219878,38 грн.,</w:t>
      </w:r>
      <w:r>
        <w:rPr>
          <w:rFonts w:cs="Times New Roman"/>
          <w:szCs w:val="28"/>
          <w:lang w:val="uk-UA"/>
        </w:rPr>
        <w:t xml:space="preserve"> в </w:t>
      </w:r>
      <w:proofErr w:type="spellStart"/>
      <w:r>
        <w:rPr>
          <w:rFonts w:cs="Times New Roman"/>
          <w:szCs w:val="28"/>
          <w:lang w:val="uk-UA"/>
        </w:rPr>
        <w:t>т.ч</w:t>
      </w:r>
      <w:proofErr w:type="spellEnd"/>
      <w:r>
        <w:rPr>
          <w:rFonts w:cs="Times New Roman"/>
          <w:szCs w:val="28"/>
          <w:lang w:val="uk-UA"/>
        </w:rPr>
        <w:t xml:space="preserve">. за енергоносії </w:t>
      </w:r>
      <w:r w:rsidRPr="00292CB7">
        <w:rPr>
          <w:rFonts w:cs="Times New Roman"/>
          <w:b/>
          <w:szCs w:val="28"/>
          <w:lang w:val="uk-UA"/>
        </w:rPr>
        <w:t>1597019,66 грн.</w:t>
      </w:r>
      <w:r>
        <w:rPr>
          <w:rFonts w:cs="Times New Roman"/>
          <w:szCs w:val="28"/>
          <w:lang w:val="uk-UA"/>
        </w:rPr>
        <w:t xml:space="preserve"> </w:t>
      </w:r>
    </w:p>
    <w:p w:rsidR="006E3E48" w:rsidRDefault="006E3E48" w:rsidP="006E3E48">
      <w:pPr>
        <w:spacing w:after="0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Комісія в складі: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t>Голова комісії:</w:t>
      </w:r>
      <w:r>
        <w:rPr>
          <w:rFonts w:cs="Times New Roman"/>
          <w:szCs w:val="28"/>
          <w:lang w:val="uk-UA"/>
        </w:rPr>
        <w:t xml:space="preserve"> перший заступник міського голови з питань діяльності виконавчих органів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Вовченко Ф.І.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lastRenderedPageBreak/>
        <w:t>Заступник голови комісії:</w:t>
      </w:r>
      <w:r>
        <w:rPr>
          <w:rFonts w:cs="Times New Roman"/>
          <w:szCs w:val="28"/>
          <w:lang w:val="uk-UA"/>
        </w:rPr>
        <w:t xml:space="preserve"> заступник міського голови з питань діяльності виконавчих органів ради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Грозенко</w:t>
      </w:r>
      <w:proofErr w:type="spellEnd"/>
      <w:r>
        <w:rPr>
          <w:rFonts w:cs="Times New Roman"/>
          <w:szCs w:val="28"/>
          <w:lang w:val="uk-UA"/>
        </w:rPr>
        <w:t xml:space="preserve"> І. В. 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 w:rsidRPr="00EC3BAE">
        <w:rPr>
          <w:rFonts w:cs="Times New Roman"/>
          <w:b/>
          <w:i/>
          <w:szCs w:val="28"/>
          <w:lang w:val="uk-UA"/>
        </w:rPr>
        <w:t>Члени комісії:</w:t>
      </w:r>
      <w:r>
        <w:rPr>
          <w:rFonts w:cs="Times New Roman"/>
          <w:szCs w:val="28"/>
          <w:lang w:val="uk-UA"/>
        </w:rPr>
        <w:t xml:space="preserve"> Генеральний директора КНП НМЦЛ ім. </w:t>
      </w:r>
      <w:proofErr w:type="spellStart"/>
      <w:r>
        <w:rPr>
          <w:rFonts w:cs="Times New Roman"/>
          <w:szCs w:val="28"/>
          <w:lang w:val="uk-UA"/>
        </w:rPr>
        <w:t>М.Галицького</w:t>
      </w:r>
      <w:proofErr w:type="spellEnd"/>
      <w:r>
        <w:rPr>
          <w:rFonts w:cs="Times New Roman"/>
          <w:szCs w:val="28"/>
          <w:lang w:val="uk-UA"/>
        </w:rPr>
        <w:t xml:space="preserve">                    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Костирко</w:t>
      </w:r>
      <w:proofErr w:type="spellEnd"/>
      <w:r>
        <w:rPr>
          <w:rFonts w:cs="Times New Roman"/>
          <w:szCs w:val="28"/>
          <w:lang w:val="uk-UA"/>
        </w:rPr>
        <w:t xml:space="preserve"> О. М.______________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Радник міського голови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Охонько</w:t>
      </w:r>
      <w:proofErr w:type="spellEnd"/>
      <w:r>
        <w:rPr>
          <w:rFonts w:cs="Times New Roman"/>
          <w:szCs w:val="28"/>
          <w:lang w:val="uk-UA"/>
        </w:rPr>
        <w:t xml:space="preserve"> С. М. ________________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Головний бухгалтер КНП НЦМЛ </w:t>
      </w:r>
      <w:proofErr w:type="spellStart"/>
      <w:r>
        <w:rPr>
          <w:rFonts w:cs="Times New Roman"/>
          <w:szCs w:val="28"/>
          <w:lang w:val="uk-UA"/>
        </w:rPr>
        <w:t>ім</w:t>
      </w:r>
      <w:proofErr w:type="spellEnd"/>
      <w:r>
        <w:rPr>
          <w:rFonts w:cs="Times New Roman"/>
          <w:szCs w:val="28"/>
          <w:lang w:val="uk-UA"/>
        </w:rPr>
        <w:t>..М. Галицького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Павловська Т. С.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Голова постійної комісії міської ради з питань житлово-комунального господарства комунальної власності, транспорту і зв’язку енергозбереження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Дегтяренко В. М.</w:t>
      </w:r>
      <w:r w:rsidRPr="00305C20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Начальник управління комунального майна та земельних відносин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Онокало</w:t>
      </w:r>
      <w:proofErr w:type="spellEnd"/>
      <w:r>
        <w:rPr>
          <w:rFonts w:cs="Times New Roman"/>
          <w:szCs w:val="28"/>
          <w:lang w:val="uk-UA"/>
        </w:rPr>
        <w:t xml:space="preserve"> І. А. _________________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Начальник фінансового управління НМР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Писаренко Л. В.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Начальник відділу юридично-кадрового забезпечення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Лега</w:t>
      </w:r>
      <w:proofErr w:type="spellEnd"/>
      <w:r>
        <w:rPr>
          <w:rFonts w:cs="Times New Roman"/>
          <w:szCs w:val="28"/>
          <w:lang w:val="uk-UA"/>
        </w:rPr>
        <w:t xml:space="preserve"> В. О. __________________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Керуючий справами Ніжинської районної ради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Прищепа</w:t>
      </w:r>
      <w:proofErr w:type="spellEnd"/>
      <w:r>
        <w:rPr>
          <w:rFonts w:cs="Times New Roman"/>
          <w:szCs w:val="28"/>
          <w:lang w:val="uk-UA"/>
        </w:rPr>
        <w:t xml:space="preserve"> О. В.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В.о. генерального директора КНП НЦРЛ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cs="Times New Roman"/>
          <w:szCs w:val="28"/>
          <w:lang w:val="uk-UA"/>
        </w:rPr>
        <w:t>Полторацький</w:t>
      </w:r>
      <w:proofErr w:type="spellEnd"/>
      <w:r>
        <w:rPr>
          <w:rFonts w:cs="Times New Roman"/>
          <w:szCs w:val="28"/>
          <w:lang w:val="uk-UA"/>
        </w:rPr>
        <w:t xml:space="preserve"> В. О. 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Головний бухгалтер КНП НЦРЛ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Кривенко Є. І.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Юрист КНП НЦРЛ 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Дегтярьова В. В. ______________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Здав:                                                                    Прийняв:</w:t>
      </w: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6E3E48" w:rsidRDefault="006E3E48" w:rsidP="006E3E48">
      <w:pPr>
        <w:spacing w:after="0"/>
        <w:jc w:val="both"/>
        <w:rPr>
          <w:rFonts w:cs="Times New Roman"/>
          <w:szCs w:val="28"/>
          <w:lang w:val="uk-UA"/>
        </w:rPr>
      </w:pPr>
    </w:p>
    <w:p w:rsidR="00360219" w:rsidRPr="008F4128" w:rsidRDefault="00360219" w:rsidP="00360219">
      <w:pPr>
        <w:jc w:val="both"/>
        <w:rPr>
          <w:lang w:val="uk-UA"/>
        </w:rPr>
      </w:pPr>
    </w:p>
    <w:sectPr w:rsidR="00360219" w:rsidRPr="008F4128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EB"/>
    <w:rsid w:val="000026EB"/>
    <w:rsid w:val="00040A4A"/>
    <w:rsid w:val="001D0A25"/>
    <w:rsid w:val="001E2B32"/>
    <w:rsid w:val="001E3747"/>
    <w:rsid w:val="002A48FF"/>
    <w:rsid w:val="002E1950"/>
    <w:rsid w:val="00360219"/>
    <w:rsid w:val="003F02C4"/>
    <w:rsid w:val="00465ACD"/>
    <w:rsid w:val="00510A9C"/>
    <w:rsid w:val="005D08E5"/>
    <w:rsid w:val="005E4B9C"/>
    <w:rsid w:val="00600131"/>
    <w:rsid w:val="00610D3C"/>
    <w:rsid w:val="006E3E48"/>
    <w:rsid w:val="0080153F"/>
    <w:rsid w:val="008A474B"/>
    <w:rsid w:val="008F4128"/>
    <w:rsid w:val="009A54A3"/>
    <w:rsid w:val="00A059FB"/>
    <w:rsid w:val="00A53E19"/>
    <w:rsid w:val="00AC500F"/>
    <w:rsid w:val="00B66AF1"/>
    <w:rsid w:val="00BD0B85"/>
    <w:rsid w:val="00BF5C90"/>
    <w:rsid w:val="00D4487C"/>
    <w:rsid w:val="00D81B3B"/>
    <w:rsid w:val="00E32D59"/>
    <w:rsid w:val="00ED02FC"/>
    <w:rsid w:val="00F01B6F"/>
    <w:rsid w:val="00F1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3361"/>
  <w15:chartTrackingRefBased/>
  <w15:docId w15:val="{6BAE906A-A3C0-419E-B0ED-92BC51B8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EB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2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A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C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54691-5DA9-4BA6-B5D1-36B2BAA5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10385</Words>
  <Characters>5920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22</cp:revision>
  <cp:lastPrinted>2023-02-09T12:22:00Z</cp:lastPrinted>
  <dcterms:created xsi:type="dcterms:W3CDTF">2023-02-03T07:59:00Z</dcterms:created>
  <dcterms:modified xsi:type="dcterms:W3CDTF">2023-02-09T12:26:00Z</dcterms:modified>
</cp:coreProperties>
</file>