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 w:rsidP="007A5C99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961A21" w:rsidRPr="00456E37" w:rsidTr="009014BE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655381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655381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3р.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2022 рік</w:t>
            </w:r>
          </w:p>
          <w:p w:rsidR="00C36688" w:rsidRPr="005A6287" w:rsidRDefault="00C83249" w:rsidP="009014BE">
            <w:pPr>
              <w:ind w:right="-22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Pr="008B57B3">
              <w:rPr>
                <w:sz w:val="28"/>
                <w:szCs w:val="28"/>
                <w:u w:val="single"/>
              </w:rPr>
              <w:t>6-18/2021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 2</w:t>
            </w:r>
            <w:r>
              <w:rPr>
                <w:color w:val="00000A"/>
                <w:sz w:val="28"/>
                <w:szCs w:val="28"/>
                <w:u w:val="single"/>
              </w:rPr>
              <w:t>1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>
              <w:rPr>
                <w:color w:val="00000A"/>
                <w:sz w:val="28"/>
                <w:szCs w:val="28"/>
                <w:u w:val="single"/>
              </w:rPr>
              <w:t>1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24.02.2022 №5-20/2022, розпорядженням міського голови від 23.03.2022 №64, рішеннями виконавчого комітету Ніжинської міської ради від 14.04.2022 №84,</w:t>
            </w:r>
            <w:r w:rsidR="005F1219" w:rsidRPr="00456E37">
              <w:rPr>
                <w:snapToGrid w:val="0"/>
              </w:rPr>
              <w:t>_</w:t>
            </w:r>
            <w:r w:rsidR="005F1219" w:rsidRPr="005A6287">
              <w:rPr>
                <w:snapToGrid w:val="0"/>
                <w:sz w:val="28"/>
                <w:szCs w:val="28"/>
                <w:u w:val="single"/>
              </w:rPr>
              <w:t>від 12.05.2022р.  №102</w:t>
            </w:r>
            <w:r w:rsidR="005F1219" w:rsidRPr="005A6287">
              <w:rPr>
                <w:snapToGrid w:val="0"/>
                <w:sz w:val="28"/>
                <w:szCs w:val="28"/>
              </w:rPr>
              <w:t>_</w:t>
            </w:r>
            <w:r w:rsidR="005F1219">
              <w:rPr>
                <w:snapToGrid w:val="0"/>
                <w:sz w:val="28"/>
                <w:szCs w:val="28"/>
              </w:rPr>
              <w:t>,від 02.06.2022р. №129</w:t>
            </w:r>
            <w:r w:rsidR="00655381">
              <w:rPr>
                <w:snapToGrid w:val="0"/>
                <w:sz w:val="28"/>
                <w:szCs w:val="28"/>
              </w:rPr>
              <w:t>,від 06.10.2022р.№349, від 27.10.2022р. №383, від 07.12.2022р. №36-26/2022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529165,00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329165,00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  <w:r w:rsidR="008D680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000</w:t>
                  </w:r>
                  <w:r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139216,00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93216,00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46000,00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-389949,00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5C35BB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-235949,00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8D680A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-154000,00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1775EC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</w:t>
                  </w:r>
                  <w:r w:rsidR="001775EC">
                    <w:rPr>
                      <w:rStyle w:val="grame"/>
                    </w:rPr>
                    <w:t>Залишок плану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961A21" w:rsidRPr="00456E37" w:rsidTr="009014BE">
              <w:trPr>
                <w:cantSplit/>
                <w:trHeight w:val="9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047D8C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Планові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Фактичні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961A21" w:rsidRPr="00456E37" w:rsidTr="009014BE">
              <w:trPr>
                <w:cantSplit/>
                <w:trHeight w:val="63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</w:pPr>
                </w:p>
              </w:tc>
            </w:tr>
            <w:tr w:rsidR="00961A21" w:rsidRPr="00456E37" w:rsidTr="009014B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Придбання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лікарських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961A21" w:rsidRPr="00456E37" w:rsidTr="009014B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Проведення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поточних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ремонтів та технічного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обслуговування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споруд ЦЗ, які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знаходяться у комунальній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власності. Виготовлення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технічних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паспортів на споруди ЦЗ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D13120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40 </w:t>
                  </w:r>
                  <w:r w:rsidR="00961A21">
                    <w:rPr>
                      <w:sz w:val="20"/>
                      <w:szCs w:val="20"/>
                    </w:rPr>
                    <w:t>700,00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CC233D" w:rsidRPr="00456E37" w:rsidTr="009014BE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Дообладнання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міської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автоматизованої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системи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централізованого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оповіщення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154000,00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CC233D" w:rsidRPr="00456E37" w:rsidTr="00C36688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Проведення інших заходів, закупівля необхідних товарів (предмети першої необхідності, продуктів харчування, набори, та лікарські засоби тощо) паливо-мастильні матеріали (різні види пального і мастила: бензин, дизельне пальне, скраплений природний газ), обладнання стратегічного призначення (генератори, засоби безперебійного живлення та інше), послуги (всі види) та інше, пов’язане з усуненням наслідків військових дій, провокацій, диверсій та іншого у разі надзвичайного та воєнного стану. </w:t>
                  </w:r>
                </w:p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 оповіщення радіо та </w:t>
                  </w:r>
                  <w:proofErr w:type="spellStart"/>
                  <w:r>
                    <w:rPr>
                      <w:snapToGrid w:val="0"/>
                      <w:sz w:val="22"/>
                      <w:szCs w:val="22"/>
                    </w:rPr>
                    <w:t>проводного</w:t>
                  </w:r>
                  <w:proofErr w:type="spellEnd"/>
                  <w:r>
                    <w:rPr>
                      <w:snapToGrid w:val="0"/>
                      <w:sz w:val="22"/>
                      <w:szCs w:val="22"/>
                    </w:rPr>
                    <w:t xml:space="preserve"> зв’язку</w:t>
                  </w:r>
                  <w:r w:rsidR="0038008F">
                    <w:rPr>
                      <w:snapToGrid w:val="0"/>
                      <w:sz w:val="22"/>
                      <w:szCs w:val="22"/>
                    </w:rPr>
                    <w:t>, створення запасів засобів індивідуального захисту, приладів радіаційної  та хімічної  розвідки тощо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254465,00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  <w:p w:rsidR="00CC233D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46000,00</w:t>
                  </w:r>
                </w:p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D13120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93216,00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46000,00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233D" w:rsidRPr="00456E37" w:rsidRDefault="00CC233D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Придбання сирен оповіщення з комплектуючими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961A21" w:rsidRPr="00456E37" w:rsidRDefault="00961A21" w:rsidP="009014BE"/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 w:rsidRPr="000C43AB">
              <w:rPr>
                <w:sz w:val="28"/>
                <w:szCs w:val="28"/>
              </w:rPr>
              <w:t>Заступник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>______________________________   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47D8C"/>
    <w:rsid w:val="0009371B"/>
    <w:rsid w:val="000C43AB"/>
    <w:rsid w:val="00157C41"/>
    <w:rsid w:val="001775EC"/>
    <w:rsid w:val="002B178B"/>
    <w:rsid w:val="0038008F"/>
    <w:rsid w:val="00396CB4"/>
    <w:rsid w:val="004374E5"/>
    <w:rsid w:val="00456E37"/>
    <w:rsid w:val="00500BD0"/>
    <w:rsid w:val="005A6287"/>
    <w:rsid w:val="005C35BB"/>
    <w:rsid w:val="005F1219"/>
    <w:rsid w:val="0060517E"/>
    <w:rsid w:val="00651BC1"/>
    <w:rsid w:val="00655381"/>
    <w:rsid w:val="006772CE"/>
    <w:rsid w:val="00680C78"/>
    <w:rsid w:val="006A3104"/>
    <w:rsid w:val="006F1286"/>
    <w:rsid w:val="007A4D53"/>
    <w:rsid w:val="007A5C99"/>
    <w:rsid w:val="007A6D7E"/>
    <w:rsid w:val="007C705E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8144C"/>
    <w:rsid w:val="00AA4111"/>
    <w:rsid w:val="00B82F5B"/>
    <w:rsid w:val="00C36688"/>
    <w:rsid w:val="00C83249"/>
    <w:rsid w:val="00CB4A7C"/>
    <w:rsid w:val="00CB6977"/>
    <w:rsid w:val="00CC233D"/>
    <w:rsid w:val="00D13120"/>
    <w:rsid w:val="00D60390"/>
    <w:rsid w:val="00D80E6D"/>
    <w:rsid w:val="00DB3139"/>
    <w:rsid w:val="00DC66CD"/>
    <w:rsid w:val="00DF24EB"/>
    <w:rsid w:val="00E510E3"/>
    <w:rsid w:val="00E65B87"/>
    <w:rsid w:val="00EA5A34"/>
    <w:rsid w:val="00F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102D-0B62-4727-ADCB-EDDE5D50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36</cp:revision>
  <cp:lastPrinted>2023-01-04T10:16:00Z</cp:lastPrinted>
  <dcterms:created xsi:type="dcterms:W3CDTF">2021-10-04T06:28:00Z</dcterms:created>
  <dcterms:modified xsi:type="dcterms:W3CDTF">2023-01-04T10:16:00Z</dcterms:modified>
</cp:coreProperties>
</file>