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64" w:rsidRPr="004902C1" w:rsidRDefault="006D1898" w:rsidP="003114C1">
      <w:pPr>
        <w:ind w:left="708" w:firstLine="708"/>
        <w:jc w:val="center"/>
        <w:rPr>
          <w:lang w:val="uk-UA"/>
        </w:rPr>
      </w:pPr>
      <w:r w:rsidRPr="00EB4350">
        <w:rPr>
          <w:lang w:val="uk-UA"/>
        </w:rPr>
        <w:t xml:space="preserve">             </w:t>
      </w:r>
      <w:r w:rsidR="002608B7" w:rsidRPr="004902C1">
        <w:rPr>
          <w:lang w:val="uk-UA"/>
        </w:rPr>
        <w:t>Додаток</w:t>
      </w:r>
      <w:r w:rsidR="00127761" w:rsidRPr="004902C1">
        <w:rPr>
          <w:lang w:val="uk-UA"/>
        </w:rPr>
        <w:t xml:space="preserve"> </w:t>
      </w:r>
    </w:p>
    <w:p w:rsidR="006D1898" w:rsidRPr="004902C1" w:rsidRDefault="006D1898" w:rsidP="00EB4350">
      <w:pPr>
        <w:jc w:val="right"/>
        <w:rPr>
          <w:lang w:val="uk-UA"/>
        </w:rPr>
      </w:pPr>
      <w:r w:rsidRPr="004902C1">
        <w:rPr>
          <w:lang w:val="uk-UA"/>
        </w:rPr>
        <w:t xml:space="preserve">до інформації про виконання програми  </w:t>
      </w:r>
    </w:p>
    <w:p w:rsidR="002608B7" w:rsidRPr="004902C1" w:rsidRDefault="002608B7" w:rsidP="00EB4350">
      <w:pPr>
        <w:jc w:val="right"/>
        <w:rPr>
          <w:lang w:val="uk-UA"/>
        </w:rPr>
      </w:pPr>
    </w:p>
    <w:p w:rsidR="002608B7" w:rsidRPr="004902C1" w:rsidRDefault="00892B46" w:rsidP="00EB4350">
      <w:pPr>
        <w:spacing w:line="276" w:lineRule="auto"/>
        <w:jc w:val="center"/>
        <w:rPr>
          <w:b/>
          <w:lang w:val="uk-UA"/>
        </w:rPr>
      </w:pPr>
      <w:r w:rsidRPr="004902C1">
        <w:rPr>
          <w:b/>
          <w:lang w:val="uk-UA"/>
        </w:rPr>
        <w:t>Стан виконання міської цільової</w:t>
      </w:r>
      <w:r w:rsidR="002608B7" w:rsidRPr="004902C1">
        <w:rPr>
          <w:b/>
          <w:lang w:val="uk-UA"/>
        </w:rPr>
        <w:t xml:space="preserve"> програми</w:t>
      </w:r>
      <w:r w:rsidR="00BA70C8" w:rsidRPr="004902C1">
        <w:rPr>
          <w:b/>
          <w:lang w:val="uk-UA"/>
        </w:rPr>
        <w:t xml:space="preserve"> </w:t>
      </w:r>
      <w:r w:rsidR="00FE3B1C" w:rsidRPr="004902C1">
        <w:rPr>
          <w:b/>
          <w:lang w:val="uk-UA"/>
        </w:rPr>
        <w:t>станом на 01.</w:t>
      </w:r>
      <w:r w:rsidR="00D41863" w:rsidRPr="004902C1">
        <w:rPr>
          <w:b/>
          <w:lang w:val="uk-UA"/>
        </w:rPr>
        <w:t>01.2023</w:t>
      </w:r>
      <w:r w:rsidR="00FE3B1C" w:rsidRPr="004902C1">
        <w:rPr>
          <w:b/>
          <w:lang w:val="uk-UA"/>
        </w:rPr>
        <w:t xml:space="preserve"> </w:t>
      </w:r>
      <w:r w:rsidR="00FF6495" w:rsidRPr="004902C1">
        <w:rPr>
          <w:b/>
          <w:lang w:val="uk-UA"/>
        </w:rPr>
        <w:t>р.</w:t>
      </w:r>
      <w:r w:rsidR="002608B7" w:rsidRPr="004902C1">
        <w:rPr>
          <w:b/>
          <w:lang w:val="uk-UA"/>
        </w:rPr>
        <w:t xml:space="preserve"> </w:t>
      </w:r>
    </w:p>
    <w:p w:rsidR="002608B7" w:rsidRPr="004902C1" w:rsidRDefault="002608B7" w:rsidP="00EB4350">
      <w:pPr>
        <w:spacing w:line="276" w:lineRule="auto"/>
        <w:jc w:val="center"/>
        <w:rPr>
          <w:b/>
          <w:bCs/>
          <w:lang w:val="uk-UA"/>
        </w:rPr>
      </w:pPr>
      <w:r w:rsidRPr="004902C1">
        <w:rPr>
          <w:b/>
          <w:bCs/>
          <w:lang w:val="uk-UA"/>
        </w:rPr>
        <w:t>«Удосконалення системи поводження з твердими побутовими відходами</w:t>
      </w:r>
      <w:r w:rsidR="006D1898" w:rsidRPr="004902C1">
        <w:rPr>
          <w:b/>
          <w:bCs/>
          <w:lang w:val="uk-UA"/>
        </w:rPr>
        <w:t xml:space="preserve">, розвитку та збереження зелених насаджень, благоустрою територій </w:t>
      </w:r>
      <w:r w:rsidR="002A2CD7" w:rsidRPr="004902C1">
        <w:rPr>
          <w:b/>
          <w:bCs/>
          <w:lang w:val="uk-UA"/>
        </w:rPr>
        <w:t xml:space="preserve">Ніжинської міської </w:t>
      </w:r>
      <w:r w:rsidR="006D1898" w:rsidRPr="004902C1">
        <w:rPr>
          <w:b/>
          <w:bCs/>
          <w:lang w:val="uk-UA"/>
        </w:rPr>
        <w:t>т</w:t>
      </w:r>
      <w:r w:rsidR="002A2CD7" w:rsidRPr="004902C1">
        <w:rPr>
          <w:b/>
          <w:bCs/>
          <w:lang w:val="uk-UA"/>
        </w:rPr>
        <w:t>ериторіальної громади</w:t>
      </w:r>
      <w:r w:rsidRPr="004902C1">
        <w:rPr>
          <w:b/>
          <w:lang w:val="uk-UA"/>
        </w:rPr>
        <w:t xml:space="preserve"> на </w:t>
      </w:r>
      <w:r w:rsidR="002A2CD7" w:rsidRPr="004902C1">
        <w:rPr>
          <w:b/>
          <w:lang w:val="uk-UA"/>
        </w:rPr>
        <w:t>202</w:t>
      </w:r>
      <w:r w:rsidR="00FF6495" w:rsidRPr="004902C1">
        <w:rPr>
          <w:b/>
          <w:lang w:val="uk-UA"/>
        </w:rPr>
        <w:t>2</w:t>
      </w:r>
      <w:r w:rsidR="00BA70C8" w:rsidRPr="004902C1">
        <w:rPr>
          <w:b/>
          <w:lang w:val="uk-UA"/>
        </w:rPr>
        <w:t xml:space="preserve"> </w:t>
      </w:r>
      <w:r w:rsidRPr="004902C1">
        <w:rPr>
          <w:b/>
          <w:lang w:val="uk-UA"/>
        </w:rPr>
        <w:t>рік</w:t>
      </w:r>
      <w:r w:rsidRPr="004902C1">
        <w:rPr>
          <w:b/>
          <w:bCs/>
          <w:lang w:val="uk-UA"/>
        </w:rPr>
        <w:t>»</w:t>
      </w:r>
      <w:r w:rsidR="004B4C68" w:rsidRPr="004902C1">
        <w:rPr>
          <w:b/>
          <w:bCs/>
          <w:lang w:val="uk-UA"/>
        </w:rPr>
        <w:t xml:space="preserve"> (далі – Програма)</w:t>
      </w:r>
      <w:r w:rsidR="00FF6495" w:rsidRPr="004902C1">
        <w:rPr>
          <w:b/>
          <w:bCs/>
          <w:lang w:val="uk-UA"/>
        </w:rPr>
        <w:t>, затвердженої рішенням Ніжинської міської ради від 21 грудня 2021 року №6-18/2021 «Про затвердження бюджетних програм місцевого/регіонального значення на 2022 рік» (додаток № 38)</w:t>
      </w:r>
    </w:p>
    <w:p w:rsidR="002608B7" w:rsidRPr="004902C1" w:rsidRDefault="002608B7" w:rsidP="00EB4350">
      <w:pPr>
        <w:spacing w:line="276" w:lineRule="auto"/>
        <w:jc w:val="center"/>
        <w:rPr>
          <w:b/>
          <w:bCs/>
          <w:lang w:val="uk-UA"/>
        </w:rPr>
      </w:pPr>
    </w:p>
    <w:p w:rsidR="00FF6495" w:rsidRPr="004902C1" w:rsidRDefault="00FF6495" w:rsidP="00EB4350">
      <w:pPr>
        <w:spacing w:line="276" w:lineRule="auto"/>
        <w:ind w:firstLine="708"/>
        <w:jc w:val="both"/>
        <w:rPr>
          <w:b/>
          <w:bCs/>
          <w:i/>
          <w:lang w:val="uk-UA"/>
        </w:rPr>
      </w:pPr>
      <w:r w:rsidRPr="004902C1">
        <w:rPr>
          <w:b/>
          <w:bCs/>
          <w:i/>
          <w:lang w:val="uk-UA"/>
        </w:rPr>
        <w:t>Захід 1</w:t>
      </w:r>
      <w:bookmarkStart w:id="0" w:name="_Hlk98912456"/>
      <w:r w:rsidRPr="004902C1">
        <w:rPr>
          <w:b/>
          <w:bCs/>
          <w:i/>
          <w:lang w:val="uk-UA"/>
        </w:rPr>
        <w:t xml:space="preserve">. Санітарне утримання та благоустрій територій загального користування </w:t>
      </w:r>
      <w:bookmarkEnd w:id="0"/>
      <w:r w:rsidRPr="004902C1">
        <w:rPr>
          <w:b/>
          <w:bCs/>
          <w:i/>
          <w:lang w:val="uk-UA"/>
        </w:rPr>
        <w:t>Ніжинської міської територіальної громади за рахунок бюджетних коштів через казначейську мережу</w:t>
      </w:r>
    </w:p>
    <w:p w:rsidR="00630F12" w:rsidRPr="004902C1" w:rsidRDefault="00A77B09" w:rsidP="00EB4350">
      <w:pPr>
        <w:ind w:firstLine="567"/>
        <w:jc w:val="both"/>
        <w:rPr>
          <w:bCs/>
          <w:lang w:val="uk-UA"/>
        </w:rPr>
      </w:pPr>
      <w:r w:rsidRPr="004902C1">
        <w:rPr>
          <w:bCs/>
          <w:lang w:val="uk-UA"/>
        </w:rPr>
        <w:t>Санітарне утримання та благоустрій територій загального користування</w:t>
      </w:r>
      <w:r w:rsidRPr="004902C1">
        <w:rPr>
          <w:b/>
          <w:bCs/>
          <w:i/>
          <w:lang w:val="uk-UA"/>
        </w:rPr>
        <w:t xml:space="preserve"> </w:t>
      </w:r>
      <w:r w:rsidRPr="004902C1">
        <w:rPr>
          <w:bCs/>
          <w:lang w:val="uk-UA"/>
        </w:rPr>
        <w:t>поділяється на</w:t>
      </w:r>
      <w:r w:rsidR="00630F12" w:rsidRPr="004902C1">
        <w:rPr>
          <w:bCs/>
          <w:lang w:val="uk-UA"/>
        </w:rPr>
        <w:t>:</w:t>
      </w:r>
    </w:p>
    <w:p w:rsidR="00A77B09" w:rsidRPr="004902C1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4902C1">
        <w:rPr>
          <w:bCs/>
          <w:lang w:val="uk-UA"/>
        </w:rPr>
        <w:t>ручне утримання та благоустрій територій загального користування;</w:t>
      </w:r>
    </w:p>
    <w:p w:rsidR="00A77B09" w:rsidRPr="004902C1" w:rsidRDefault="00A77B09" w:rsidP="00EB4350">
      <w:pPr>
        <w:numPr>
          <w:ilvl w:val="0"/>
          <w:numId w:val="18"/>
        </w:numPr>
        <w:ind w:left="0" w:firstLine="284"/>
        <w:jc w:val="both"/>
        <w:rPr>
          <w:bCs/>
          <w:lang w:val="uk-UA"/>
        </w:rPr>
      </w:pPr>
      <w:r w:rsidRPr="004902C1">
        <w:rPr>
          <w:bCs/>
          <w:lang w:val="uk-UA"/>
        </w:rPr>
        <w:t>механізоване утримання територій загального користування, що в свою чергу у звітному періоді складалося з щоденного механізованого утримання територій загального користування</w:t>
      </w:r>
      <w:r w:rsidR="00FE3B1C" w:rsidRPr="004902C1">
        <w:rPr>
          <w:bCs/>
          <w:lang w:val="uk-UA"/>
        </w:rPr>
        <w:t>,</w:t>
      </w:r>
      <w:r w:rsidRPr="004902C1">
        <w:rPr>
          <w:bCs/>
          <w:lang w:val="uk-UA"/>
        </w:rPr>
        <w:t xml:space="preserve"> зимового </w:t>
      </w:r>
      <w:r w:rsidR="00DB3399" w:rsidRPr="004902C1">
        <w:rPr>
          <w:bCs/>
          <w:lang w:val="uk-UA"/>
        </w:rPr>
        <w:t xml:space="preserve">та літнього </w:t>
      </w:r>
      <w:r w:rsidRPr="004902C1">
        <w:rPr>
          <w:bCs/>
          <w:lang w:val="uk-UA"/>
        </w:rPr>
        <w:t>механізованого утримання територій загального користування.</w:t>
      </w:r>
    </w:p>
    <w:p w:rsidR="008A459C" w:rsidRPr="004902C1" w:rsidRDefault="00630F12" w:rsidP="00EB4350">
      <w:pPr>
        <w:ind w:firstLine="284"/>
        <w:jc w:val="both"/>
        <w:rPr>
          <w:bCs/>
          <w:lang w:val="uk-UA"/>
        </w:rPr>
      </w:pPr>
      <w:r w:rsidRPr="004902C1">
        <w:rPr>
          <w:bCs/>
          <w:lang w:val="uk-UA"/>
        </w:rPr>
        <w:t xml:space="preserve">Для виконання програмного заходу </w:t>
      </w:r>
      <w:r w:rsidR="00EF4BA2" w:rsidRPr="004902C1">
        <w:rPr>
          <w:bCs/>
          <w:lang w:val="uk-UA"/>
        </w:rPr>
        <w:t xml:space="preserve">№ 1 </w:t>
      </w:r>
      <w:r w:rsidRPr="004902C1">
        <w:rPr>
          <w:bCs/>
          <w:lang w:val="uk-UA"/>
        </w:rPr>
        <w:t>комунальн</w:t>
      </w:r>
      <w:r w:rsidR="00EF4BA2" w:rsidRPr="004902C1">
        <w:rPr>
          <w:bCs/>
          <w:lang w:val="uk-UA"/>
        </w:rPr>
        <w:t>ому</w:t>
      </w:r>
      <w:r w:rsidRPr="004902C1">
        <w:rPr>
          <w:bCs/>
          <w:lang w:val="uk-UA"/>
        </w:rPr>
        <w:t xml:space="preserve"> підприємств</w:t>
      </w:r>
      <w:r w:rsidR="00EF4BA2" w:rsidRPr="004902C1">
        <w:rPr>
          <w:bCs/>
          <w:lang w:val="uk-UA"/>
        </w:rPr>
        <w:t xml:space="preserve">у </w:t>
      </w:r>
      <w:r w:rsidRPr="004902C1">
        <w:rPr>
          <w:bCs/>
          <w:lang w:val="uk-UA"/>
        </w:rPr>
        <w:t xml:space="preserve">«Виробниче управління комунального господарства» </w:t>
      </w:r>
      <w:r w:rsidR="00D03C45" w:rsidRPr="004902C1">
        <w:rPr>
          <w:bCs/>
          <w:lang w:val="uk-UA"/>
        </w:rPr>
        <w:t>з</w:t>
      </w:r>
      <w:r w:rsidRPr="004902C1">
        <w:rPr>
          <w:bCs/>
          <w:lang w:val="uk-UA"/>
        </w:rPr>
        <w:t xml:space="preserve"> бюджету Ніжинської міської територіальної громади будо виділено фінансування </w:t>
      </w:r>
      <w:r w:rsidR="00BD77C5" w:rsidRPr="004902C1">
        <w:rPr>
          <w:bCs/>
          <w:lang w:val="uk-UA"/>
        </w:rPr>
        <w:t xml:space="preserve">на 2022 рік </w:t>
      </w:r>
      <w:r w:rsidRPr="004902C1">
        <w:rPr>
          <w:bCs/>
          <w:lang w:val="uk-UA"/>
        </w:rPr>
        <w:t>на суму</w:t>
      </w:r>
      <w:r w:rsidR="008A459C" w:rsidRPr="004902C1">
        <w:rPr>
          <w:bCs/>
          <w:lang w:val="uk-UA"/>
        </w:rPr>
        <w:t xml:space="preserve"> </w:t>
      </w:r>
      <w:r w:rsidR="006171BD" w:rsidRPr="004902C1">
        <w:rPr>
          <w:bCs/>
          <w:lang w:val="uk-UA"/>
        </w:rPr>
        <w:t>11474122,00</w:t>
      </w:r>
      <w:r w:rsidR="008A459C" w:rsidRPr="004902C1">
        <w:rPr>
          <w:bCs/>
          <w:lang w:val="uk-UA"/>
        </w:rPr>
        <w:t xml:space="preserve"> гривень. Фактично проведені видатки </w:t>
      </w:r>
      <w:r w:rsidR="00D217C5" w:rsidRPr="004902C1">
        <w:rPr>
          <w:bCs/>
          <w:lang w:val="uk-UA"/>
        </w:rPr>
        <w:t xml:space="preserve">з місцевого бюджету </w:t>
      </w:r>
      <w:r w:rsidR="008A459C" w:rsidRPr="004902C1">
        <w:rPr>
          <w:bCs/>
          <w:lang w:val="uk-UA"/>
        </w:rPr>
        <w:t xml:space="preserve">за </w:t>
      </w:r>
      <w:r w:rsidR="00D41863" w:rsidRPr="004902C1">
        <w:rPr>
          <w:bCs/>
          <w:lang w:val="uk-UA"/>
        </w:rPr>
        <w:t xml:space="preserve">12 місяців </w:t>
      </w:r>
      <w:r w:rsidR="008A459C" w:rsidRPr="004902C1">
        <w:rPr>
          <w:bCs/>
          <w:lang w:val="uk-UA"/>
        </w:rPr>
        <w:t xml:space="preserve">2022 року на суму </w:t>
      </w:r>
      <w:r w:rsidR="00D41863" w:rsidRPr="004902C1">
        <w:rPr>
          <w:bCs/>
          <w:lang w:val="uk-UA"/>
        </w:rPr>
        <w:t>11473080,22</w:t>
      </w:r>
      <w:r w:rsidR="00624FA3" w:rsidRPr="004902C1">
        <w:rPr>
          <w:bCs/>
          <w:lang w:val="uk-UA"/>
        </w:rPr>
        <w:t xml:space="preserve"> </w:t>
      </w:r>
      <w:r w:rsidR="008A459C" w:rsidRPr="004902C1">
        <w:rPr>
          <w:bCs/>
          <w:lang w:val="uk-UA"/>
        </w:rPr>
        <w:t xml:space="preserve">грн. Відхилення – </w:t>
      </w:r>
      <w:r w:rsidR="00D41863" w:rsidRPr="004902C1">
        <w:rPr>
          <w:bCs/>
          <w:lang w:val="uk-UA"/>
        </w:rPr>
        <w:t>104</w:t>
      </w:r>
      <w:r w:rsidR="006171BD" w:rsidRPr="004902C1">
        <w:rPr>
          <w:bCs/>
          <w:lang w:val="uk-UA"/>
        </w:rPr>
        <w:t>1</w:t>
      </w:r>
      <w:r w:rsidR="00D41863" w:rsidRPr="004902C1">
        <w:rPr>
          <w:bCs/>
          <w:lang w:val="uk-UA"/>
        </w:rPr>
        <w:t>,78</w:t>
      </w:r>
      <w:r w:rsidR="008A459C" w:rsidRPr="004902C1">
        <w:rPr>
          <w:bCs/>
          <w:lang w:val="uk-UA"/>
        </w:rPr>
        <w:t xml:space="preserve"> грн.</w:t>
      </w:r>
    </w:p>
    <w:p w:rsidR="00A64B2F" w:rsidRPr="004902C1" w:rsidRDefault="00A64B2F" w:rsidP="00EB4350">
      <w:pPr>
        <w:ind w:firstLine="284"/>
        <w:jc w:val="both"/>
        <w:rPr>
          <w:bCs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2126"/>
        <w:gridCol w:w="1984"/>
        <w:gridCol w:w="2091"/>
      </w:tblGrid>
      <w:tr w:rsidR="008A459C" w:rsidRPr="004902C1" w:rsidTr="00A64B2F">
        <w:trPr>
          <w:trHeight w:val="170"/>
        </w:trPr>
        <w:tc>
          <w:tcPr>
            <w:tcW w:w="3369" w:type="dxa"/>
            <w:shd w:val="clear" w:color="auto" w:fill="auto"/>
            <w:hideMark/>
          </w:tcPr>
          <w:p w:rsidR="008A459C" w:rsidRPr="004902C1" w:rsidRDefault="008A459C" w:rsidP="00EB435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02C1">
              <w:rPr>
                <w:b/>
                <w:bCs/>
                <w:sz w:val="20"/>
                <w:szCs w:val="20"/>
              </w:rPr>
              <w:t>Статті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8A459C" w:rsidRPr="004902C1" w:rsidRDefault="008A459C" w:rsidP="00EB435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902C1">
              <w:rPr>
                <w:bCs/>
                <w:sz w:val="20"/>
                <w:szCs w:val="20"/>
              </w:rPr>
              <w:t>Виділено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bCs/>
                <w:sz w:val="20"/>
                <w:szCs w:val="20"/>
              </w:rPr>
              <w:t>бюджетних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bCs/>
                <w:sz w:val="20"/>
                <w:szCs w:val="20"/>
              </w:rPr>
              <w:t>коштів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на 2022 </w:t>
            </w:r>
            <w:proofErr w:type="spellStart"/>
            <w:r w:rsidRPr="004902C1">
              <w:rPr>
                <w:bCs/>
                <w:sz w:val="20"/>
                <w:szCs w:val="20"/>
              </w:rPr>
              <w:t>рік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8A459C" w:rsidRPr="004902C1" w:rsidRDefault="008A459C" w:rsidP="00EB435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902C1">
              <w:rPr>
                <w:bCs/>
                <w:sz w:val="20"/>
                <w:szCs w:val="20"/>
              </w:rPr>
              <w:t>Касові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bCs/>
                <w:sz w:val="20"/>
                <w:szCs w:val="20"/>
              </w:rPr>
              <w:t>видатки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за </w:t>
            </w:r>
            <w:r w:rsidR="00D41863" w:rsidRPr="004902C1">
              <w:rPr>
                <w:bCs/>
                <w:sz w:val="20"/>
                <w:szCs w:val="20"/>
                <w:lang w:val="uk-UA"/>
              </w:rPr>
              <w:t>2022 р.</w:t>
            </w:r>
          </w:p>
        </w:tc>
        <w:tc>
          <w:tcPr>
            <w:tcW w:w="2091" w:type="dxa"/>
            <w:shd w:val="clear" w:color="auto" w:fill="auto"/>
            <w:hideMark/>
          </w:tcPr>
          <w:p w:rsidR="008A459C" w:rsidRPr="004902C1" w:rsidRDefault="008A459C" w:rsidP="00EB435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4902C1">
              <w:rPr>
                <w:bCs/>
                <w:sz w:val="20"/>
                <w:szCs w:val="20"/>
              </w:rPr>
              <w:t>Економія</w:t>
            </w:r>
            <w:proofErr w:type="spellEnd"/>
            <w:r w:rsidRPr="004902C1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4902C1">
              <w:rPr>
                <w:bCs/>
                <w:sz w:val="20"/>
                <w:szCs w:val="20"/>
              </w:rPr>
              <w:t>/</w:t>
            </w:r>
            <w:r w:rsidRPr="004902C1">
              <w:rPr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4902C1">
              <w:rPr>
                <w:bCs/>
                <w:sz w:val="20"/>
                <w:szCs w:val="20"/>
              </w:rPr>
              <w:t>перевитрата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з початку року (+/-)</w:t>
            </w:r>
          </w:p>
        </w:tc>
      </w:tr>
      <w:tr w:rsidR="00D41863" w:rsidRPr="004902C1" w:rsidTr="00EB4350">
        <w:trPr>
          <w:trHeight w:val="170"/>
        </w:trPr>
        <w:tc>
          <w:tcPr>
            <w:tcW w:w="3369" w:type="dxa"/>
            <w:shd w:val="clear" w:color="auto" w:fill="auto"/>
            <w:hideMark/>
          </w:tcPr>
          <w:p w:rsidR="00D41863" w:rsidRPr="004902C1" w:rsidRDefault="00D41863" w:rsidP="00D41863">
            <w:pPr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sz w:val="20"/>
                <w:szCs w:val="20"/>
              </w:rPr>
              <w:t>праці</w:t>
            </w:r>
            <w:proofErr w:type="spellEnd"/>
            <w:r w:rsidRPr="004902C1">
              <w:rPr>
                <w:sz w:val="20"/>
                <w:szCs w:val="20"/>
                <w:lang w:val="uk-UA"/>
              </w:rPr>
              <w:t xml:space="preserve"> та нарахування на заробітну плату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0"/>
                <w:szCs w:val="20"/>
              </w:rPr>
              <w:t>872042</w:t>
            </w:r>
            <w:r w:rsidR="006171BD" w:rsidRPr="004902C1">
              <w:rPr>
                <w:color w:val="000000"/>
                <w:sz w:val="20"/>
                <w:szCs w:val="20"/>
                <w:lang w:val="uk-UA"/>
              </w:rPr>
              <w:t>7</w:t>
            </w:r>
            <w:r w:rsidRPr="004902C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0"/>
                <w:szCs w:val="20"/>
              </w:rPr>
              <w:t>8719540,87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0"/>
                <w:szCs w:val="20"/>
                <w:lang w:val="uk-UA"/>
              </w:rPr>
              <w:t>88</w:t>
            </w:r>
            <w:r w:rsidR="006171BD" w:rsidRPr="004902C1">
              <w:rPr>
                <w:color w:val="000000"/>
                <w:sz w:val="20"/>
                <w:szCs w:val="20"/>
                <w:lang w:val="uk-UA"/>
              </w:rPr>
              <w:t>6,13</w:t>
            </w:r>
          </w:p>
        </w:tc>
      </w:tr>
      <w:tr w:rsidR="00D41863" w:rsidRPr="004902C1" w:rsidTr="00EB4350">
        <w:trPr>
          <w:trHeight w:val="170"/>
        </w:trPr>
        <w:tc>
          <w:tcPr>
            <w:tcW w:w="3369" w:type="dxa"/>
            <w:shd w:val="clear" w:color="auto" w:fill="auto"/>
            <w:hideMark/>
          </w:tcPr>
          <w:p w:rsidR="00D41863" w:rsidRPr="004902C1" w:rsidRDefault="00D41863" w:rsidP="00D41863">
            <w:pPr>
              <w:rPr>
                <w:bCs/>
                <w:sz w:val="20"/>
                <w:szCs w:val="20"/>
                <w:lang w:val="uk-UA"/>
              </w:rPr>
            </w:pPr>
            <w:r w:rsidRPr="004902C1">
              <w:rPr>
                <w:bCs/>
                <w:sz w:val="20"/>
                <w:szCs w:val="20"/>
                <w:lang w:val="uk-UA"/>
              </w:rPr>
              <w:t>Придбання пально-мастильних матеріалів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0"/>
                <w:szCs w:val="20"/>
                <w:lang w:val="uk-UA"/>
              </w:rPr>
              <w:t>2230000,00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0"/>
                <w:szCs w:val="20"/>
                <w:lang w:val="uk-UA"/>
              </w:rPr>
              <w:t>2229845,91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154,09</w:t>
            </w:r>
          </w:p>
        </w:tc>
      </w:tr>
      <w:tr w:rsidR="00D41863" w:rsidRPr="004902C1" w:rsidTr="00EB4350">
        <w:trPr>
          <w:trHeight w:val="170"/>
        </w:trPr>
        <w:tc>
          <w:tcPr>
            <w:tcW w:w="3369" w:type="dxa"/>
            <w:shd w:val="clear" w:color="auto" w:fill="auto"/>
            <w:hideMark/>
          </w:tcPr>
          <w:p w:rsidR="00D41863" w:rsidRPr="004902C1" w:rsidRDefault="00D41863" w:rsidP="00D41863">
            <w:pPr>
              <w:rPr>
                <w:bCs/>
                <w:sz w:val="20"/>
                <w:szCs w:val="20"/>
              </w:rPr>
            </w:pPr>
            <w:r w:rsidRPr="004902C1">
              <w:rPr>
                <w:bCs/>
                <w:sz w:val="20"/>
                <w:szCs w:val="20"/>
                <w:lang w:val="uk-UA"/>
              </w:rPr>
              <w:t>Придбання з</w:t>
            </w:r>
            <w:proofErr w:type="spellStart"/>
            <w:r w:rsidRPr="004902C1">
              <w:rPr>
                <w:bCs/>
                <w:sz w:val="20"/>
                <w:szCs w:val="20"/>
              </w:rPr>
              <w:t>апчастин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для ремонту </w:t>
            </w:r>
            <w:proofErr w:type="spellStart"/>
            <w:r w:rsidRPr="004902C1">
              <w:rPr>
                <w:bCs/>
                <w:sz w:val="20"/>
                <w:szCs w:val="20"/>
              </w:rPr>
              <w:t>автомобільного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транспорту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377333,00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</w:rPr>
              <w:t>377331,84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</w:rPr>
              <w:t>1,16</w:t>
            </w:r>
          </w:p>
        </w:tc>
      </w:tr>
      <w:tr w:rsidR="00D41863" w:rsidRPr="004902C1" w:rsidTr="00EB4350">
        <w:trPr>
          <w:trHeight w:val="170"/>
        </w:trPr>
        <w:tc>
          <w:tcPr>
            <w:tcW w:w="3369" w:type="dxa"/>
            <w:shd w:val="clear" w:color="auto" w:fill="auto"/>
            <w:hideMark/>
          </w:tcPr>
          <w:p w:rsidR="00D41863" w:rsidRPr="004902C1" w:rsidRDefault="00D41863" w:rsidP="00D41863">
            <w:pPr>
              <w:rPr>
                <w:bCs/>
                <w:sz w:val="20"/>
                <w:szCs w:val="20"/>
              </w:rPr>
            </w:pPr>
            <w:r w:rsidRPr="004902C1">
              <w:rPr>
                <w:bCs/>
                <w:sz w:val="20"/>
                <w:szCs w:val="20"/>
                <w:lang w:val="uk-UA"/>
              </w:rPr>
              <w:t>Оплата послуг з ремонту та технічного обслуговування транспортних засобів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99999,00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</w:rPr>
              <w:t>99999,00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1863" w:rsidRPr="004902C1" w:rsidTr="00EB4350">
        <w:trPr>
          <w:trHeight w:val="170"/>
        </w:trPr>
        <w:tc>
          <w:tcPr>
            <w:tcW w:w="3369" w:type="dxa"/>
            <w:shd w:val="clear" w:color="auto" w:fill="auto"/>
            <w:hideMark/>
          </w:tcPr>
          <w:p w:rsidR="00D41863" w:rsidRPr="004902C1" w:rsidRDefault="00D41863" w:rsidP="00D41863">
            <w:pPr>
              <w:rPr>
                <w:bCs/>
                <w:sz w:val="20"/>
                <w:szCs w:val="20"/>
                <w:lang w:val="uk-UA"/>
              </w:rPr>
            </w:pPr>
            <w:r w:rsidRPr="004902C1">
              <w:rPr>
                <w:bCs/>
                <w:sz w:val="20"/>
                <w:szCs w:val="20"/>
                <w:lang w:val="uk-UA"/>
              </w:rPr>
              <w:t xml:space="preserve">Придбання інвентарю для благоустрою території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13180,00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</w:rPr>
              <w:t>13180,00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41863" w:rsidRPr="004902C1" w:rsidTr="00EB4350">
        <w:trPr>
          <w:trHeight w:val="170"/>
        </w:trPr>
        <w:tc>
          <w:tcPr>
            <w:tcW w:w="3369" w:type="dxa"/>
            <w:shd w:val="clear" w:color="auto" w:fill="auto"/>
            <w:hideMark/>
          </w:tcPr>
          <w:p w:rsidR="00D41863" w:rsidRPr="004902C1" w:rsidRDefault="00D41863" w:rsidP="00D41863">
            <w:pPr>
              <w:rPr>
                <w:bCs/>
                <w:sz w:val="20"/>
                <w:szCs w:val="20"/>
              </w:rPr>
            </w:pPr>
            <w:r w:rsidRPr="004902C1">
              <w:rPr>
                <w:bCs/>
                <w:sz w:val="20"/>
                <w:szCs w:val="20"/>
                <w:lang w:val="uk-UA"/>
              </w:rPr>
              <w:t>Придбання медичних аптечок (медикаментів)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9285,00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</w:rPr>
              <w:t>9285,00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D41863" w:rsidRPr="004902C1" w:rsidTr="00EB4350">
        <w:trPr>
          <w:trHeight w:val="170"/>
        </w:trPr>
        <w:tc>
          <w:tcPr>
            <w:tcW w:w="3369" w:type="dxa"/>
            <w:shd w:val="clear" w:color="auto" w:fill="auto"/>
            <w:hideMark/>
          </w:tcPr>
          <w:p w:rsidR="00D41863" w:rsidRPr="004902C1" w:rsidRDefault="00D41863" w:rsidP="00D41863">
            <w:pPr>
              <w:rPr>
                <w:bCs/>
                <w:sz w:val="20"/>
                <w:szCs w:val="20"/>
              </w:rPr>
            </w:pPr>
            <w:r w:rsidRPr="004902C1">
              <w:rPr>
                <w:bCs/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bCs/>
                <w:sz w:val="20"/>
                <w:szCs w:val="20"/>
              </w:rPr>
              <w:t>послуг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з </w:t>
            </w:r>
            <w:proofErr w:type="spellStart"/>
            <w:r w:rsidRPr="004902C1">
              <w:rPr>
                <w:bCs/>
                <w:sz w:val="20"/>
                <w:szCs w:val="20"/>
              </w:rPr>
              <w:t>водопостачання</w:t>
            </w:r>
            <w:proofErr w:type="spellEnd"/>
            <w:r w:rsidRPr="004902C1">
              <w:rPr>
                <w:bCs/>
                <w:sz w:val="20"/>
                <w:szCs w:val="20"/>
              </w:rPr>
              <w:t xml:space="preserve"> для поливу </w:t>
            </w:r>
            <w:proofErr w:type="spellStart"/>
            <w:r w:rsidRPr="004902C1">
              <w:rPr>
                <w:bCs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23898,00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</w:rPr>
              <w:t>23897,60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Cs/>
                <w:sz w:val="20"/>
                <w:szCs w:val="20"/>
              </w:rPr>
            </w:pPr>
            <w:r w:rsidRPr="004902C1">
              <w:rPr>
                <w:bCs/>
                <w:color w:val="000000"/>
                <w:sz w:val="20"/>
                <w:szCs w:val="20"/>
              </w:rPr>
              <w:t>0,40</w:t>
            </w:r>
          </w:p>
        </w:tc>
      </w:tr>
      <w:tr w:rsidR="00D41863" w:rsidRPr="004902C1" w:rsidTr="004A2D22">
        <w:trPr>
          <w:trHeight w:val="170"/>
        </w:trPr>
        <w:tc>
          <w:tcPr>
            <w:tcW w:w="3369" w:type="dxa"/>
            <w:shd w:val="clear" w:color="auto" w:fill="auto"/>
            <w:hideMark/>
          </w:tcPr>
          <w:p w:rsidR="00D41863" w:rsidRPr="004902C1" w:rsidRDefault="00D41863" w:rsidP="00D41863">
            <w:pPr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902C1">
              <w:rPr>
                <w:b/>
                <w:bCs/>
                <w:color w:val="000000"/>
                <w:sz w:val="20"/>
                <w:szCs w:val="20"/>
              </w:rPr>
              <w:t>11474121</w:t>
            </w:r>
            <w:r w:rsidRPr="004902C1">
              <w:rPr>
                <w:b/>
                <w:bCs/>
                <w:color w:val="000000"/>
                <w:sz w:val="20"/>
                <w:szCs w:val="20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/>
                <w:sz w:val="20"/>
                <w:szCs w:val="20"/>
              </w:rPr>
            </w:pPr>
            <w:r w:rsidRPr="004902C1">
              <w:rPr>
                <w:b/>
                <w:bCs/>
                <w:color w:val="000000"/>
                <w:sz w:val="20"/>
                <w:szCs w:val="20"/>
                <w:lang w:val="uk-UA"/>
              </w:rPr>
              <w:t>11473080,22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863" w:rsidRPr="004902C1" w:rsidRDefault="00D41863" w:rsidP="00D41863">
            <w:pPr>
              <w:jc w:val="center"/>
              <w:rPr>
                <w:b/>
                <w:sz w:val="20"/>
                <w:szCs w:val="20"/>
              </w:rPr>
            </w:pPr>
            <w:r w:rsidRPr="004902C1">
              <w:rPr>
                <w:b/>
                <w:bCs/>
                <w:color w:val="000000"/>
                <w:sz w:val="20"/>
                <w:szCs w:val="20"/>
              </w:rPr>
              <w:t>104</w:t>
            </w:r>
            <w:r w:rsidR="006171BD" w:rsidRPr="004902C1">
              <w:rPr>
                <w:b/>
                <w:bCs/>
                <w:color w:val="000000"/>
                <w:sz w:val="20"/>
                <w:szCs w:val="20"/>
                <w:lang w:val="uk-UA"/>
              </w:rPr>
              <w:t>1</w:t>
            </w:r>
            <w:r w:rsidRPr="004902C1">
              <w:rPr>
                <w:b/>
                <w:bCs/>
                <w:color w:val="000000"/>
                <w:sz w:val="20"/>
                <w:szCs w:val="20"/>
              </w:rPr>
              <w:t>,78</w:t>
            </w:r>
          </w:p>
        </w:tc>
      </w:tr>
      <w:tr w:rsidR="004A2D22" w:rsidRPr="004902C1" w:rsidTr="00EB4350">
        <w:trPr>
          <w:trHeight w:val="170"/>
        </w:trPr>
        <w:tc>
          <w:tcPr>
            <w:tcW w:w="3369" w:type="dxa"/>
            <w:shd w:val="clear" w:color="auto" w:fill="auto"/>
          </w:tcPr>
          <w:p w:rsidR="004A2D22" w:rsidRPr="004902C1" w:rsidRDefault="004A2D22" w:rsidP="00D4186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D22" w:rsidRPr="004902C1" w:rsidRDefault="004A2D22" w:rsidP="00D41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D22" w:rsidRPr="004902C1" w:rsidRDefault="004A2D22" w:rsidP="00D41863">
            <w:pPr>
              <w:jc w:val="center"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D22" w:rsidRPr="004902C1" w:rsidRDefault="004A2D22" w:rsidP="00D4186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B4350" w:rsidRPr="004902C1" w:rsidRDefault="00EB4350" w:rsidP="00EB4350">
      <w:pPr>
        <w:ind w:firstLine="284"/>
        <w:jc w:val="both"/>
        <w:rPr>
          <w:bCs/>
          <w:lang w:val="uk-UA"/>
        </w:rPr>
      </w:pPr>
    </w:p>
    <w:p w:rsidR="002A7932" w:rsidRPr="004902C1" w:rsidRDefault="002A7932" w:rsidP="00EB4350">
      <w:pPr>
        <w:ind w:firstLine="284"/>
        <w:jc w:val="both"/>
        <w:rPr>
          <w:bCs/>
          <w:lang w:val="uk-UA"/>
        </w:rPr>
      </w:pPr>
      <w:r w:rsidRPr="004902C1">
        <w:rPr>
          <w:bCs/>
          <w:lang w:val="uk-UA"/>
        </w:rPr>
        <w:t>Планова с</w:t>
      </w:r>
      <w:r w:rsidR="00C675F9" w:rsidRPr="004902C1">
        <w:rPr>
          <w:bCs/>
          <w:lang w:val="uk-UA"/>
        </w:rPr>
        <w:t>ередньомісячна чисельність працівників, задіяних до виконання заходу № 1 Програми, становить 9</w:t>
      </w:r>
      <w:r w:rsidR="00D149B1" w:rsidRPr="004902C1">
        <w:rPr>
          <w:bCs/>
          <w:lang w:val="uk-UA"/>
        </w:rPr>
        <w:t>1</w:t>
      </w:r>
      <w:r w:rsidR="00C675F9" w:rsidRPr="004902C1">
        <w:rPr>
          <w:bCs/>
          <w:lang w:val="uk-UA"/>
        </w:rPr>
        <w:t xml:space="preserve"> </w:t>
      </w:r>
      <w:proofErr w:type="spellStart"/>
      <w:r w:rsidR="00C675F9" w:rsidRPr="004902C1">
        <w:rPr>
          <w:bCs/>
          <w:lang w:val="uk-UA"/>
        </w:rPr>
        <w:t>чол</w:t>
      </w:r>
      <w:proofErr w:type="spellEnd"/>
      <w:r w:rsidR="00C675F9" w:rsidRPr="004902C1">
        <w:rPr>
          <w:bCs/>
          <w:lang w:val="uk-UA"/>
        </w:rPr>
        <w:t xml:space="preserve">. (січень </w:t>
      </w:r>
      <w:r w:rsidR="00D149B1" w:rsidRPr="004902C1">
        <w:rPr>
          <w:bCs/>
          <w:lang w:val="uk-UA"/>
        </w:rPr>
        <w:t xml:space="preserve">– лютий </w:t>
      </w:r>
      <w:r w:rsidR="00C675F9" w:rsidRPr="004902C1">
        <w:rPr>
          <w:bCs/>
          <w:lang w:val="uk-UA"/>
        </w:rPr>
        <w:t>– 88, березень – 99</w:t>
      </w:r>
      <w:r w:rsidR="00D149B1" w:rsidRPr="004902C1">
        <w:rPr>
          <w:bCs/>
          <w:lang w:val="uk-UA"/>
        </w:rPr>
        <w:t xml:space="preserve">, квітень – </w:t>
      </w:r>
      <w:r w:rsidR="00E636BE" w:rsidRPr="004902C1">
        <w:rPr>
          <w:bCs/>
          <w:lang w:val="uk-UA"/>
        </w:rPr>
        <w:t>листопад</w:t>
      </w:r>
      <w:r w:rsidR="00D149B1" w:rsidRPr="004902C1">
        <w:rPr>
          <w:bCs/>
          <w:lang w:val="uk-UA"/>
        </w:rPr>
        <w:t xml:space="preserve"> </w:t>
      </w:r>
      <w:r w:rsidR="00E636BE" w:rsidRPr="004902C1">
        <w:rPr>
          <w:bCs/>
          <w:lang w:val="uk-UA"/>
        </w:rPr>
        <w:t>–</w:t>
      </w:r>
      <w:r w:rsidR="00D149B1" w:rsidRPr="004902C1">
        <w:rPr>
          <w:bCs/>
          <w:lang w:val="uk-UA"/>
        </w:rPr>
        <w:t xml:space="preserve"> 91</w:t>
      </w:r>
      <w:r w:rsidR="00E636BE" w:rsidRPr="004902C1">
        <w:rPr>
          <w:bCs/>
          <w:lang w:val="uk-UA"/>
        </w:rPr>
        <w:t>, грудень - 88</w:t>
      </w:r>
      <w:r w:rsidR="00C675F9" w:rsidRPr="004902C1">
        <w:rPr>
          <w:bCs/>
          <w:lang w:val="uk-UA"/>
        </w:rPr>
        <w:t xml:space="preserve">). </w:t>
      </w:r>
    </w:p>
    <w:p w:rsidR="00C675F9" w:rsidRPr="004902C1" w:rsidRDefault="00C675F9" w:rsidP="00EB4350">
      <w:pPr>
        <w:ind w:firstLine="284"/>
        <w:jc w:val="both"/>
        <w:rPr>
          <w:bCs/>
          <w:lang w:val="uk-UA"/>
        </w:rPr>
      </w:pPr>
      <w:r w:rsidRPr="004902C1">
        <w:rPr>
          <w:bCs/>
          <w:lang w:val="uk-UA"/>
        </w:rPr>
        <w:t xml:space="preserve">Фактична середньомісячна кількість залучених до виконання робіт працівників </w:t>
      </w:r>
      <w:r w:rsidR="00DB6ACB" w:rsidRPr="004902C1">
        <w:rPr>
          <w:bCs/>
          <w:lang w:val="uk-UA"/>
        </w:rPr>
        <w:t xml:space="preserve">за 2022 р. </w:t>
      </w:r>
      <w:r w:rsidR="002A7932" w:rsidRPr="004902C1">
        <w:rPr>
          <w:bCs/>
          <w:lang w:val="uk-UA"/>
        </w:rPr>
        <w:t>–</w:t>
      </w:r>
      <w:r w:rsidRPr="004902C1">
        <w:rPr>
          <w:bCs/>
          <w:lang w:val="uk-UA"/>
        </w:rPr>
        <w:t xml:space="preserve"> </w:t>
      </w:r>
      <w:r w:rsidR="00F519D4" w:rsidRPr="004902C1">
        <w:rPr>
          <w:bCs/>
          <w:lang w:val="uk-UA"/>
        </w:rPr>
        <w:t>68</w:t>
      </w:r>
      <w:r w:rsidR="00DB6ACB" w:rsidRPr="004902C1">
        <w:rPr>
          <w:bCs/>
          <w:lang w:val="uk-UA"/>
        </w:rPr>
        <w:t xml:space="preserve"> осіб</w:t>
      </w:r>
      <w:r w:rsidR="002A7932" w:rsidRPr="004902C1">
        <w:rPr>
          <w:bCs/>
          <w:lang w:val="uk-UA"/>
        </w:rPr>
        <w:t>.</w:t>
      </w:r>
      <w:r w:rsidR="00F519D4" w:rsidRPr="004902C1">
        <w:rPr>
          <w:bCs/>
          <w:lang w:val="uk-UA"/>
        </w:rPr>
        <w:t xml:space="preserve"> Відхилення  в зв’язку з неповною комплектацією робочих місць – 23 </w:t>
      </w:r>
      <w:proofErr w:type="spellStart"/>
      <w:r w:rsidR="00F519D4" w:rsidRPr="004902C1">
        <w:rPr>
          <w:bCs/>
          <w:lang w:val="uk-UA"/>
        </w:rPr>
        <w:t>чол</w:t>
      </w:r>
      <w:proofErr w:type="spellEnd"/>
      <w:r w:rsidR="00F519D4" w:rsidRPr="004902C1">
        <w:rPr>
          <w:bCs/>
          <w:lang w:val="uk-UA"/>
        </w:rPr>
        <w:t>.</w:t>
      </w:r>
    </w:p>
    <w:p w:rsidR="00FF6495" w:rsidRPr="004902C1" w:rsidRDefault="00FF6495" w:rsidP="00EB4350">
      <w:pPr>
        <w:spacing w:line="276" w:lineRule="auto"/>
        <w:ind w:firstLine="708"/>
        <w:jc w:val="both"/>
        <w:rPr>
          <w:b/>
          <w:bCs/>
          <w:i/>
          <w:lang w:val="uk-UA"/>
        </w:rPr>
      </w:pPr>
    </w:p>
    <w:p w:rsidR="00FF6495" w:rsidRPr="004902C1" w:rsidRDefault="002608B7" w:rsidP="00EB4350">
      <w:pPr>
        <w:ind w:firstLine="567"/>
        <w:jc w:val="both"/>
        <w:rPr>
          <w:bCs/>
          <w:i/>
          <w:lang w:val="uk-UA"/>
        </w:rPr>
      </w:pPr>
      <w:r w:rsidRPr="004902C1">
        <w:rPr>
          <w:bCs/>
          <w:i/>
          <w:lang w:val="uk-UA"/>
        </w:rPr>
        <w:t xml:space="preserve">Завдання </w:t>
      </w:r>
      <w:r w:rsidR="00FF6495" w:rsidRPr="004902C1">
        <w:rPr>
          <w:i/>
          <w:lang w:val="uk-UA"/>
        </w:rPr>
        <w:t>І. Ручне у</w:t>
      </w:r>
      <w:r w:rsidR="00FF6495" w:rsidRPr="004902C1">
        <w:rPr>
          <w:bCs/>
          <w:i/>
          <w:lang w:val="uk-UA"/>
        </w:rPr>
        <w:t xml:space="preserve">тримання та благоустрій територій загального користування  </w:t>
      </w:r>
    </w:p>
    <w:p w:rsidR="00327837" w:rsidRPr="004902C1" w:rsidRDefault="00327837" w:rsidP="00EB4350">
      <w:pPr>
        <w:jc w:val="both"/>
        <w:rPr>
          <w:bCs/>
          <w:i/>
          <w:lang w:val="uk-UA"/>
        </w:rPr>
      </w:pPr>
    </w:p>
    <w:p w:rsidR="005C2432" w:rsidRPr="004902C1" w:rsidRDefault="00E7598E" w:rsidP="00EB4350">
      <w:pPr>
        <w:ind w:firstLine="567"/>
        <w:contextualSpacing/>
        <w:jc w:val="both"/>
        <w:rPr>
          <w:b/>
          <w:bCs/>
          <w:lang w:val="uk-UA"/>
        </w:rPr>
      </w:pPr>
      <w:bookmarkStart w:id="1" w:name="_Hlk98912241"/>
      <w:bookmarkStart w:id="2" w:name="_Hlk98939991"/>
      <w:r w:rsidRPr="004902C1">
        <w:rPr>
          <w:lang w:val="uk-UA"/>
        </w:rPr>
        <w:lastRenderedPageBreak/>
        <w:t>Для</w:t>
      </w:r>
      <w:r w:rsidR="00BE6E1C" w:rsidRPr="004902C1">
        <w:rPr>
          <w:lang w:val="uk-UA"/>
        </w:rPr>
        <w:t xml:space="preserve"> виконання </w:t>
      </w:r>
      <w:r w:rsidR="00F809A0" w:rsidRPr="004902C1">
        <w:rPr>
          <w:lang w:val="uk-UA"/>
        </w:rPr>
        <w:t>програмного заходу</w:t>
      </w:r>
      <w:r w:rsidR="00892B46" w:rsidRPr="004902C1">
        <w:rPr>
          <w:lang w:val="uk-UA"/>
        </w:rPr>
        <w:t xml:space="preserve"> </w:t>
      </w:r>
      <w:r w:rsidR="00BE6E1C" w:rsidRPr="004902C1">
        <w:rPr>
          <w:lang w:val="uk-UA"/>
        </w:rPr>
        <w:t>комунальн</w:t>
      </w:r>
      <w:r w:rsidR="00CD697C" w:rsidRPr="004902C1">
        <w:rPr>
          <w:lang w:val="uk-UA"/>
        </w:rPr>
        <w:t>им</w:t>
      </w:r>
      <w:r w:rsidR="00BE6E1C" w:rsidRPr="004902C1">
        <w:rPr>
          <w:lang w:val="uk-UA"/>
        </w:rPr>
        <w:t xml:space="preserve"> підприємство</w:t>
      </w:r>
      <w:r w:rsidR="00CD697C" w:rsidRPr="004902C1">
        <w:rPr>
          <w:lang w:val="uk-UA"/>
        </w:rPr>
        <w:t>м</w:t>
      </w:r>
      <w:r w:rsidR="00BE6E1C" w:rsidRPr="004902C1">
        <w:rPr>
          <w:lang w:val="uk-UA"/>
        </w:rPr>
        <w:t xml:space="preserve"> «Виробниче управління комунального господарства» </w:t>
      </w:r>
      <w:r w:rsidR="00050434" w:rsidRPr="004902C1">
        <w:rPr>
          <w:lang w:val="uk-UA"/>
        </w:rPr>
        <w:t>з бюджету Ніжинської міської територіальної громади будо виділено</w:t>
      </w:r>
      <w:r w:rsidR="00F809A0" w:rsidRPr="004902C1">
        <w:rPr>
          <w:lang w:val="uk-UA"/>
        </w:rPr>
        <w:t xml:space="preserve"> фінансування</w:t>
      </w:r>
      <w:r w:rsidR="0050588D" w:rsidRPr="004902C1">
        <w:rPr>
          <w:lang w:val="uk-UA"/>
        </w:rPr>
        <w:t xml:space="preserve"> на суму </w:t>
      </w:r>
      <w:r w:rsidR="00E636BE" w:rsidRPr="004902C1">
        <w:t>7076943,80</w:t>
      </w:r>
      <w:r w:rsidR="00E636BE" w:rsidRPr="004902C1">
        <w:rPr>
          <w:b/>
          <w:bCs/>
          <w:lang w:val="uk-UA"/>
        </w:rPr>
        <w:t xml:space="preserve"> </w:t>
      </w:r>
      <w:r w:rsidR="0050588D" w:rsidRPr="004902C1">
        <w:rPr>
          <w:lang w:val="uk-UA"/>
        </w:rPr>
        <w:t>грн</w:t>
      </w:r>
      <w:r w:rsidR="00F2177F" w:rsidRPr="004902C1">
        <w:rPr>
          <w:lang w:val="uk-UA"/>
        </w:rPr>
        <w:t>.</w:t>
      </w:r>
    </w:p>
    <w:bookmarkEnd w:id="2"/>
    <w:p w:rsidR="00694368" w:rsidRPr="004902C1" w:rsidRDefault="00630F12" w:rsidP="00EB4350">
      <w:pPr>
        <w:ind w:firstLine="567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Фактично використано коштів за </w:t>
      </w:r>
      <w:r w:rsidR="00F52DA1" w:rsidRPr="004902C1">
        <w:rPr>
          <w:lang w:val="uk-UA"/>
        </w:rPr>
        <w:t>2022 р. на за</w:t>
      </w:r>
      <w:r w:rsidRPr="004902C1">
        <w:rPr>
          <w:lang w:val="uk-UA"/>
        </w:rPr>
        <w:t>гальну суму</w:t>
      </w:r>
      <w:r w:rsidR="00D03C45" w:rsidRPr="004902C1">
        <w:rPr>
          <w:lang w:val="uk-UA"/>
        </w:rPr>
        <w:t xml:space="preserve"> </w:t>
      </w:r>
      <w:r w:rsidR="00F52DA1" w:rsidRPr="004902C1">
        <w:rPr>
          <w:lang w:val="uk-UA"/>
        </w:rPr>
        <w:t>7076057,93</w:t>
      </w:r>
      <w:r w:rsidRPr="004902C1">
        <w:rPr>
          <w:lang w:val="uk-UA"/>
        </w:rPr>
        <w:t xml:space="preserve"> грн.</w:t>
      </w:r>
    </w:p>
    <w:p w:rsidR="004030F3" w:rsidRPr="004902C1" w:rsidRDefault="004030F3" w:rsidP="00EB4350">
      <w:pPr>
        <w:ind w:firstLine="567"/>
        <w:contextualSpacing/>
        <w:jc w:val="both"/>
        <w:rPr>
          <w:lang w:val="uk-UA"/>
        </w:rPr>
      </w:pPr>
      <w:r w:rsidRPr="004902C1">
        <w:rPr>
          <w:lang w:val="uk-UA"/>
        </w:rPr>
        <w:t>Відхилення фактичних показників від планових склало</w:t>
      </w:r>
      <w:r w:rsidR="00D578F1" w:rsidRPr="004902C1">
        <w:rPr>
          <w:lang w:val="uk-UA"/>
        </w:rPr>
        <w:t xml:space="preserve"> </w:t>
      </w:r>
      <w:r w:rsidR="00F52DA1" w:rsidRPr="004902C1">
        <w:rPr>
          <w:lang w:val="uk-UA"/>
        </w:rPr>
        <w:t>88</w:t>
      </w:r>
      <w:r w:rsidR="00E636BE" w:rsidRPr="004902C1">
        <w:rPr>
          <w:lang w:val="uk-UA"/>
        </w:rPr>
        <w:t>5,87</w:t>
      </w:r>
      <w:r w:rsidRPr="004902C1">
        <w:rPr>
          <w:lang w:val="uk-UA"/>
        </w:rPr>
        <w:t xml:space="preserve"> грн.</w:t>
      </w:r>
    </w:p>
    <w:p w:rsidR="00694368" w:rsidRPr="004902C1" w:rsidRDefault="00694368" w:rsidP="00EB4350">
      <w:pPr>
        <w:ind w:firstLine="567"/>
        <w:contextualSpacing/>
        <w:jc w:val="both"/>
        <w:rPr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20"/>
        <w:gridCol w:w="1100"/>
        <w:gridCol w:w="1541"/>
        <w:gridCol w:w="1541"/>
        <w:gridCol w:w="1618"/>
      </w:tblGrid>
      <w:tr w:rsidR="00694368" w:rsidRPr="004902C1" w:rsidTr="00EB4350">
        <w:trPr>
          <w:trHeight w:val="315"/>
        </w:trPr>
        <w:tc>
          <w:tcPr>
            <w:tcW w:w="3720" w:type="dxa"/>
            <w:vMerge w:val="restart"/>
            <w:shd w:val="clear" w:color="auto" w:fill="auto"/>
            <w:noWrap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Показники</w:t>
            </w:r>
            <w:proofErr w:type="spellEnd"/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Стаття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700" w:type="dxa"/>
            <w:gridSpan w:val="3"/>
            <w:shd w:val="clear" w:color="auto" w:fill="auto"/>
            <w:noWrap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</w:rPr>
              <w:t>2022</w:t>
            </w:r>
            <w:r w:rsidR="00F52DA1" w:rsidRPr="004902C1">
              <w:rPr>
                <w:sz w:val="20"/>
                <w:szCs w:val="20"/>
                <w:lang w:val="uk-UA"/>
              </w:rPr>
              <w:t xml:space="preserve"> р.</w:t>
            </w:r>
          </w:p>
        </w:tc>
      </w:tr>
      <w:tr w:rsidR="00694368" w:rsidRPr="004902C1" w:rsidTr="00EB4350">
        <w:trPr>
          <w:trHeight w:val="270"/>
        </w:trPr>
        <w:tc>
          <w:tcPr>
            <w:tcW w:w="3720" w:type="dxa"/>
            <w:vMerge/>
            <w:shd w:val="clear" w:color="auto" w:fill="auto"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uto"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  <w:noWrap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План</w:t>
            </w:r>
          </w:p>
        </w:tc>
        <w:tc>
          <w:tcPr>
            <w:tcW w:w="1541" w:type="dxa"/>
            <w:shd w:val="clear" w:color="auto" w:fill="auto"/>
            <w:noWrap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Факт</w:t>
            </w:r>
          </w:p>
        </w:tc>
        <w:tc>
          <w:tcPr>
            <w:tcW w:w="1618" w:type="dxa"/>
            <w:shd w:val="clear" w:color="auto" w:fill="auto"/>
            <w:noWrap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Відхилення</w:t>
            </w:r>
            <w:proofErr w:type="spellEnd"/>
          </w:p>
        </w:tc>
      </w:tr>
      <w:tr w:rsidR="00E636BE" w:rsidRPr="004902C1" w:rsidTr="000E19B3">
        <w:trPr>
          <w:trHeight w:val="510"/>
        </w:trPr>
        <w:tc>
          <w:tcPr>
            <w:tcW w:w="372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sz w:val="20"/>
                <w:szCs w:val="20"/>
                <w:lang w:val="uk-UA"/>
              </w:rPr>
            </w:pPr>
            <w:proofErr w:type="spellStart"/>
            <w:r w:rsidRPr="004902C1">
              <w:rPr>
                <w:sz w:val="20"/>
                <w:szCs w:val="20"/>
              </w:rPr>
              <w:t>Ручне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утримання</w:t>
            </w:r>
            <w:proofErr w:type="spellEnd"/>
            <w:r w:rsidRPr="004902C1">
              <w:rPr>
                <w:sz w:val="20"/>
                <w:szCs w:val="20"/>
              </w:rPr>
              <w:t xml:space="preserve"> та </w:t>
            </w:r>
            <w:proofErr w:type="spellStart"/>
            <w:r w:rsidRPr="004902C1">
              <w:rPr>
                <w:sz w:val="20"/>
                <w:szCs w:val="20"/>
              </w:rPr>
              <w:t>благоустрій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територій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загального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користування</w:t>
            </w:r>
            <w:proofErr w:type="spellEnd"/>
            <w:r w:rsidRPr="004902C1">
              <w:rPr>
                <w:sz w:val="20"/>
                <w:szCs w:val="20"/>
                <w:lang w:val="uk-UA"/>
              </w:rPr>
              <w:t>, в т. ч.:</w:t>
            </w:r>
          </w:p>
        </w:tc>
        <w:tc>
          <w:tcPr>
            <w:tcW w:w="110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sz w:val="20"/>
                <w:szCs w:val="20"/>
              </w:rPr>
              <w:t>праці</w:t>
            </w:r>
            <w:proofErr w:type="spellEnd"/>
            <w:r w:rsidRPr="004902C1">
              <w:rPr>
                <w:sz w:val="20"/>
                <w:szCs w:val="20"/>
                <w:lang w:val="uk-UA"/>
              </w:rPr>
              <w:t xml:space="preserve"> з ЄСВ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7058678,80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7057792,93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885,87</w:t>
            </w:r>
          </w:p>
        </w:tc>
      </w:tr>
      <w:tr w:rsidR="00E636BE" w:rsidRPr="004902C1" w:rsidTr="000E19B3">
        <w:trPr>
          <w:trHeight w:val="510"/>
        </w:trPr>
        <w:tc>
          <w:tcPr>
            <w:tcW w:w="372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4902C1">
              <w:rPr>
                <w:i/>
                <w:iCs/>
                <w:sz w:val="20"/>
                <w:szCs w:val="20"/>
              </w:rPr>
              <w:t>Ручне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прибирання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теритлрій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вулиць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, в т.ч.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майстер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і заступник начальника</w:t>
            </w:r>
          </w:p>
        </w:tc>
        <w:tc>
          <w:tcPr>
            <w:tcW w:w="110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4902C1"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праці</w:t>
            </w:r>
            <w:proofErr w:type="spellEnd"/>
            <w:r w:rsidRPr="004902C1">
              <w:rPr>
                <w:i/>
                <w:iCs/>
                <w:sz w:val="20"/>
                <w:szCs w:val="20"/>
                <w:lang w:val="uk-UA"/>
              </w:rPr>
              <w:t xml:space="preserve"> з ЄСВ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4607010,19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4606135,44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874,75</w:t>
            </w:r>
          </w:p>
        </w:tc>
      </w:tr>
      <w:tr w:rsidR="00E636BE" w:rsidRPr="004902C1" w:rsidTr="000E19B3">
        <w:trPr>
          <w:trHeight w:val="510"/>
        </w:trPr>
        <w:tc>
          <w:tcPr>
            <w:tcW w:w="372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4902C1">
              <w:rPr>
                <w:i/>
                <w:iCs/>
                <w:sz w:val="20"/>
                <w:szCs w:val="20"/>
              </w:rPr>
              <w:t>Ручне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прибирання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теритлрій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парків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, в т.ч.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майстер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і начальник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підрозділу</w:t>
            </w:r>
            <w:proofErr w:type="spellEnd"/>
          </w:p>
        </w:tc>
        <w:tc>
          <w:tcPr>
            <w:tcW w:w="110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4902C1"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праці</w:t>
            </w:r>
            <w:proofErr w:type="spellEnd"/>
            <w:r w:rsidRPr="004902C1">
              <w:rPr>
                <w:i/>
                <w:iCs/>
                <w:sz w:val="20"/>
                <w:szCs w:val="20"/>
                <w:lang w:val="uk-UA"/>
              </w:rPr>
              <w:t xml:space="preserve"> з ЄСВ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1931200,81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1931190,96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9,85</w:t>
            </w:r>
          </w:p>
        </w:tc>
      </w:tr>
      <w:tr w:rsidR="00E636BE" w:rsidRPr="004902C1" w:rsidTr="000E19B3">
        <w:trPr>
          <w:trHeight w:val="525"/>
        </w:trPr>
        <w:tc>
          <w:tcPr>
            <w:tcW w:w="372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4902C1">
              <w:rPr>
                <w:i/>
                <w:iCs/>
                <w:sz w:val="20"/>
                <w:szCs w:val="20"/>
              </w:rPr>
              <w:t>Озеленення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, в т.ч.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фахівець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ландшафтного дизайну</w:t>
            </w:r>
          </w:p>
        </w:tc>
        <w:tc>
          <w:tcPr>
            <w:tcW w:w="110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i/>
                <w:iCs/>
                <w:sz w:val="20"/>
                <w:szCs w:val="20"/>
                <w:lang w:val="uk-UA"/>
              </w:rPr>
            </w:pPr>
            <w:r w:rsidRPr="004902C1"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праці</w:t>
            </w:r>
            <w:proofErr w:type="spellEnd"/>
            <w:r w:rsidRPr="004902C1">
              <w:rPr>
                <w:i/>
                <w:iCs/>
                <w:sz w:val="20"/>
                <w:szCs w:val="20"/>
                <w:lang w:val="uk-UA"/>
              </w:rPr>
              <w:t xml:space="preserve"> з ЄСВ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520467,80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520466,53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1,27</w:t>
            </w:r>
          </w:p>
        </w:tc>
      </w:tr>
      <w:tr w:rsidR="00E636BE" w:rsidRPr="004902C1" w:rsidTr="000E19B3">
        <w:trPr>
          <w:trHeight w:val="255"/>
        </w:trPr>
        <w:tc>
          <w:tcPr>
            <w:tcW w:w="372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Інвентар</w:t>
            </w:r>
            <w:proofErr w:type="spellEnd"/>
          </w:p>
        </w:tc>
        <w:tc>
          <w:tcPr>
            <w:tcW w:w="1100" w:type="dxa"/>
            <w:vMerge w:val="restart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  <w:lang w:val="uk-UA"/>
              </w:rPr>
              <w:t>товари і послуги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13180,00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13180,00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0,00</w:t>
            </w:r>
          </w:p>
        </w:tc>
      </w:tr>
      <w:tr w:rsidR="00E636BE" w:rsidRPr="004902C1" w:rsidTr="000E19B3">
        <w:trPr>
          <w:trHeight w:val="255"/>
        </w:trPr>
        <w:tc>
          <w:tcPr>
            <w:tcW w:w="372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Медичні</w:t>
            </w:r>
            <w:proofErr w:type="spellEnd"/>
            <w:r w:rsidRPr="004902C1">
              <w:rPr>
                <w:sz w:val="20"/>
                <w:szCs w:val="20"/>
              </w:rPr>
              <w:t xml:space="preserve"> аптечки</w:t>
            </w:r>
          </w:p>
        </w:tc>
        <w:tc>
          <w:tcPr>
            <w:tcW w:w="1100" w:type="dxa"/>
            <w:vMerge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5085,00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</w:rPr>
              <w:t>5085,00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0,00</w:t>
            </w:r>
          </w:p>
        </w:tc>
      </w:tr>
      <w:tr w:rsidR="00E636BE" w:rsidRPr="004902C1" w:rsidTr="000E19B3">
        <w:trPr>
          <w:trHeight w:val="270"/>
        </w:trPr>
        <w:tc>
          <w:tcPr>
            <w:tcW w:w="372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4902C1">
              <w:rPr>
                <w:b/>
                <w:bCs/>
                <w:sz w:val="20"/>
                <w:szCs w:val="20"/>
              </w:rPr>
              <w:t>Всього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 xml:space="preserve"> по ручному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утриманню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територій</w:t>
            </w:r>
            <w:proofErr w:type="spellEnd"/>
            <w:r w:rsidRPr="004902C1">
              <w:rPr>
                <w:b/>
                <w:bCs/>
                <w:sz w:val="20"/>
                <w:szCs w:val="20"/>
                <w:lang w:val="uk-UA"/>
              </w:rPr>
              <w:t xml:space="preserve"> загального користування</w:t>
            </w:r>
          </w:p>
        </w:tc>
        <w:tc>
          <w:tcPr>
            <w:tcW w:w="1100" w:type="dxa"/>
            <w:shd w:val="clear" w:color="auto" w:fill="auto"/>
            <w:hideMark/>
          </w:tcPr>
          <w:p w:rsidR="00E636BE" w:rsidRPr="004902C1" w:rsidRDefault="00E636BE" w:rsidP="00E636BE">
            <w:pPr>
              <w:contextualSpacing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7076943,80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7076057,93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636BE" w:rsidRPr="004902C1" w:rsidRDefault="00E636BE" w:rsidP="00E636BE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885,87</w:t>
            </w:r>
          </w:p>
        </w:tc>
      </w:tr>
    </w:tbl>
    <w:p w:rsidR="00EB4350" w:rsidRPr="004902C1" w:rsidRDefault="00291CDD" w:rsidP="00EB4350">
      <w:pPr>
        <w:contextualSpacing/>
        <w:jc w:val="both"/>
        <w:rPr>
          <w:sz w:val="22"/>
          <w:szCs w:val="22"/>
          <w:lang w:val="uk-UA"/>
        </w:rPr>
      </w:pPr>
      <w:r w:rsidRPr="004902C1">
        <w:rPr>
          <w:sz w:val="22"/>
          <w:szCs w:val="22"/>
          <w:lang w:val="uk-UA"/>
        </w:rPr>
        <w:tab/>
      </w:r>
    </w:p>
    <w:p w:rsidR="00291CDD" w:rsidRPr="004902C1" w:rsidRDefault="00291CDD" w:rsidP="00EB4350">
      <w:pPr>
        <w:ind w:firstLine="708"/>
        <w:contextualSpacing/>
        <w:jc w:val="both"/>
        <w:rPr>
          <w:lang w:val="uk-UA"/>
        </w:rPr>
      </w:pPr>
      <w:r w:rsidRPr="004902C1">
        <w:rPr>
          <w:lang w:val="uk-UA"/>
        </w:rPr>
        <w:t>В звітному періоді придбано наступний робочий інвентар для благоустрою територій загального користування:</w:t>
      </w:r>
    </w:p>
    <w:p w:rsidR="00EB4350" w:rsidRPr="004902C1" w:rsidRDefault="00EB4350" w:rsidP="00EB4350">
      <w:pPr>
        <w:contextualSpacing/>
        <w:jc w:val="both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2"/>
        <w:gridCol w:w="1137"/>
        <w:gridCol w:w="1266"/>
        <w:gridCol w:w="1827"/>
        <w:gridCol w:w="1512"/>
      </w:tblGrid>
      <w:tr w:rsidR="00291CDD" w:rsidRPr="004902C1" w:rsidTr="0023607A">
        <w:trPr>
          <w:trHeight w:val="274"/>
        </w:trPr>
        <w:tc>
          <w:tcPr>
            <w:tcW w:w="3752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137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  <w:lang w:val="uk-UA"/>
              </w:rPr>
              <w:t xml:space="preserve">Од. </w:t>
            </w:r>
            <w:proofErr w:type="spellStart"/>
            <w:r w:rsidRPr="004902C1">
              <w:rPr>
                <w:sz w:val="20"/>
                <w:szCs w:val="20"/>
                <w:lang w:val="uk-UA"/>
              </w:rPr>
              <w:t>вим</w:t>
            </w:r>
            <w:proofErr w:type="spellEnd"/>
            <w:r w:rsidRPr="004902C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66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827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  <w:lang w:val="uk-UA"/>
              </w:rPr>
              <w:t>Ціна за од., грн.</w:t>
            </w:r>
          </w:p>
        </w:tc>
        <w:tc>
          <w:tcPr>
            <w:tcW w:w="1512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  <w:lang w:val="uk-UA"/>
              </w:rPr>
              <w:t>На суму, грн.</w:t>
            </w:r>
          </w:p>
        </w:tc>
      </w:tr>
      <w:tr w:rsidR="00291CDD" w:rsidRPr="004902C1" w:rsidTr="0023607A">
        <w:trPr>
          <w:trHeight w:val="274"/>
        </w:trPr>
        <w:tc>
          <w:tcPr>
            <w:tcW w:w="3752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Візок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будівельний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4000,00</w:t>
            </w:r>
          </w:p>
        </w:tc>
        <w:tc>
          <w:tcPr>
            <w:tcW w:w="1512" w:type="dxa"/>
            <w:shd w:val="clear" w:color="auto" w:fill="auto"/>
            <w:noWrap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4000,00</w:t>
            </w:r>
          </w:p>
        </w:tc>
      </w:tr>
      <w:tr w:rsidR="00291CDD" w:rsidRPr="004902C1" w:rsidTr="0023607A">
        <w:trPr>
          <w:trHeight w:val="274"/>
        </w:trPr>
        <w:tc>
          <w:tcPr>
            <w:tcW w:w="3752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Лопата </w:t>
            </w:r>
            <w:proofErr w:type="spellStart"/>
            <w:r w:rsidRPr="004902C1">
              <w:rPr>
                <w:sz w:val="20"/>
                <w:szCs w:val="20"/>
              </w:rPr>
              <w:t>совкова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металева</w:t>
            </w:r>
            <w:proofErr w:type="spellEnd"/>
          </w:p>
        </w:tc>
        <w:tc>
          <w:tcPr>
            <w:tcW w:w="1137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22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265,00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5830,00</w:t>
            </w:r>
          </w:p>
        </w:tc>
      </w:tr>
      <w:tr w:rsidR="00291CDD" w:rsidRPr="004902C1" w:rsidTr="0023607A">
        <w:trPr>
          <w:trHeight w:val="274"/>
        </w:trPr>
        <w:tc>
          <w:tcPr>
            <w:tcW w:w="3752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Лопата Американка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6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10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335,00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3350,00</w:t>
            </w:r>
          </w:p>
        </w:tc>
      </w:tr>
      <w:tr w:rsidR="00291CDD" w:rsidRPr="004902C1" w:rsidTr="0023607A">
        <w:trPr>
          <w:trHeight w:val="274"/>
        </w:trPr>
        <w:tc>
          <w:tcPr>
            <w:tcW w:w="3752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</w:rPr>
              <w:t> </w:t>
            </w:r>
            <w:r w:rsidRPr="004902C1">
              <w:rPr>
                <w:sz w:val="20"/>
                <w:szCs w:val="20"/>
                <w:lang w:val="uk-UA"/>
              </w:rPr>
              <w:t>Разом:</w:t>
            </w:r>
          </w:p>
        </w:tc>
        <w:tc>
          <w:tcPr>
            <w:tcW w:w="1137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noWrap/>
            <w:hideMark/>
          </w:tcPr>
          <w:p w:rsidR="00291CDD" w:rsidRPr="004902C1" w:rsidRDefault="00291CDD" w:rsidP="00EB4350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  <w:lang w:val="uk-UA"/>
              </w:rPr>
              <w:t>13180,00</w:t>
            </w:r>
          </w:p>
        </w:tc>
      </w:tr>
      <w:bookmarkEnd w:id="1"/>
    </w:tbl>
    <w:p w:rsidR="00EB4350" w:rsidRPr="004902C1" w:rsidRDefault="00EB4350" w:rsidP="00EB4350">
      <w:pPr>
        <w:ind w:firstLine="567"/>
        <w:contextualSpacing/>
        <w:jc w:val="both"/>
        <w:rPr>
          <w:lang w:val="uk-UA"/>
        </w:rPr>
      </w:pPr>
    </w:p>
    <w:p w:rsidR="00D84336" w:rsidRPr="004902C1" w:rsidRDefault="0075469C" w:rsidP="00EB4350">
      <w:pPr>
        <w:ind w:firstLine="567"/>
        <w:contextualSpacing/>
        <w:jc w:val="both"/>
        <w:rPr>
          <w:lang w:val="uk-UA"/>
        </w:rPr>
      </w:pPr>
      <w:r w:rsidRPr="004902C1">
        <w:rPr>
          <w:lang w:val="uk-UA"/>
        </w:rPr>
        <w:t>Загальна площ</w:t>
      </w:r>
      <w:r w:rsidR="00066458" w:rsidRPr="004902C1">
        <w:rPr>
          <w:lang w:val="uk-UA"/>
        </w:rPr>
        <w:t xml:space="preserve">а </w:t>
      </w:r>
      <w:r w:rsidR="005E019D" w:rsidRPr="004902C1">
        <w:rPr>
          <w:lang w:val="uk-UA"/>
        </w:rPr>
        <w:t>територій загального користування</w:t>
      </w:r>
      <w:r w:rsidR="00066458" w:rsidRPr="004902C1">
        <w:rPr>
          <w:lang w:val="uk-UA"/>
        </w:rPr>
        <w:t>, яку утримували в належному санітарному ста</w:t>
      </w:r>
      <w:r w:rsidR="00892B46" w:rsidRPr="004902C1">
        <w:rPr>
          <w:lang w:val="uk-UA"/>
        </w:rPr>
        <w:t xml:space="preserve">ні  працівники КП </w:t>
      </w:r>
      <w:r w:rsidR="00CA4192" w:rsidRPr="004902C1">
        <w:rPr>
          <w:lang w:val="uk-UA"/>
        </w:rPr>
        <w:t>«</w:t>
      </w:r>
      <w:r w:rsidR="00892B46" w:rsidRPr="004902C1">
        <w:rPr>
          <w:lang w:val="uk-UA"/>
        </w:rPr>
        <w:t>ВУКГ</w:t>
      </w:r>
      <w:r w:rsidR="00CA4192" w:rsidRPr="004902C1">
        <w:rPr>
          <w:lang w:val="uk-UA"/>
        </w:rPr>
        <w:t>»</w:t>
      </w:r>
      <w:r w:rsidR="00892B46" w:rsidRPr="004902C1">
        <w:rPr>
          <w:lang w:val="uk-UA"/>
        </w:rPr>
        <w:t xml:space="preserve"> протягом</w:t>
      </w:r>
      <w:r w:rsidR="00066458" w:rsidRPr="004902C1">
        <w:rPr>
          <w:lang w:val="uk-UA"/>
        </w:rPr>
        <w:t xml:space="preserve"> </w:t>
      </w:r>
      <w:r w:rsidR="005E019D" w:rsidRPr="004902C1">
        <w:rPr>
          <w:lang w:val="uk-UA"/>
        </w:rPr>
        <w:t>2022 р.</w:t>
      </w:r>
      <w:r w:rsidR="00066458" w:rsidRPr="004902C1">
        <w:rPr>
          <w:lang w:val="uk-UA"/>
        </w:rPr>
        <w:t xml:space="preserve"> склала </w:t>
      </w:r>
      <w:r w:rsidR="00892B46" w:rsidRPr="004902C1">
        <w:rPr>
          <w:lang w:val="uk-UA"/>
        </w:rPr>
        <w:t>–</w:t>
      </w:r>
      <w:r w:rsidR="00066458" w:rsidRPr="004902C1">
        <w:rPr>
          <w:lang w:val="uk-UA"/>
        </w:rPr>
        <w:t xml:space="preserve"> </w:t>
      </w:r>
      <w:r w:rsidR="00F97616" w:rsidRPr="004902C1">
        <w:rPr>
          <w:lang w:val="uk-UA"/>
        </w:rPr>
        <w:t>55</w:t>
      </w:r>
      <w:r w:rsidR="00800BFE" w:rsidRPr="004902C1">
        <w:rPr>
          <w:lang w:val="uk-UA"/>
        </w:rPr>
        <w:t>7189</w:t>
      </w:r>
      <w:r w:rsidR="002D2BE9" w:rsidRPr="004902C1">
        <w:rPr>
          <w:lang w:val="uk-UA"/>
        </w:rPr>
        <w:t xml:space="preserve"> м</w:t>
      </w:r>
      <w:r w:rsidR="002D2BE9" w:rsidRPr="004902C1">
        <w:rPr>
          <w:vertAlign w:val="superscript"/>
          <w:lang w:val="uk-UA"/>
        </w:rPr>
        <w:t>2</w:t>
      </w:r>
      <w:r w:rsidR="002D2BE9" w:rsidRPr="004902C1">
        <w:rPr>
          <w:lang w:val="uk-UA"/>
        </w:rPr>
        <w:t>, в т.</w:t>
      </w:r>
      <w:r w:rsidR="00F97616" w:rsidRPr="004902C1">
        <w:rPr>
          <w:lang w:val="uk-UA"/>
        </w:rPr>
        <w:t xml:space="preserve"> </w:t>
      </w:r>
      <w:r w:rsidR="002D2BE9" w:rsidRPr="004902C1">
        <w:rPr>
          <w:lang w:val="uk-UA"/>
        </w:rPr>
        <w:t xml:space="preserve">ч. </w:t>
      </w:r>
      <w:r w:rsidR="00800BFE" w:rsidRPr="004902C1">
        <w:rPr>
          <w:lang w:val="uk-UA"/>
        </w:rPr>
        <w:t>п</w:t>
      </w:r>
      <w:r w:rsidR="002D2BE9" w:rsidRPr="004902C1">
        <w:rPr>
          <w:lang w:val="uk-UA"/>
        </w:rPr>
        <w:t>арк</w:t>
      </w:r>
      <w:r w:rsidR="00800BFE" w:rsidRPr="004902C1">
        <w:rPr>
          <w:lang w:val="uk-UA"/>
        </w:rPr>
        <w:t>ів і скверів, міського  лісу</w:t>
      </w:r>
      <w:r w:rsidR="0022750D" w:rsidRPr="004902C1">
        <w:rPr>
          <w:lang w:val="uk-UA"/>
        </w:rPr>
        <w:t xml:space="preserve">. </w:t>
      </w:r>
      <w:r w:rsidR="00800BFE" w:rsidRPr="004902C1">
        <w:rPr>
          <w:lang w:val="uk-UA"/>
        </w:rPr>
        <w:t xml:space="preserve">Також забезпечувалося прибирання 70 автобусних зупинок. З </w:t>
      </w:r>
      <w:r w:rsidR="00A37CAC" w:rsidRPr="004902C1">
        <w:rPr>
          <w:lang w:val="uk-UA"/>
        </w:rPr>
        <w:t>березня</w:t>
      </w:r>
      <w:r w:rsidR="00800BFE" w:rsidRPr="004902C1">
        <w:rPr>
          <w:lang w:val="uk-UA"/>
        </w:rPr>
        <w:t xml:space="preserve"> планувалося залучення до роботи працівників, що займаються доглядом квітників площею 5546,16 м</w:t>
      </w:r>
      <w:r w:rsidR="00800BFE" w:rsidRPr="004902C1">
        <w:rPr>
          <w:vertAlign w:val="superscript"/>
          <w:lang w:val="uk-UA"/>
        </w:rPr>
        <w:t>2</w:t>
      </w:r>
      <w:r w:rsidR="00800BFE" w:rsidRPr="004902C1">
        <w:rPr>
          <w:lang w:val="uk-UA"/>
        </w:rPr>
        <w:t xml:space="preserve">, але через військові дії штат працівників </w:t>
      </w:r>
      <w:r w:rsidR="00A37CAC" w:rsidRPr="004902C1">
        <w:rPr>
          <w:lang w:val="uk-UA"/>
        </w:rPr>
        <w:t>почав укомплектовуватися в травні</w:t>
      </w:r>
      <w:r w:rsidR="00800BFE" w:rsidRPr="004902C1">
        <w:rPr>
          <w:lang w:val="uk-UA"/>
        </w:rPr>
        <w:t>.</w:t>
      </w:r>
    </w:p>
    <w:p w:rsidR="00356BDD" w:rsidRPr="004902C1" w:rsidRDefault="0022750D" w:rsidP="00EB4350">
      <w:pPr>
        <w:ind w:firstLine="567"/>
        <w:contextualSpacing/>
        <w:jc w:val="both"/>
        <w:rPr>
          <w:lang w:val="uk-UA"/>
        </w:rPr>
      </w:pPr>
      <w:r w:rsidRPr="004902C1">
        <w:rPr>
          <w:lang w:val="uk-UA"/>
        </w:rPr>
        <w:t>Д</w:t>
      </w:r>
      <w:r w:rsidR="0075469C" w:rsidRPr="004902C1">
        <w:rPr>
          <w:lang w:val="uk-UA"/>
        </w:rPr>
        <w:t>ля виконання</w:t>
      </w:r>
      <w:r w:rsidR="001F06BF" w:rsidRPr="004902C1">
        <w:rPr>
          <w:lang w:val="uk-UA"/>
        </w:rPr>
        <w:t xml:space="preserve"> та організації </w:t>
      </w:r>
      <w:r w:rsidR="0075469C" w:rsidRPr="004902C1">
        <w:rPr>
          <w:lang w:val="uk-UA"/>
        </w:rPr>
        <w:t xml:space="preserve">робіт з ручного </w:t>
      </w:r>
      <w:r w:rsidR="00BA70C8" w:rsidRPr="004902C1">
        <w:rPr>
          <w:lang w:val="uk-UA"/>
        </w:rPr>
        <w:t>утримання вулиць, парків і скверів</w:t>
      </w:r>
      <w:r w:rsidR="00127761" w:rsidRPr="004902C1">
        <w:rPr>
          <w:lang w:val="uk-UA"/>
        </w:rPr>
        <w:t>,</w:t>
      </w:r>
      <w:r w:rsidR="00BA70C8" w:rsidRPr="004902C1">
        <w:rPr>
          <w:lang w:val="uk-UA"/>
        </w:rPr>
        <w:t xml:space="preserve"> в належному санітарному стані</w:t>
      </w:r>
      <w:r w:rsidR="007C4B80" w:rsidRPr="004902C1">
        <w:rPr>
          <w:lang w:val="uk-UA"/>
        </w:rPr>
        <w:t xml:space="preserve"> </w:t>
      </w:r>
      <w:r w:rsidR="0075469C" w:rsidRPr="004902C1">
        <w:rPr>
          <w:lang w:val="uk-UA"/>
        </w:rPr>
        <w:t xml:space="preserve">програмою передбачалось залучення </w:t>
      </w:r>
      <w:r w:rsidR="00356BDD" w:rsidRPr="004902C1">
        <w:rPr>
          <w:lang w:val="uk-UA"/>
        </w:rPr>
        <w:t>64</w:t>
      </w:r>
      <w:r w:rsidR="007C4B80" w:rsidRPr="004902C1">
        <w:rPr>
          <w:lang w:val="uk-UA"/>
        </w:rPr>
        <w:t xml:space="preserve"> </w:t>
      </w:r>
      <w:r w:rsidR="00F97616" w:rsidRPr="004902C1">
        <w:rPr>
          <w:lang w:val="uk-UA"/>
        </w:rPr>
        <w:t>працівників</w:t>
      </w:r>
      <w:r w:rsidR="00892B46" w:rsidRPr="004902C1">
        <w:rPr>
          <w:lang w:val="uk-UA"/>
        </w:rPr>
        <w:t xml:space="preserve">, а саме: </w:t>
      </w:r>
      <w:r w:rsidR="001F06BF" w:rsidRPr="004902C1">
        <w:rPr>
          <w:lang w:val="uk-UA"/>
        </w:rPr>
        <w:t xml:space="preserve">1 заступника начальника з питань прибирання вулиць, </w:t>
      </w:r>
      <w:r w:rsidR="000E1545" w:rsidRPr="004902C1">
        <w:rPr>
          <w:lang w:val="uk-UA"/>
        </w:rPr>
        <w:t>2 майстрів</w:t>
      </w:r>
      <w:r w:rsidR="001F06BF" w:rsidRPr="004902C1">
        <w:rPr>
          <w:lang w:val="uk-UA"/>
        </w:rPr>
        <w:t xml:space="preserve">, </w:t>
      </w:r>
      <w:r w:rsidR="000E1545" w:rsidRPr="004902C1">
        <w:rPr>
          <w:lang w:val="uk-UA"/>
        </w:rPr>
        <w:t>1 начальника підрозділу,</w:t>
      </w:r>
      <w:r w:rsidR="00356BDD" w:rsidRPr="004902C1">
        <w:rPr>
          <w:lang w:val="uk-UA"/>
        </w:rPr>
        <w:t xml:space="preserve"> </w:t>
      </w:r>
      <w:r w:rsidR="001F06BF" w:rsidRPr="004902C1">
        <w:rPr>
          <w:lang w:val="uk-UA"/>
        </w:rPr>
        <w:t xml:space="preserve">1 лісника, </w:t>
      </w:r>
      <w:r w:rsidR="00356BDD" w:rsidRPr="004902C1">
        <w:rPr>
          <w:lang w:val="uk-UA"/>
        </w:rPr>
        <w:t>16 робітників з благоустрою, 43</w:t>
      </w:r>
      <w:r w:rsidR="00321558" w:rsidRPr="004902C1">
        <w:rPr>
          <w:lang w:val="uk-UA"/>
        </w:rPr>
        <w:t xml:space="preserve"> прибиральник</w:t>
      </w:r>
      <w:r w:rsidR="00F97616" w:rsidRPr="004902C1">
        <w:rPr>
          <w:lang w:val="uk-UA"/>
        </w:rPr>
        <w:t>и</w:t>
      </w:r>
      <w:r w:rsidR="007C4B80" w:rsidRPr="004902C1">
        <w:rPr>
          <w:lang w:val="uk-UA"/>
        </w:rPr>
        <w:t xml:space="preserve"> територій</w:t>
      </w:r>
      <w:r w:rsidR="000E1545" w:rsidRPr="004902C1">
        <w:rPr>
          <w:lang w:val="uk-UA"/>
        </w:rPr>
        <w:t>.</w:t>
      </w:r>
      <w:r w:rsidR="007C4B80" w:rsidRPr="004902C1">
        <w:rPr>
          <w:lang w:val="uk-UA"/>
        </w:rPr>
        <w:t xml:space="preserve"> </w:t>
      </w:r>
    </w:p>
    <w:p w:rsidR="003F7253" w:rsidRPr="004902C1" w:rsidRDefault="00356BDD" w:rsidP="00EB4350">
      <w:pPr>
        <w:ind w:firstLine="567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Для догляду за квітниками планувалося залучення 12 працівників, зокрема: 1 фахівця з ландшафтного дизайну, 1 підсобного робітника, 4 квітникарів, </w:t>
      </w:r>
      <w:r w:rsidR="003F7253" w:rsidRPr="004902C1">
        <w:rPr>
          <w:lang w:val="uk-UA"/>
        </w:rPr>
        <w:t>6 озеленювачів.</w:t>
      </w:r>
    </w:p>
    <w:p w:rsidR="005C2432" w:rsidRPr="004902C1" w:rsidRDefault="009E6F4A" w:rsidP="00EB4350">
      <w:pPr>
        <w:ind w:firstLine="567"/>
        <w:contextualSpacing/>
        <w:jc w:val="both"/>
        <w:rPr>
          <w:lang w:val="uk-UA"/>
        </w:rPr>
      </w:pPr>
      <w:r w:rsidRPr="004902C1">
        <w:rPr>
          <w:bCs/>
          <w:lang w:val="uk-UA"/>
        </w:rPr>
        <w:t xml:space="preserve">Планова середньомісячна чисельність працівників, залучених до ручного утримання територій загального користування Ніжинської територіальної громади на 2022 р. згідно програми – 73 </w:t>
      </w:r>
      <w:proofErr w:type="spellStart"/>
      <w:r w:rsidRPr="004902C1">
        <w:rPr>
          <w:bCs/>
          <w:lang w:val="uk-UA"/>
        </w:rPr>
        <w:t>чол</w:t>
      </w:r>
      <w:proofErr w:type="spellEnd"/>
      <w:r w:rsidRPr="004902C1">
        <w:rPr>
          <w:bCs/>
          <w:lang w:val="uk-UA"/>
        </w:rPr>
        <w:t>. (січень – лютий, грудень</w:t>
      </w:r>
      <w:r w:rsidR="00B05549" w:rsidRPr="004902C1">
        <w:rPr>
          <w:lang w:val="uk-UA"/>
        </w:rPr>
        <w:t xml:space="preserve"> – 65 працівників, </w:t>
      </w:r>
      <w:r w:rsidRPr="004902C1">
        <w:rPr>
          <w:lang w:val="uk-UA"/>
        </w:rPr>
        <w:t xml:space="preserve">березень – листопад </w:t>
      </w:r>
      <w:r w:rsidR="00606716" w:rsidRPr="004902C1">
        <w:rPr>
          <w:lang w:val="uk-UA"/>
        </w:rPr>
        <w:t>–</w:t>
      </w:r>
      <w:r w:rsidR="005C2432" w:rsidRPr="004902C1">
        <w:rPr>
          <w:lang w:val="uk-UA"/>
        </w:rPr>
        <w:t xml:space="preserve"> 76</w:t>
      </w:r>
      <w:r w:rsidRPr="004902C1">
        <w:rPr>
          <w:lang w:val="uk-UA"/>
        </w:rPr>
        <w:t>)</w:t>
      </w:r>
      <w:r w:rsidR="005C2432" w:rsidRPr="004902C1">
        <w:rPr>
          <w:lang w:val="uk-UA"/>
        </w:rPr>
        <w:t>.</w:t>
      </w:r>
    </w:p>
    <w:p w:rsidR="005C2432" w:rsidRPr="004902C1" w:rsidRDefault="007C4B80" w:rsidP="00EB4350">
      <w:pPr>
        <w:ind w:firstLine="567"/>
        <w:contextualSpacing/>
        <w:jc w:val="both"/>
        <w:rPr>
          <w:lang w:val="uk-UA"/>
        </w:rPr>
      </w:pPr>
      <w:r w:rsidRPr="004902C1">
        <w:rPr>
          <w:lang w:val="uk-UA"/>
        </w:rPr>
        <w:t>Фактично</w:t>
      </w:r>
      <w:r w:rsidR="00F97616" w:rsidRPr="004902C1">
        <w:rPr>
          <w:lang w:val="uk-UA"/>
        </w:rPr>
        <w:t xml:space="preserve"> </w:t>
      </w:r>
      <w:r w:rsidR="005C2432" w:rsidRPr="004902C1">
        <w:rPr>
          <w:lang w:val="uk-UA"/>
        </w:rPr>
        <w:t xml:space="preserve">середньомісячна чисельність працівників за 2022 р. склала </w:t>
      </w:r>
      <w:r w:rsidR="00B05549" w:rsidRPr="004902C1">
        <w:rPr>
          <w:lang w:val="uk-UA"/>
        </w:rPr>
        <w:t>5</w:t>
      </w:r>
      <w:r w:rsidR="00055360" w:rsidRPr="004902C1">
        <w:rPr>
          <w:lang w:val="uk-UA"/>
        </w:rPr>
        <w:t>4</w:t>
      </w:r>
      <w:r w:rsidR="00B05549" w:rsidRPr="004902C1">
        <w:rPr>
          <w:lang w:val="uk-UA"/>
        </w:rPr>
        <w:t xml:space="preserve"> о</w:t>
      </w:r>
      <w:r w:rsidR="005C2432" w:rsidRPr="004902C1">
        <w:rPr>
          <w:lang w:val="uk-UA"/>
        </w:rPr>
        <w:t>с</w:t>
      </w:r>
      <w:r w:rsidR="00055360" w:rsidRPr="004902C1">
        <w:rPr>
          <w:lang w:val="uk-UA"/>
        </w:rPr>
        <w:t>оби.</w:t>
      </w:r>
    </w:p>
    <w:p w:rsidR="007C4B80" w:rsidRPr="004902C1" w:rsidRDefault="00892B46" w:rsidP="00EB4350">
      <w:pPr>
        <w:ind w:firstLine="567"/>
        <w:contextualSpacing/>
        <w:jc w:val="both"/>
        <w:rPr>
          <w:lang w:val="uk-UA"/>
        </w:rPr>
      </w:pPr>
      <w:r w:rsidRPr="004902C1">
        <w:rPr>
          <w:lang w:val="uk-UA"/>
        </w:rPr>
        <w:t>Протягом</w:t>
      </w:r>
      <w:r w:rsidR="005B6E4C" w:rsidRPr="004902C1">
        <w:rPr>
          <w:lang w:val="uk-UA"/>
        </w:rPr>
        <w:t xml:space="preserve"> </w:t>
      </w:r>
      <w:r w:rsidR="00B824EF" w:rsidRPr="004902C1">
        <w:rPr>
          <w:lang w:val="uk-UA"/>
        </w:rPr>
        <w:t>звітного періоду</w:t>
      </w:r>
      <w:r w:rsidR="007C4B80" w:rsidRPr="004902C1">
        <w:rPr>
          <w:lang w:val="uk-UA"/>
        </w:rPr>
        <w:t xml:space="preserve"> робітниками виконувались</w:t>
      </w:r>
      <w:r w:rsidRPr="004902C1">
        <w:rPr>
          <w:lang w:val="uk-UA"/>
        </w:rPr>
        <w:t xml:space="preserve"> наступні</w:t>
      </w:r>
      <w:r w:rsidR="007C4B80" w:rsidRPr="004902C1">
        <w:rPr>
          <w:lang w:val="uk-UA"/>
        </w:rPr>
        <w:t xml:space="preserve"> робот</w:t>
      </w:r>
      <w:r w:rsidRPr="004902C1">
        <w:rPr>
          <w:lang w:val="uk-UA"/>
        </w:rPr>
        <w:t>и</w:t>
      </w:r>
      <w:r w:rsidR="007C4B80" w:rsidRPr="004902C1">
        <w:rPr>
          <w:lang w:val="uk-UA"/>
        </w:rPr>
        <w:t>:</w:t>
      </w:r>
    </w:p>
    <w:p w:rsidR="005C2432" w:rsidRPr="004902C1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прибирання територій вулиць від сміття і вуличного </w:t>
      </w:r>
      <w:proofErr w:type="spellStart"/>
      <w:r w:rsidRPr="004902C1">
        <w:rPr>
          <w:lang w:val="uk-UA"/>
        </w:rPr>
        <w:t>змету</w:t>
      </w:r>
      <w:proofErr w:type="spellEnd"/>
      <w:r w:rsidRPr="004902C1">
        <w:rPr>
          <w:lang w:val="uk-UA"/>
        </w:rPr>
        <w:t>;</w:t>
      </w:r>
    </w:p>
    <w:p w:rsidR="005C2432" w:rsidRPr="004902C1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4902C1">
        <w:rPr>
          <w:lang w:val="uk-UA"/>
        </w:rPr>
        <w:t>посипання тротуарів, пішохідних доріжок та доріг піщано – сольовою сумішшю і відсівом;</w:t>
      </w:r>
    </w:p>
    <w:p w:rsidR="005C2432" w:rsidRPr="004902C1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4902C1">
        <w:rPr>
          <w:lang w:val="uk-UA"/>
        </w:rPr>
        <w:t>очищення тротуарів від снігу;</w:t>
      </w:r>
    </w:p>
    <w:p w:rsidR="005C2432" w:rsidRPr="004902C1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4902C1">
        <w:rPr>
          <w:lang w:val="uk-UA"/>
        </w:rPr>
        <w:t>розчищення стоків;</w:t>
      </w:r>
    </w:p>
    <w:p w:rsidR="005C2432" w:rsidRPr="004902C1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4902C1">
        <w:rPr>
          <w:lang w:val="uk-UA"/>
        </w:rPr>
        <w:t>очищення узбіч, тротуарів і бордюрів від порослі;</w:t>
      </w:r>
    </w:p>
    <w:p w:rsidR="005C2432" w:rsidRPr="004902C1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4902C1">
        <w:rPr>
          <w:lang w:val="uk-UA"/>
        </w:rPr>
        <w:t>вирубування мілких непридатних гілок на кущах та деревах;</w:t>
      </w:r>
    </w:p>
    <w:p w:rsidR="005C2432" w:rsidRPr="004902C1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4902C1">
        <w:rPr>
          <w:lang w:val="uk-UA"/>
        </w:rPr>
        <w:lastRenderedPageBreak/>
        <w:t>очищення тротуарів від бруду та снігу ранцевою повітродувкою;</w:t>
      </w:r>
    </w:p>
    <w:p w:rsidR="005C2432" w:rsidRPr="004902C1" w:rsidRDefault="005C2432" w:rsidP="00EB4350">
      <w:pPr>
        <w:numPr>
          <w:ilvl w:val="0"/>
          <w:numId w:val="5"/>
        </w:numPr>
        <w:ind w:left="426" w:hanging="284"/>
        <w:contextualSpacing/>
        <w:jc w:val="both"/>
        <w:rPr>
          <w:lang w:val="uk-UA"/>
        </w:rPr>
      </w:pPr>
      <w:r w:rsidRPr="004902C1">
        <w:rPr>
          <w:lang w:val="uk-UA"/>
        </w:rPr>
        <w:t>очищення урн від сміття.</w:t>
      </w:r>
    </w:p>
    <w:p w:rsidR="00127761" w:rsidRPr="004902C1" w:rsidRDefault="00E96464" w:rsidP="00EB4350">
      <w:pPr>
        <w:ind w:firstLine="567"/>
        <w:contextualSpacing/>
        <w:jc w:val="both"/>
        <w:rPr>
          <w:lang w:val="uk-UA"/>
        </w:rPr>
      </w:pPr>
      <w:r w:rsidRPr="004902C1">
        <w:rPr>
          <w:lang w:val="uk-UA"/>
        </w:rPr>
        <w:t>Міський л</w:t>
      </w:r>
      <w:r w:rsidR="00127761" w:rsidRPr="004902C1">
        <w:rPr>
          <w:lang w:val="uk-UA"/>
        </w:rPr>
        <w:t xml:space="preserve">іс </w:t>
      </w:r>
      <w:r w:rsidRPr="004902C1">
        <w:rPr>
          <w:lang w:val="uk-UA"/>
        </w:rPr>
        <w:t xml:space="preserve">на постійній основі </w:t>
      </w:r>
      <w:r w:rsidR="00127761" w:rsidRPr="004902C1">
        <w:rPr>
          <w:lang w:val="uk-UA"/>
        </w:rPr>
        <w:t>доглядався 1 лісником</w:t>
      </w:r>
      <w:r w:rsidRPr="004902C1">
        <w:rPr>
          <w:lang w:val="uk-UA"/>
        </w:rPr>
        <w:t xml:space="preserve">, що дало змогу запобігти </w:t>
      </w:r>
      <w:r w:rsidR="00127761" w:rsidRPr="004902C1">
        <w:rPr>
          <w:lang w:val="uk-UA"/>
        </w:rPr>
        <w:t>несанкціоновано</w:t>
      </w:r>
      <w:r w:rsidRPr="004902C1">
        <w:rPr>
          <w:lang w:val="uk-UA"/>
        </w:rPr>
        <w:t>му</w:t>
      </w:r>
      <w:r w:rsidR="00127761" w:rsidRPr="004902C1">
        <w:rPr>
          <w:lang w:val="uk-UA"/>
        </w:rPr>
        <w:t xml:space="preserve"> спилюванн</w:t>
      </w:r>
      <w:r w:rsidRPr="004902C1">
        <w:rPr>
          <w:lang w:val="uk-UA"/>
        </w:rPr>
        <w:t>ю</w:t>
      </w:r>
      <w:r w:rsidR="00127761" w:rsidRPr="004902C1">
        <w:rPr>
          <w:lang w:val="uk-UA"/>
        </w:rPr>
        <w:t xml:space="preserve"> дерев</w:t>
      </w:r>
      <w:r w:rsidRPr="004902C1">
        <w:rPr>
          <w:lang w:val="uk-UA"/>
        </w:rPr>
        <w:t xml:space="preserve"> та забезпечити прибирання території лісу від сміття.</w:t>
      </w:r>
    </w:p>
    <w:p w:rsidR="00BD514F" w:rsidRPr="004902C1" w:rsidRDefault="00BD514F" w:rsidP="00EB4350">
      <w:pPr>
        <w:ind w:firstLine="567"/>
        <w:contextualSpacing/>
        <w:jc w:val="both"/>
        <w:rPr>
          <w:lang w:val="uk-UA"/>
        </w:rPr>
      </w:pPr>
      <w:r w:rsidRPr="004902C1">
        <w:rPr>
          <w:lang w:val="uk-UA"/>
        </w:rPr>
        <w:t>Також</w:t>
      </w:r>
      <w:r w:rsidR="00D55A7D" w:rsidRPr="004902C1">
        <w:rPr>
          <w:lang w:val="uk-UA"/>
        </w:rPr>
        <w:t>,</w:t>
      </w:r>
      <w:r w:rsidRPr="004902C1">
        <w:rPr>
          <w:lang w:val="uk-UA"/>
        </w:rPr>
        <w:t xml:space="preserve"> </w:t>
      </w:r>
      <w:r w:rsidR="005C2432" w:rsidRPr="004902C1">
        <w:rPr>
          <w:lang w:val="uk-UA"/>
        </w:rPr>
        <w:t xml:space="preserve">у звітному періоді </w:t>
      </w:r>
      <w:r w:rsidRPr="004902C1">
        <w:rPr>
          <w:lang w:val="uk-UA"/>
        </w:rPr>
        <w:t>працівникам</w:t>
      </w:r>
      <w:r w:rsidR="00E96464" w:rsidRPr="004902C1">
        <w:rPr>
          <w:lang w:val="uk-UA"/>
        </w:rPr>
        <w:t xml:space="preserve">и підприємства здійснювався догляд та утримання </w:t>
      </w:r>
      <w:r w:rsidR="00D55A7D" w:rsidRPr="004902C1">
        <w:rPr>
          <w:lang w:val="uk-UA"/>
        </w:rPr>
        <w:t>Графськ</w:t>
      </w:r>
      <w:r w:rsidR="00E96464" w:rsidRPr="004902C1">
        <w:rPr>
          <w:lang w:val="uk-UA"/>
        </w:rPr>
        <w:t>ого</w:t>
      </w:r>
      <w:r w:rsidR="00D55A7D" w:rsidRPr="004902C1">
        <w:rPr>
          <w:lang w:val="uk-UA"/>
        </w:rPr>
        <w:t xml:space="preserve"> парк</w:t>
      </w:r>
      <w:r w:rsidR="00E96464" w:rsidRPr="004902C1">
        <w:rPr>
          <w:lang w:val="uk-UA"/>
        </w:rPr>
        <w:t>у</w:t>
      </w:r>
      <w:r w:rsidR="00D55A7D" w:rsidRPr="004902C1">
        <w:rPr>
          <w:lang w:val="uk-UA"/>
        </w:rPr>
        <w:t xml:space="preserve"> (5</w:t>
      </w:r>
      <w:r w:rsidR="00E96464" w:rsidRPr="004902C1">
        <w:rPr>
          <w:lang w:val="uk-UA"/>
        </w:rPr>
        <w:t xml:space="preserve"> </w:t>
      </w:r>
      <w:r w:rsidR="00D55A7D" w:rsidRPr="004902C1">
        <w:rPr>
          <w:lang w:val="uk-UA"/>
        </w:rPr>
        <w:t>га) в розрізі робіт: прибирання опалого гілля, прибирання сміття в залежності від забруднення території</w:t>
      </w:r>
      <w:r w:rsidRPr="004902C1">
        <w:rPr>
          <w:lang w:val="uk-UA"/>
        </w:rPr>
        <w:t>, хоча</w:t>
      </w:r>
      <w:r w:rsidR="00D55A7D" w:rsidRPr="004902C1">
        <w:rPr>
          <w:lang w:val="uk-UA"/>
        </w:rPr>
        <w:t xml:space="preserve"> програмою передбачене прибирання його по окремому  замовленню</w:t>
      </w:r>
      <w:r w:rsidR="005A0CB4" w:rsidRPr="004902C1">
        <w:rPr>
          <w:lang w:val="uk-UA"/>
        </w:rPr>
        <w:t>.</w:t>
      </w:r>
    </w:p>
    <w:p w:rsidR="00875D9F" w:rsidRPr="004902C1" w:rsidRDefault="00DA1751" w:rsidP="00EB4350">
      <w:pPr>
        <w:tabs>
          <w:tab w:val="left" w:pos="709"/>
        </w:tabs>
        <w:ind w:right="-1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ab/>
      </w:r>
      <w:r w:rsidR="00875D9F" w:rsidRPr="004902C1">
        <w:rPr>
          <w:bCs/>
          <w:lang w:val="uk-UA"/>
        </w:rPr>
        <w:t>Фахів</w:t>
      </w:r>
      <w:r w:rsidR="00230D5D" w:rsidRPr="004902C1">
        <w:rPr>
          <w:bCs/>
          <w:lang w:val="uk-UA"/>
        </w:rPr>
        <w:t xml:space="preserve">цем </w:t>
      </w:r>
      <w:r w:rsidR="00875D9F" w:rsidRPr="004902C1">
        <w:rPr>
          <w:bCs/>
          <w:lang w:val="uk-UA"/>
        </w:rPr>
        <w:t>з ландшафтного дизайну виконувал</w:t>
      </w:r>
      <w:r w:rsidR="00230D5D" w:rsidRPr="004902C1">
        <w:rPr>
          <w:bCs/>
          <w:lang w:val="uk-UA"/>
        </w:rPr>
        <w:t xml:space="preserve">ись </w:t>
      </w:r>
      <w:r w:rsidR="00875D9F" w:rsidRPr="004902C1">
        <w:rPr>
          <w:bCs/>
          <w:lang w:val="uk-UA"/>
        </w:rPr>
        <w:t>такі роботи:</w:t>
      </w:r>
    </w:p>
    <w:p w:rsidR="00DA1751" w:rsidRPr="004902C1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4902C1">
        <w:rPr>
          <w:lang w:val="uk-UA"/>
        </w:rPr>
        <w:t>розробка проектів озеленення квітників;</w:t>
      </w:r>
    </w:p>
    <w:p w:rsidR="00DA1751" w:rsidRPr="004902C1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4902C1">
        <w:rPr>
          <w:lang w:val="uk-UA"/>
        </w:rPr>
        <w:t>розрахунок посадкового матеріалу для озеленення квітників та засобів захисту рослин, добрив, необхідних для догляду за ними;</w:t>
      </w:r>
    </w:p>
    <w:p w:rsidR="00DA1751" w:rsidRPr="004902C1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4902C1">
        <w:rPr>
          <w:lang w:val="uk-UA"/>
        </w:rPr>
        <w:t>моніторинг стану зелених насаджень парків, скверів та вулиць міста;</w:t>
      </w:r>
    </w:p>
    <w:p w:rsidR="00DA1751" w:rsidRPr="004902C1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4902C1">
        <w:rPr>
          <w:lang w:val="uk-UA"/>
        </w:rPr>
        <w:t>виготовлення схем озеленення вулиць міста;</w:t>
      </w:r>
    </w:p>
    <w:p w:rsidR="00DA1751" w:rsidRPr="004902C1" w:rsidRDefault="00DA1751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4902C1">
        <w:rPr>
          <w:lang w:val="uk-UA"/>
        </w:rPr>
        <w:t>розробка планів проведення весняних робіт з благоустрою</w:t>
      </w:r>
      <w:r w:rsidR="00641248" w:rsidRPr="004902C1">
        <w:rPr>
          <w:lang w:val="uk-UA"/>
        </w:rPr>
        <w:t>;</w:t>
      </w:r>
    </w:p>
    <w:p w:rsidR="00641248" w:rsidRPr="004902C1" w:rsidRDefault="00830596" w:rsidP="00EB4350">
      <w:pPr>
        <w:numPr>
          <w:ilvl w:val="0"/>
          <w:numId w:val="5"/>
        </w:numPr>
        <w:contextualSpacing/>
        <w:jc w:val="both"/>
        <w:rPr>
          <w:lang w:val="uk-UA"/>
        </w:rPr>
      </w:pPr>
      <w:r w:rsidRPr="004902C1">
        <w:rPr>
          <w:lang w:val="uk-UA"/>
        </w:rPr>
        <w:t>організація і контроль за виконанням робіт працівниками дільниці зеленого будівництва по  догляду за об’єктами зеленого господарства на території громади.</w:t>
      </w:r>
    </w:p>
    <w:p w:rsidR="00830596" w:rsidRPr="004902C1" w:rsidRDefault="00830596" w:rsidP="00EB4350">
      <w:pPr>
        <w:pStyle w:val="a7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902C1">
        <w:rPr>
          <w:rFonts w:ascii="Times New Roman" w:hAnsi="Times New Roman"/>
          <w:sz w:val="24"/>
          <w:szCs w:val="24"/>
          <w:lang w:val="uk-UA"/>
        </w:rPr>
        <w:t>Працівниками дільниці зеленого будівництва проводились роботи:</w:t>
      </w:r>
    </w:p>
    <w:p w:rsidR="00830596" w:rsidRPr="004902C1" w:rsidRDefault="00830596" w:rsidP="00EB4350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902C1">
        <w:rPr>
          <w:rFonts w:ascii="Times New Roman" w:hAnsi="Times New Roman"/>
          <w:sz w:val="24"/>
          <w:szCs w:val="24"/>
          <w:lang w:val="uk-UA"/>
        </w:rPr>
        <w:t>прибирання сухого листя та підготовка квітників до висадки квітів;</w:t>
      </w:r>
    </w:p>
    <w:p w:rsidR="00830596" w:rsidRPr="004902C1" w:rsidRDefault="00830596" w:rsidP="00EB4350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902C1">
        <w:rPr>
          <w:rFonts w:ascii="Times New Roman" w:hAnsi="Times New Roman"/>
          <w:sz w:val="24"/>
          <w:szCs w:val="24"/>
          <w:lang w:val="uk-UA"/>
        </w:rPr>
        <w:t>прополювання квітників та пристовбурних лунок дерев;</w:t>
      </w:r>
    </w:p>
    <w:p w:rsidR="00830596" w:rsidRPr="004902C1" w:rsidRDefault="00830596" w:rsidP="00EB4350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902C1">
        <w:rPr>
          <w:rFonts w:ascii="Times New Roman" w:hAnsi="Times New Roman"/>
          <w:sz w:val="24"/>
          <w:szCs w:val="24"/>
          <w:lang w:val="uk-UA"/>
        </w:rPr>
        <w:t>встановлення кілків та підв’язування дерев;</w:t>
      </w:r>
    </w:p>
    <w:p w:rsidR="00830596" w:rsidRPr="004902C1" w:rsidRDefault="00830596" w:rsidP="00EB4350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902C1">
        <w:rPr>
          <w:rFonts w:ascii="Times New Roman" w:hAnsi="Times New Roman"/>
          <w:sz w:val="24"/>
          <w:szCs w:val="24"/>
          <w:lang w:val="uk-UA"/>
        </w:rPr>
        <w:t xml:space="preserve">обрізка зелених насаджень, видалення порослі дерев та обробка їх засобами захисту від шкідників та </w:t>
      </w:r>
      <w:proofErr w:type="spellStart"/>
      <w:r w:rsidRPr="004902C1">
        <w:rPr>
          <w:rFonts w:ascii="Times New Roman" w:hAnsi="Times New Roman"/>
          <w:sz w:val="24"/>
          <w:szCs w:val="24"/>
          <w:lang w:val="uk-UA"/>
        </w:rPr>
        <w:t>хвороб</w:t>
      </w:r>
      <w:proofErr w:type="spellEnd"/>
      <w:r w:rsidRPr="004902C1">
        <w:rPr>
          <w:rFonts w:ascii="Times New Roman" w:hAnsi="Times New Roman"/>
          <w:sz w:val="24"/>
          <w:szCs w:val="24"/>
          <w:lang w:val="uk-UA"/>
        </w:rPr>
        <w:t>;</w:t>
      </w:r>
    </w:p>
    <w:p w:rsidR="00830596" w:rsidRPr="004902C1" w:rsidRDefault="00830596" w:rsidP="00EB4350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902C1">
        <w:rPr>
          <w:rFonts w:ascii="Times New Roman" w:hAnsi="Times New Roman"/>
          <w:sz w:val="24"/>
          <w:szCs w:val="24"/>
          <w:lang w:val="uk-UA"/>
        </w:rPr>
        <w:t>посів газонної трави</w:t>
      </w:r>
      <w:r w:rsidR="006C3722" w:rsidRPr="004902C1">
        <w:rPr>
          <w:rFonts w:ascii="Times New Roman" w:hAnsi="Times New Roman"/>
          <w:sz w:val="24"/>
          <w:szCs w:val="24"/>
          <w:lang w:val="uk-UA"/>
        </w:rPr>
        <w:t>;</w:t>
      </w:r>
    </w:p>
    <w:p w:rsidR="00830596" w:rsidRPr="004902C1" w:rsidRDefault="006C3722" w:rsidP="00EB4350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902C1">
        <w:rPr>
          <w:rFonts w:ascii="Times New Roman" w:hAnsi="Times New Roman"/>
          <w:sz w:val="24"/>
          <w:szCs w:val="24"/>
          <w:lang w:val="uk-UA"/>
        </w:rPr>
        <w:t>в</w:t>
      </w:r>
      <w:r w:rsidR="00830596" w:rsidRPr="004902C1">
        <w:rPr>
          <w:rFonts w:ascii="Times New Roman" w:hAnsi="Times New Roman"/>
          <w:sz w:val="24"/>
          <w:szCs w:val="24"/>
          <w:lang w:val="uk-UA"/>
        </w:rPr>
        <w:t>исаджування квітів</w:t>
      </w:r>
      <w:r w:rsidRPr="004902C1">
        <w:rPr>
          <w:rFonts w:ascii="Times New Roman" w:hAnsi="Times New Roman"/>
          <w:sz w:val="24"/>
          <w:szCs w:val="24"/>
          <w:lang w:val="uk-UA"/>
        </w:rPr>
        <w:t xml:space="preserve"> на існуючих квітниках;</w:t>
      </w:r>
    </w:p>
    <w:p w:rsidR="00830596" w:rsidRPr="004902C1" w:rsidRDefault="006C3722" w:rsidP="00EB4350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902C1">
        <w:rPr>
          <w:rFonts w:ascii="Times New Roman" w:hAnsi="Times New Roman"/>
          <w:sz w:val="24"/>
          <w:szCs w:val="24"/>
          <w:lang w:val="uk-UA"/>
        </w:rPr>
        <w:t>в</w:t>
      </w:r>
      <w:r w:rsidR="00830596" w:rsidRPr="004902C1">
        <w:rPr>
          <w:rFonts w:ascii="Times New Roman" w:hAnsi="Times New Roman"/>
          <w:sz w:val="24"/>
          <w:szCs w:val="24"/>
          <w:lang w:val="uk-UA"/>
        </w:rPr>
        <w:t xml:space="preserve">лаштування </w:t>
      </w:r>
      <w:r w:rsidRPr="004902C1">
        <w:rPr>
          <w:rFonts w:ascii="Times New Roman" w:hAnsi="Times New Roman"/>
          <w:sz w:val="24"/>
          <w:szCs w:val="24"/>
          <w:lang w:val="uk-UA"/>
        </w:rPr>
        <w:t>квітникових пірамід п</w:t>
      </w:r>
      <w:r w:rsidR="00830596" w:rsidRPr="004902C1">
        <w:rPr>
          <w:rFonts w:ascii="Times New Roman" w:hAnsi="Times New Roman"/>
          <w:sz w:val="24"/>
          <w:szCs w:val="24"/>
          <w:lang w:val="uk-UA"/>
        </w:rPr>
        <w:t>о вул. Гоголя</w:t>
      </w:r>
      <w:r w:rsidRPr="004902C1">
        <w:rPr>
          <w:rFonts w:ascii="Times New Roman" w:hAnsi="Times New Roman"/>
          <w:sz w:val="24"/>
          <w:szCs w:val="24"/>
          <w:lang w:val="uk-UA"/>
        </w:rPr>
        <w:t>;</w:t>
      </w:r>
    </w:p>
    <w:p w:rsidR="00830596" w:rsidRPr="004902C1" w:rsidRDefault="006C3722" w:rsidP="00EB4350">
      <w:pPr>
        <w:pStyle w:val="a7"/>
        <w:numPr>
          <w:ilvl w:val="0"/>
          <w:numId w:val="14"/>
        </w:numPr>
        <w:spacing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4902C1">
        <w:rPr>
          <w:rFonts w:ascii="Times New Roman" w:hAnsi="Times New Roman"/>
          <w:sz w:val="24"/>
          <w:szCs w:val="24"/>
          <w:lang w:val="uk-UA"/>
        </w:rPr>
        <w:t>п</w:t>
      </w:r>
      <w:r w:rsidR="00830596" w:rsidRPr="004902C1">
        <w:rPr>
          <w:rFonts w:ascii="Times New Roman" w:hAnsi="Times New Roman"/>
          <w:sz w:val="24"/>
          <w:szCs w:val="24"/>
          <w:lang w:val="uk-UA"/>
        </w:rPr>
        <w:t>роведення поливу зелених насаджень міста</w:t>
      </w:r>
      <w:r w:rsidRPr="004902C1">
        <w:rPr>
          <w:rFonts w:ascii="Times New Roman" w:hAnsi="Times New Roman"/>
          <w:sz w:val="24"/>
          <w:szCs w:val="24"/>
          <w:lang w:val="uk-UA"/>
        </w:rPr>
        <w:t xml:space="preserve"> та квітників</w:t>
      </w:r>
      <w:r w:rsidR="00830596" w:rsidRPr="004902C1">
        <w:rPr>
          <w:rFonts w:ascii="Times New Roman" w:hAnsi="Times New Roman"/>
          <w:sz w:val="24"/>
          <w:szCs w:val="24"/>
          <w:lang w:val="uk-UA"/>
        </w:rPr>
        <w:t>.</w:t>
      </w:r>
    </w:p>
    <w:p w:rsidR="003A0FD6" w:rsidRPr="004902C1" w:rsidRDefault="003A0FD6" w:rsidP="00EB4350">
      <w:pPr>
        <w:ind w:firstLine="357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За виконання понаднормових завдань (прибирання більшої за норму території), сумлінну і якісну роботу працівникам виплачувались премія </w:t>
      </w:r>
      <w:r w:rsidR="00606716" w:rsidRPr="004902C1">
        <w:rPr>
          <w:lang w:val="uk-UA"/>
        </w:rPr>
        <w:t xml:space="preserve">та доплата за розширення зони обслуговування </w:t>
      </w:r>
      <w:r w:rsidRPr="004902C1">
        <w:rPr>
          <w:lang w:val="uk-UA"/>
        </w:rPr>
        <w:t>у розмірах, передбачених Програмою, виплати за роботу у вихідні, святкові і неробочі дні, а також матеріальна допомога на оздоровлення при наданні щорічної відпустки у розмірі 50 % від тарифної ставки</w:t>
      </w:r>
      <w:r w:rsidR="00606716" w:rsidRPr="004902C1">
        <w:rPr>
          <w:lang w:val="uk-UA"/>
        </w:rPr>
        <w:t xml:space="preserve"> / окладу</w:t>
      </w:r>
      <w:r w:rsidRPr="004902C1">
        <w:rPr>
          <w:lang w:val="uk-UA"/>
        </w:rPr>
        <w:t>. Дані виплати передбачені Програмою.</w:t>
      </w:r>
    </w:p>
    <w:p w:rsidR="00A90281" w:rsidRPr="004902C1" w:rsidRDefault="00A90281" w:rsidP="00EB4350">
      <w:pPr>
        <w:ind w:firstLine="357"/>
        <w:contextualSpacing/>
        <w:jc w:val="both"/>
        <w:rPr>
          <w:lang w:val="uk-UA"/>
        </w:rPr>
      </w:pPr>
      <w:r w:rsidRPr="004902C1">
        <w:rPr>
          <w:lang w:val="uk-UA"/>
        </w:rPr>
        <w:t>При залученні працівників до виконання робіт підприємство дотримується гендерної рівності відповідно до потреб жінок та чоловіків. Так, в 2022 році до ручного утримання територій в середньому залучал</w:t>
      </w:r>
      <w:r w:rsidR="001A410B" w:rsidRPr="004902C1">
        <w:rPr>
          <w:lang w:val="uk-UA"/>
        </w:rPr>
        <w:t>ися до роботи жінки та чоловіки в рівній кількості (наприклад, в листопаді працювало 28 жінок, 27 чоловіків)</w:t>
      </w:r>
      <w:r w:rsidRPr="004902C1">
        <w:rPr>
          <w:lang w:val="uk-UA"/>
        </w:rPr>
        <w:t xml:space="preserve">.  </w:t>
      </w:r>
    </w:p>
    <w:p w:rsidR="003A0FD6" w:rsidRPr="004902C1" w:rsidRDefault="003A0FD6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FF6495" w:rsidRPr="004902C1" w:rsidRDefault="00FF649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  <w:r w:rsidRPr="004902C1">
        <w:rPr>
          <w:bCs/>
          <w:i/>
          <w:lang w:val="uk-UA"/>
        </w:rPr>
        <w:t xml:space="preserve">Завдання ІІ. </w:t>
      </w:r>
      <w:bookmarkStart w:id="3" w:name="_Hlk98912431"/>
      <w:r w:rsidRPr="004902C1">
        <w:rPr>
          <w:bCs/>
          <w:i/>
          <w:lang w:val="uk-UA"/>
        </w:rPr>
        <w:t>Механізоване утримання територій загального користування</w:t>
      </w:r>
      <w:bookmarkEnd w:id="3"/>
    </w:p>
    <w:p w:rsidR="004F4945" w:rsidRPr="004902C1" w:rsidRDefault="004F4945" w:rsidP="00EB4350">
      <w:pPr>
        <w:tabs>
          <w:tab w:val="left" w:pos="709"/>
        </w:tabs>
        <w:ind w:right="-1" w:firstLine="567"/>
        <w:contextualSpacing/>
        <w:jc w:val="both"/>
        <w:rPr>
          <w:bCs/>
          <w:i/>
          <w:lang w:val="uk-UA"/>
        </w:rPr>
      </w:pPr>
    </w:p>
    <w:p w:rsidR="00AC0529" w:rsidRPr="004902C1" w:rsidRDefault="004F494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ab/>
      </w:r>
      <w:r w:rsidR="00AC0529" w:rsidRPr="004902C1">
        <w:rPr>
          <w:bCs/>
          <w:lang w:val="uk-UA"/>
        </w:rPr>
        <w:t xml:space="preserve">Механізоване утримання </w:t>
      </w:r>
      <w:r w:rsidR="00FF6495" w:rsidRPr="004902C1">
        <w:rPr>
          <w:bCs/>
          <w:lang w:val="uk-UA"/>
        </w:rPr>
        <w:t>територій загального користування</w:t>
      </w:r>
      <w:r w:rsidR="00FF6495" w:rsidRPr="004902C1">
        <w:rPr>
          <w:b/>
          <w:bCs/>
          <w:lang w:val="uk-UA"/>
        </w:rPr>
        <w:t xml:space="preserve"> </w:t>
      </w:r>
      <w:r w:rsidR="00AC0529" w:rsidRPr="004902C1">
        <w:rPr>
          <w:bCs/>
          <w:lang w:val="uk-UA"/>
        </w:rPr>
        <w:t>поділя</w:t>
      </w:r>
      <w:r w:rsidR="00FF6495" w:rsidRPr="004902C1">
        <w:rPr>
          <w:bCs/>
          <w:lang w:val="uk-UA"/>
        </w:rPr>
        <w:t xml:space="preserve">ється </w:t>
      </w:r>
      <w:r w:rsidR="00AC0529" w:rsidRPr="004902C1">
        <w:rPr>
          <w:bCs/>
          <w:lang w:val="uk-UA"/>
        </w:rPr>
        <w:t xml:space="preserve">на </w:t>
      </w:r>
      <w:r w:rsidR="00FF6495" w:rsidRPr="004902C1">
        <w:rPr>
          <w:bCs/>
          <w:lang w:val="uk-UA"/>
        </w:rPr>
        <w:t>такі види</w:t>
      </w:r>
      <w:r w:rsidRPr="004902C1">
        <w:rPr>
          <w:bCs/>
          <w:lang w:val="uk-UA"/>
        </w:rPr>
        <w:t xml:space="preserve"> </w:t>
      </w:r>
      <w:r w:rsidR="00AC0529" w:rsidRPr="004902C1">
        <w:rPr>
          <w:bCs/>
          <w:lang w:val="uk-UA"/>
        </w:rPr>
        <w:t>робіт, а саме:</w:t>
      </w:r>
    </w:p>
    <w:p w:rsidR="004F4945" w:rsidRPr="004902C1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>щоденне механізоване утримання територій загального користування;</w:t>
      </w:r>
    </w:p>
    <w:p w:rsidR="006B2676" w:rsidRPr="004902C1" w:rsidRDefault="004F4945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>зимове механізоване утримання територій загального користування</w:t>
      </w:r>
      <w:r w:rsidR="006B2676" w:rsidRPr="004902C1">
        <w:rPr>
          <w:bCs/>
          <w:lang w:val="uk-UA"/>
        </w:rPr>
        <w:t>;</w:t>
      </w:r>
    </w:p>
    <w:p w:rsidR="000A537E" w:rsidRPr="004902C1" w:rsidRDefault="006B2676" w:rsidP="00EB4350">
      <w:pPr>
        <w:numPr>
          <w:ilvl w:val="0"/>
          <w:numId w:val="2"/>
        </w:numPr>
        <w:tabs>
          <w:tab w:val="left" w:pos="993"/>
        </w:tabs>
        <w:ind w:left="142" w:right="-1" w:firstLine="567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>літнє механізоване утримання територій загального користування</w:t>
      </w:r>
      <w:r w:rsidR="004F4945" w:rsidRPr="004902C1">
        <w:rPr>
          <w:bCs/>
          <w:lang w:val="uk-UA"/>
        </w:rPr>
        <w:t>.</w:t>
      </w:r>
    </w:p>
    <w:p w:rsidR="00A20A44" w:rsidRPr="004902C1" w:rsidRDefault="00F22042" w:rsidP="00EB4350">
      <w:pPr>
        <w:ind w:firstLine="426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Для виконання програмного заходу комунальним підприємством «Виробниче управління комунального господарства» з бюджету Ніжинської міської територіальної громади будо виділено фінансування на суму </w:t>
      </w:r>
      <w:r w:rsidR="002F7A99" w:rsidRPr="004902C1">
        <w:rPr>
          <w:lang w:val="uk-UA"/>
        </w:rPr>
        <w:t>4397178,20</w:t>
      </w:r>
      <w:r w:rsidR="00485874" w:rsidRPr="004902C1">
        <w:rPr>
          <w:lang w:val="uk-UA"/>
        </w:rPr>
        <w:t xml:space="preserve"> </w:t>
      </w:r>
      <w:r w:rsidRPr="004902C1">
        <w:rPr>
          <w:lang w:val="uk-UA"/>
        </w:rPr>
        <w:t>грн.</w:t>
      </w:r>
    </w:p>
    <w:p w:rsidR="0084186C" w:rsidRPr="004902C1" w:rsidRDefault="0084186C" w:rsidP="00EB4350">
      <w:pPr>
        <w:ind w:firstLine="426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Фактично використано коштів за </w:t>
      </w:r>
      <w:r w:rsidR="00B17734" w:rsidRPr="004902C1">
        <w:rPr>
          <w:lang w:val="uk-UA"/>
        </w:rPr>
        <w:t>2022 р</w:t>
      </w:r>
      <w:r w:rsidR="002F7A99" w:rsidRPr="004902C1">
        <w:rPr>
          <w:lang w:val="uk-UA"/>
        </w:rPr>
        <w:t>.</w:t>
      </w:r>
      <w:r w:rsidR="00B17734" w:rsidRPr="004902C1">
        <w:rPr>
          <w:lang w:val="uk-UA"/>
        </w:rPr>
        <w:t xml:space="preserve"> </w:t>
      </w:r>
      <w:r w:rsidRPr="004902C1">
        <w:rPr>
          <w:lang w:val="uk-UA"/>
        </w:rPr>
        <w:t xml:space="preserve">на загальну суму </w:t>
      </w:r>
      <w:r w:rsidR="00F2177F" w:rsidRPr="004902C1">
        <w:rPr>
          <w:lang w:val="uk-UA"/>
        </w:rPr>
        <w:t>4397022,29</w:t>
      </w:r>
      <w:r w:rsidRPr="004902C1">
        <w:rPr>
          <w:lang w:val="uk-UA"/>
        </w:rPr>
        <w:t xml:space="preserve"> грн</w:t>
      </w:r>
    </w:p>
    <w:p w:rsidR="0084186C" w:rsidRPr="004902C1" w:rsidRDefault="0084186C" w:rsidP="00EB4350">
      <w:pPr>
        <w:ind w:firstLine="426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Відхилення фактичних показників від планових склало </w:t>
      </w:r>
      <w:r w:rsidR="00F2177F" w:rsidRPr="004902C1">
        <w:rPr>
          <w:lang w:val="uk-UA"/>
        </w:rPr>
        <w:t>155,91</w:t>
      </w:r>
      <w:r w:rsidR="00A73B6C" w:rsidRPr="004902C1">
        <w:rPr>
          <w:lang w:val="uk-UA"/>
        </w:rPr>
        <w:t xml:space="preserve"> грн</w:t>
      </w:r>
      <w:r w:rsidRPr="004902C1">
        <w:rPr>
          <w:lang w:val="uk-UA"/>
        </w:rPr>
        <w:t>.</w:t>
      </w:r>
      <w:r w:rsidR="00A73B6C" w:rsidRPr="004902C1">
        <w:rPr>
          <w:lang w:val="uk-UA"/>
        </w:rPr>
        <w:t xml:space="preserve"> </w:t>
      </w:r>
    </w:p>
    <w:p w:rsidR="00F2177F" w:rsidRPr="004902C1" w:rsidRDefault="00F2177F" w:rsidP="00EB4350">
      <w:pPr>
        <w:ind w:firstLine="426"/>
        <w:contextualSpacing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985"/>
        <w:gridCol w:w="1483"/>
        <w:gridCol w:w="1483"/>
        <w:gridCol w:w="1484"/>
      </w:tblGrid>
      <w:tr w:rsidR="00694368" w:rsidRPr="004902C1" w:rsidTr="00F2177F">
        <w:trPr>
          <w:trHeight w:val="315"/>
        </w:trPr>
        <w:tc>
          <w:tcPr>
            <w:tcW w:w="3085" w:type="dxa"/>
            <w:vMerge w:val="restart"/>
            <w:shd w:val="clear" w:color="auto" w:fill="auto"/>
            <w:noWrap/>
            <w:hideMark/>
          </w:tcPr>
          <w:p w:rsidR="00694368" w:rsidRPr="004902C1" w:rsidRDefault="002F7A99" w:rsidP="00EB435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  <w:lang w:val="uk-UA"/>
              </w:rPr>
              <w:t>Пока</w:t>
            </w:r>
            <w:r w:rsidR="00694368" w:rsidRPr="004902C1">
              <w:rPr>
                <w:sz w:val="20"/>
                <w:szCs w:val="20"/>
              </w:rPr>
              <w:t>зники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Стаття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450" w:type="dxa"/>
            <w:gridSpan w:val="3"/>
            <w:shd w:val="clear" w:color="auto" w:fill="auto"/>
            <w:noWrap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</w:rPr>
              <w:t>2022</w:t>
            </w:r>
            <w:r w:rsidR="002F7A99" w:rsidRPr="004902C1">
              <w:rPr>
                <w:sz w:val="20"/>
                <w:szCs w:val="20"/>
                <w:lang w:val="uk-UA"/>
              </w:rPr>
              <w:t xml:space="preserve"> р.</w:t>
            </w:r>
          </w:p>
        </w:tc>
      </w:tr>
      <w:tr w:rsidR="00694368" w:rsidRPr="004902C1" w:rsidTr="00F2177F">
        <w:trPr>
          <w:trHeight w:val="270"/>
        </w:trPr>
        <w:tc>
          <w:tcPr>
            <w:tcW w:w="3085" w:type="dxa"/>
            <w:vMerge/>
            <w:shd w:val="clear" w:color="auto" w:fill="auto"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</w:rPr>
              <w:t>План</w:t>
            </w:r>
            <w:r w:rsidR="00684894" w:rsidRPr="004902C1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</w:rPr>
              <w:t>Факт</w:t>
            </w:r>
            <w:r w:rsidR="00684894" w:rsidRPr="004902C1">
              <w:rPr>
                <w:sz w:val="20"/>
                <w:szCs w:val="20"/>
                <w:lang w:val="uk-UA"/>
              </w:rPr>
              <w:t>, грн.</w:t>
            </w:r>
          </w:p>
        </w:tc>
        <w:tc>
          <w:tcPr>
            <w:tcW w:w="1484" w:type="dxa"/>
            <w:shd w:val="clear" w:color="auto" w:fill="auto"/>
            <w:noWrap/>
            <w:hideMark/>
          </w:tcPr>
          <w:p w:rsidR="00694368" w:rsidRPr="004902C1" w:rsidRDefault="00694368" w:rsidP="00EB4350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4902C1">
              <w:rPr>
                <w:sz w:val="20"/>
                <w:szCs w:val="20"/>
              </w:rPr>
              <w:t>Відхилення</w:t>
            </w:r>
            <w:proofErr w:type="spellEnd"/>
            <w:r w:rsidR="00684894" w:rsidRPr="004902C1">
              <w:rPr>
                <w:sz w:val="20"/>
                <w:szCs w:val="20"/>
                <w:lang w:val="uk-UA"/>
              </w:rPr>
              <w:t>, грн.</w:t>
            </w:r>
          </w:p>
        </w:tc>
      </w:tr>
      <w:tr w:rsidR="002F7A99" w:rsidRPr="004902C1" w:rsidTr="00F2177F">
        <w:trPr>
          <w:trHeight w:val="510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lastRenderedPageBreak/>
              <w:t>Механізоване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утримання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вулиць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міста</w:t>
            </w:r>
            <w:proofErr w:type="spellEnd"/>
            <w:r w:rsidRPr="004902C1">
              <w:rPr>
                <w:sz w:val="20"/>
                <w:szCs w:val="20"/>
              </w:rPr>
              <w:t>, в т.ч.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sz w:val="20"/>
                <w:szCs w:val="20"/>
              </w:rPr>
              <w:t>праці</w:t>
            </w:r>
            <w:proofErr w:type="spellEnd"/>
            <w:r w:rsidRPr="004902C1">
              <w:rPr>
                <w:sz w:val="20"/>
                <w:szCs w:val="20"/>
              </w:rPr>
              <w:t xml:space="preserve"> з ЄСВ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1661748,20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1661747,94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0,26</w:t>
            </w:r>
          </w:p>
        </w:tc>
      </w:tr>
      <w:tr w:rsidR="002F7A99" w:rsidRPr="004902C1" w:rsidTr="00F2177F">
        <w:trPr>
          <w:trHeight w:val="510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4902C1">
              <w:rPr>
                <w:i/>
                <w:iCs/>
                <w:sz w:val="20"/>
                <w:szCs w:val="20"/>
              </w:rPr>
              <w:t>щоденне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прибирання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територій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вулиць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міста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праці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з ЄСВ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637411,00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637410,92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0,08</w:t>
            </w:r>
          </w:p>
        </w:tc>
      </w:tr>
      <w:tr w:rsidR="002F7A99" w:rsidRPr="004902C1" w:rsidTr="00F2177F">
        <w:trPr>
          <w:trHeight w:val="510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4902C1">
              <w:rPr>
                <w:i/>
                <w:iCs/>
                <w:sz w:val="20"/>
                <w:szCs w:val="20"/>
              </w:rPr>
              <w:t>літнє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механызоване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утримання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вулиць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праці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з ЄСВ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355854,50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355854,39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0,11</w:t>
            </w:r>
          </w:p>
        </w:tc>
      </w:tr>
      <w:tr w:rsidR="002F7A99" w:rsidRPr="004902C1" w:rsidTr="00F2177F">
        <w:trPr>
          <w:trHeight w:val="525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i/>
                <w:iCs/>
                <w:sz w:val="20"/>
                <w:szCs w:val="20"/>
              </w:rPr>
            </w:pPr>
            <w:proofErr w:type="spellStart"/>
            <w:r w:rsidRPr="004902C1">
              <w:rPr>
                <w:i/>
                <w:iCs/>
                <w:sz w:val="20"/>
                <w:szCs w:val="20"/>
              </w:rPr>
              <w:t>зимове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механызоване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утримання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вулиць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i/>
                <w:iCs/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i/>
                <w:iCs/>
                <w:sz w:val="20"/>
                <w:szCs w:val="20"/>
              </w:rPr>
              <w:t>праці</w:t>
            </w:r>
            <w:proofErr w:type="spellEnd"/>
            <w:r w:rsidRPr="004902C1">
              <w:rPr>
                <w:i/>
                <w:iCs/>
                <w:sz w:val="20"/>
                <w:szCs w:val="20"/>
              </w:rPr>
              <w:t xml:space="preserve"> з ЄСВ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668482,70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668482,63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i/>
                <w:iCs/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0,07</w:t>
            </w:r>
          </w:p>
        </w:tc>
      </w:tr>
      <w:tr w:rsidR="002F7A99" w:rsidRPr="004902C1" w:rsidTr="00F2177F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Пальне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товари</w:t>
            </w:r>
            <w:proofErr w:type="spellEnd"/>
            <w:r w:rsidRPr="004902C1">
              <w:rPr>
                <w:sz w:val="20"/>
                <w:szCs w:val="20"/>
              </w:rPr>
              <w:t xml:space="preserve"> і </w:t>
            </w:r>
            <w:proofErr w:type="spellStart"/>
            <w:r w:rsidRPr="004902C1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2200000,00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2199956,51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43,49</w:t>
            </w:r>
          </w:p>
        </w:tc>
      </w:tr>
      <w:tr w:rsidR="002F7A99" w:rsidRPr="004902C1" w:rsidTr="00F2177F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Мастила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30000,00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29889,40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110,60</w:t>
            </w:r>
          </w:p>
        </w:tc>
      </w:tr>
      <w:tr w:rsidR="002F7A99" w:rsidRPr="004902C1" w:rsidTr="00F2177F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Запчастини</w:t>
            </w:r>
            <w:proofErr w:type="spellEnd"/>
          </w:p>
        </w:tc>
        <w:tc>
          <w:tcPr>
            <w:tcW w:w="1985" w:type="dxa"/>
            <w:vMerge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377333,00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377331,84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1,16</w:t>
            </w:r>
          </w:p>
        </w:tc>
      </w:tr>
      <w:tr w:rsidR="002F7A99" w:rsidRPr="004902C1" w:rsidTr="00F2177F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Техобслуговування</w:t>
            </w:r>
            <w:proofErr w:type="spellEnd"/>
            <w:r w:rsidRPr="004902C1">
              <w:rPr>
                <w:sz w:val="20"/>
                <w:szCs w:val="20"/>
              </w:rPr>
              <w:t xml:space="preserve"> і ремонт ТЗ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99999,00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99999,00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0,00</w:t>
            </w:r>
          </w:p>
        </w:tc>
      </w:tr>
      <w:tr w:rsidR="002F7A99" w:rsidRPr="004902C1" w:rsidTr="00F2177F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Медичні</w:t>
            </w:r>
            <w:proofErr w:type="spellEnd"/>
            <w:r w:rsidRPr="004902C1">
              <w:rPr>
                <w:sz w:val="20"/>
                <w:szCs w:val="20"/>
              </w:rPr>
              <w:t xml:space="preserve"> аптечки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4200,00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4200,00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0,00</w:t>
            </w:r>
          </w:p>
        </w:tc>
      </w:tr>
      <w:tr w:rsidR="002F7A99" w:rsidRPr="004902C1" w:rsidTr="00F2177F">
        <w:trPr>
          <w:trHeight w:val="270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  <w:lang w:val="uk-UA"/>
              </w:rPr>
              <w:t>Оплата</w:t>
            </w:r>
            <w:r w:rsidR="00F2177F" w:rsidRPr="004902C1">
              <w:rPr>
                <w:sz w:val="20"/>
                <w:szCs w:val="20"/>
                <w:lang w:val="uk-UA"/>
              </w:rPr>
              <w:t xml:space="preserve"> </w:t>
            </w:r>
            <w:r w:rsidRPr="004902C1">
              <w:rPr>
                <w:sz w:val="20"/>
                <w:szCs w:val="20"/>
                <w:lang w:val="uk-UA"/>
              </w:rPr>
              <w:t xml:space="preserve">послуг </w:t>
            </w:r>
            <w:r w:rsidR="00F2177F" w:rsidRPr="004902C1">
              <w:rPr>
                <w:sz w:val="20"/>
                <w:szCs w:val="20"/>
                <w:lang w:val="uk-UA"/>
              </w:rPr>
              <w:t>водопостачання (закупка</w:t>
            </w:r>
            <w:r w:rsidR="00F2177F" w:rsidRPr="004902C1">
              <w:rPr>
                <w:bCs/>
                <w:sz w:val="20"/>
                <w:szCs w:val="20"/>
                <w:lang w:val="uk-UA"/>
              </w:rPr>
              <w:t xml:space="preserve"> води для поливу та знепилювання доріг)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23898,00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23897,60</w:t>
            </w:r>
          </w:p>
        </w:tc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0,40</w:t>
            </w:r>
          </w:p>
        </w:tc>
      </w:tr>
      <w:tr w:rsidR="002F7A99" w:rsidRPr="004902C1" w:rsidTr="00F2177F">
        <w:trPr>
          <w:trHeight w:val="525"/>
        </w:trPr>
        <w:tc>
          <w:tcPr>
            <w:tcW w:w="30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4902C1">
              <w:rPr>
                <w:b/>
                <w:bCs/>
                <w:sz w:val="20"/>
                <w:szCs w:val="20"/>
              </w:rPr>
              <w:t>Всього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 xml:space="preserve"> по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механізованому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утриманню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територій</w:t>
            </w:r>
            <w:proofErr w:type="spellEnd"/>
            <w:r w:rsidRPr="004902C1">
              <w:rPr>
                <w:b/>
                <w:bCs/>
                <w:sz w:val="20"/>
                <w:szCs w:val="20"/>
                <w:lang w:val="uk-UA"/>
              </w:rPr>
              <w:t xml:space="preserve"> загального </w:t>
            </w:r>
            <w:proofErr w:type="spellStart"/>
            <w:r w:rsidRPr="004902C1">
              <w:rPr>
                <w:b/>
                <w:bCs/>
                <w:sz w:val="20"/>
                <w:szCs w:val="20"/>
                <w:lang w:val="uk-UA"/>
              </w:rPr>
              <w:t>коистування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2F7A99" w:rsidRPr="004902C1" w:rsidRDefault="002F7A99" w:rsidP="002F7A99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3" w:type="dxa"/>
            <w:shd w:val="clear" w:color="000000" w:fill="D9D9D9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4397178,20</w:t>
            </w:r>
          </w:p>
        </w:tc>
        <w:tc>
          <w:tcPr>
            <w:tcW w:w="1483" w:type="dxa"/>
            <w:shd w:val="clear" w:color="000000" w:fill="D9D9D9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4397022,29</w:t>
            </w:r>
          </w:p>
        </w:tc>
        <w:tc>
          <w:tcPr>
            <w:tcW w:w="1484" w:type="dxa"/>
            <w:shd w:val="clear" w:color="000000" w:fill="D9D9D9"/>
            <w:noWrap/>
            <w:vAlign w:val="center"/>
            <w:hideMark/>
          </w:tcPr>
          <w:p w:rsidR="002F7A99" w:rsidRPr="004902C1" w:rsidRDefault="002F7A99" w:rsidP="002F7A99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155,91</w:t>
            </w:r>
          </w:p>
        </w:tc>
      </w:tr>
    </w:tbl>
    <w:p w:rsidR="00EB4350" w:rsidRPr="004902C1" w:rsidRDefault="00EB4350" w:rsidP="00EB4350">
      <w:pPr>
        <w:ind w:firstLine="426"/>
        <w:contextualSpacing/>
        <w:jc w:val="both"/>
        <w:rPr>
          <w:lang w:val="uk-UA"/>
        </w:rPr>
      </w:pPr>
    </w:p>
    <w:p w:rsidR="0084186C" w:rsidRPr="004902C1" w:rsidRDefault="00291CDD" w:rsidP="00EB4350">
      <w:pPr>
        <w:ind w:firstLine="426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Протягом </w:t>
      </w:r>
      <w:r w:rsidR="002C209B" w:rsidRPr="004902C1">
        <w:rPr>
          <w:lang w:val="uk-UA"/>
        </w:rPr>
        <w:t xml:space="preserve">2022 року </w:t>
      </w:r>
      <w:r w:rsidR="005A2B2F" w:rsidRPr="004902C1">
        <w:rPr>
          <w:lang w:val="uk-UA"/>
        </w:rPr>
        <w:t xml:space="preserve">було придбано наступні </w:t>
      </w:r>
      <w:r w:rsidR="00FE2633" w:rsidRPr="004902C1">
        <w:rPr>
          <w:lang w:val="uk-UA"/>
        </w:rPr>
        <w:t>пал</w:t>
      </w:r>
      <w:r w:rsidR="00CA6993" w:rsidRPr="004902C1">
        <w:rPr>
          <w:lang w:val="uk-UA"/>
        </w:rPr>
        <w:t>ьно</w:t>
      </w:r>
      <w:r w:rsidR="00FE2633" w:rsidRPr="004902C1">
        <w:rPr>
          <w:lang w:val="uk-UA"/>
        </w:rPr>
        <w:t xml:space="preserve"> - </w:t>
      </w:r>
      <w:r w:rsidR="005A2B2F" w:rsidRPr="004902C1">
        <w:rPr>
          <w:lang w:val="uk-UA"/>
        </w:rPr>
        <w:t>мастильні матеріали</w:t>
      </w:r>
      <w:r w:rsidR="003F0F95" w:rsidRPr="004902C1">
        <w:rPr>
          <w:lang w:val="uk-UA"/>
        </w:rPr>
        <w:t xml:space="preserve"> та запчастини до транспортних засобів</w:t>
      </w:r>
      <w:r w:rsidR="005A2B2F" w:rsidRPr="004902C1">
        <w:rPr>
          <w:lang w:val="uk-U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4228"/>
        <w:gridCol w:w="846"/>
        <w:gridCol w:w="716"/>
        <w:gridCol w:w="1074"/>
        <w:gridCol w:w="1181"/>
      </w:tblGrid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902C1">
              <w:rPr>
                <w:b/>
                <w:bCs/>
                <w:sz w:val="20"/>
                <w:szCs w:val="20"/>
              </w:rPr>
              <w:t>Стаття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витрат</w:t>
            </w:r>
            <w:proofErr w:type="spellEnd"/>
          </w:p>
        </w:tc>
        <w:tc>
          <w:tcPr>
            <w:tcW w:w="4229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902C1">
              <w:rPr>
                <w:b/>
                <w:bCs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846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 xml:space="preserve">Од.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вим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14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К-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сть</w:t>
            </w:r>
            <w:proofErr w:type="spellEnd"/>
          </w:p>
        </w:tc>
        <w:tc>
          <w:tcPr>
            <w:tcW w:w="1074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902C1">
              <w:rPr>
                <w:b/>
                <w:bCs/>
                <w:sz w:val="20"/>
                <w:szCs w:val="20"/>
              </w:rPr>
              <w:t>Ціна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 xml:space="preserve"> за од. з ПДВ, грн.</w:t>
            </w:r>
          </w:p>
        </w:tc>
        <w:tc>
          <w:tcPr>
            <w:tcW w:w="1181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На суму з ПДВ, грн.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4902C1">
              <w:rPr>
                <w:b/>
                <w:bCs/>
                <w:sz w:val="20"/>
                <w:szCs w:val="20"/>
              </w:rPr>
              <w:t>Запчастини</w:t>
            </w:r>
            <w:proofErr w:type="spellEnd"/>
            <w:r w:rsidRPr="004902C1">
              <w:rPr>
                <w:b/>
                <w:bCs/>
                <w:sz w:val="20"/>
                <w:szCs w:val="20"/>
                <w:lang w:val="uk-UA"/>
              </w:rPr>
              <w:t xml:space="preserve"> до ТЗ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Шина 260-508 (9.00-20) БЦИ-9Д 12 </w:t>
            </w:r>
            <w:proofErr w:type="spellStart"/>
            <w:r w:rsidRPr="004902C1">
              <w:rPr>
                <w:sz w:val="20"/>
                <w:szCs w:val="20"/>
              </w:rPr>
              <w:t>сл</w:t>
            </w:r>
            <w:proofErr w:type="spellEnd"/>
            <w:r w:rsidRPr="004902C1">
              <w:rPr>
                <w:sz w:val="20"/>
                <w:szCs w:val="20"/>
              </w:rPr>
              <w:t xml:space="preserve"> 133/136J (</w:t>
            </w:r>
            <w:proofErr w:type="spellStart"/>
            <w:r w:rsidRPr="004902C1">
              <w:rPr>
                <w:sz w:val="20"/>
                <w:szCs w:val="20"/>
              </w:rPr>
              <w:t>БцШЗ</w:t>
            </w:r>
            <w:proofErr w:type="spellEnd"/>
            <w:r w:rsidRPr="004902C1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10320,00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30960,00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Шина 240-508 (8.25-20) ИК-6АМ 10 </w:t>
            </w:r>
            <w:proofErr w:type="spellStart"/>
            <w:r w:rsidRPr="004902C1">
              <w:rPr>
                <w:sz w:val="20"/>
                <w:szCs w:val="20"/>
              </w:rPr>
              <w:t>сл</w:t>
            </w:r>
            <w:proofErr w:type="spellEnd"/>
            <w:r w:rsidRPr="004902C1">
              <w:rPr>
                <w:sz w:val="20"/>
                <w:szCs w:val="20"/>
              </w:rPr>
              <w:t xml:space="preserve"> 122/125 J (</w:t>
            </w:r>
            <w:proofErr w:type="spellStart"/>
            <w:r w:rsidRPr="004902C1">
              <w:rPr>
                <w:sz w:val="20"/>
                <w:szCs w:val="20"/>
              </w:rPr>
              <w:t>БцШЗ</w:t>
            </w:r>
            <w:proofErr w:type="spellEnd"/>
            <w:r w:rsidRPr="004902C1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8800,00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17600,00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Камера АК 9.00-20 (260-508) ГК-135 (</w:t>
            </w:r>
            <w:proofErr w:type="spellStart"/>
            <w:r w:rsidRPr="004902C1">
              <w:rPr>
                <w:sz w:val="20"/>
                <w:szCs w:val="20"/>
              </w:rPr>
              <w:t>БцШЗ</w:t>
            </w:r>
            <w:proofErr w:type="spellEnd"/>
            <w:r w:rsidRPr="004902C1">
              <w:rPr>
                <w:sz w:val="20"/>
                <w:szCs w:val="20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800,00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800,00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Акумулятор</w:t>
            </w:r>
            <w:proofErr w:type="spellEnd"/>
            <w:r w:rsidRPr="004902C1">
              <w:rPr>
                <w:sz w:val="20"/>
                <w:szCs w:val="20"/>
              </w:rPr>
              <w:t xml:space="preserve"> 6СТ-140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5052,10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20208,38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Акумулятор</w:t>
            </w:r>
            <w:proofErr w:type="spellEnd"/>
            <w:r w:rsidRPr="004902C1">
              <w:rPr>
                <w:sz w:val="20"/>
                <w:szCs w:val="20"/>
              </w:rPr>
              <w:t xml:space="preserve"> 6СТ-190А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6341,80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12683,59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Акумулятор</w:t>
            </w:r>
            <w:proofErr w:type="spellEnd"/>
            <w:r w:rsidRPr="004902C1">
              <w:rPr>
                <w:sz w:val="20"/>
                <w:szCs w:val="20"/>
              </w:rPr>
              <w:t xml:space="preserve"> 6СТ-100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3368,10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13472,40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Акумулятор</w:t>
            </w:r>
            <w:proofErr w:type="spellEnd"/>
            <w:r w:rsidRPr="004902C1">
              <w:rPr>
                <w:sz w:val="20"/>
                <w:szCs w:val="20"/>
              </w:rPr>
              <w:t xml:space="preserve"> 6СТ-74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2671,10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2671,10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Клема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акк</w:t>
            </w:r>
            <w:proofErr w:type="spellEnd"/>
            <w:r w:rsidRPr="004902C1">
              <w:rPr>
                <w:sz w:val="20"/>
                <w:szCs w:val="20"/>
              </w:rPr>
              <w:t xml:space="preserve">. 2 </w:t>
            </w: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комп.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150,80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603,22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Лист 1-ої </w:t>
            </w:r>
            <w:proofErr w:type="spellStart"/>
            <w:r w:rsidRPr="004902C1">
              <w:rPr>
                <w:sz w:val="20"/>
                <w:szCs w:val="20"/>
              </w:rPr>
              <w:t>задн</w:t>
            </w:r>
            <w:proofErr w:type="spellEnd"/>
            <w:r w:rsidRPr="004902C1">
              <w:rPr>
                <w:sz w:val="20"/>
                <w:szCs w:val="20"/>
              </w:rPr>
              <w:t xml:space="preserve">. </w:t>
            </w:r>
            <w:proofErr w:type="spellStart"/>
            <w:r w:rsidRPr="004902C1">
              <w:rPr>
                <w:sz w:val="20"/>
                <w:szCs w:val="20"/>
              </w:rPr>
              <w:t>Ресори</w:t>
            </w:r>
            <w:proofErr w:type="spellEnd"/>
            <w:r w:rsidRPr="004902C1">
              <w:rPr>
                <w:sz w:val="20"/>
                <w:szCs w:val="20"/>
              </w:rPr>
              <w:t xml:space="preserve"> з </w:t>
            </w:r>
            <w:proofErr w:type="spellStart"/>
            <w:r w:rsidRPr="004902C1">
              <w:rPr>
                <w:sz w:val="20"/>
                <w:szCs w:val="20"/>
              </w:rPr>
              <w:t>сайлент</w:t>
            </w:r>
            <w:proofErr w:type="spellEnd"/>
            <w:r w:rsidRPr="004902C1">
              <w:rPr>
                <w:sz w:val="20"/>
                <w:szCs w:val="20"/>
              </w:rPr>
              <w:t>-блоками МАЗ-4370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4469,36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8938,73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Лист 1-ої </w:t>
            </w:r>
            <w:proofErr w:type="spellStart"/>
            <w:r w:rsidRPr="004902C1">
              <w:rPr>
                <w:sz w:val="20"/>
                <w:szCs w:val="20"/>
              </w:rPr>
              <w:t>передньої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ресори</w:t>
            </w:r>
            <w:proofErr w:type="spellEnd"/>
            <w:r w:rsidRPr="004902C1">
              <w:rPr>
                <w:sz w:val="20"/>
                <w:szCs w:val="20"/>
              </w:rPr>
              <w:t xml:space="preserve"> з </w:t>
            </w:r>
            <w:proofErr w:type="spellStart"/>
            <w:r w:rsidRPr="004902C1">
              <w:rPr>
                <w:sz w:val="20"/>
                <w:szCs w:val="20"/>
              </w:rPr>
              <w:t>шарніром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4389,79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8779,58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Лист 2-ї </w:t>
            </w:r>
            <w:proofErr w:type="spellStart"/>
            <w:r w:rsidRPr="004902C1">
              <w:rPr>
                <w:sz w:val="20"/>
                <w:szCs w:val="20"/>
              </w:rPr>
              <w:t>задньої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ресори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3824,42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7648,85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Лист 2-й </w:t>
            </w:r>
            <w:proofErr w:type="spellStart"/>
            <w:r w:rsidRPr="004902C1">
              <w:rPr>
                <w:sz w:val="20"/>
                <w:szCs w:val="20"/>
              </w:rPr>
              <w:t>передн</w:t>
            </w:r>
            <w:proofErr w:type="spellEnd"/>
            <w:r w:rsidRPr="004902C1">
              <w:rPr>
                <w:sz w:val="20"/>
                <w:szCs w:val="20"/>
              </w:rPr>
              <w:t xml:space="preserve">. </w:t>
            </w:r>
            <w:proofErr w:type="spellStart"/>
            <w:r w:rsidRPr="004902C1">
              <w:rPr>
                <w:sz w:val="20"/>
                <w:szCs w:val="20"/>
              </w:rPr>
              <w:t>ресори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4643,68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9287,35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Болт М20х1,5х85 </w:t>
            </w:r>
            <w:proofErr w:type="spellStart"/>
            <w:r w:rsidRPr="004902C1">
              <w:rPr>
                <w:sz w:val="20"/>
                <w:szCs w:val="20"/>
              </w:rPr>
              <w:t>задн</w:t>
            </w:r>
            <w:proofErr w:type="spellEnd"/>
            <w:r w:rsidRPr="004902C1">
              <w:rPr>
                <w:sz w:val="20"/>
                <w:szCs w:val="20"/>
              </w:rPr>
              <w:t>. Кол. (шпилька)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185,24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2963,90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Гайка М20х1,5 болта колеса з шайбою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98,80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1580,74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Хрестовина</w:t>
            </w:r>
            <w:proofErr w:type="spellEnd"/>
            <w:r w:rsidRPr="004902C1">
              <w:rPr>
                <w:sz w:val="20"/>
                <w:szCs w:val="20"/>
              </w:rPr>
              <w:t xml:space="preserve"> валу кард. </w:t>
            </w:r>
            <w:proofErr w:type="spellStart"/>
            <w:r w:rsidRPr="004902C1">
              <w:rPr>
                <w:sz w:val="20"/>
                <w:szCs w:val="20"/>
              </w:rPr>
              <w:t>Задн</w:t>
            </w:r>
            <w:proofErr w:type="spellEnd"/>
            <w:r w:rsidRPr="004902C1">
              <w:rPr>
                <w:sz w:val="20"/>
                <w:szCs w:val="20"/>
              </w:rPr>
              <w:t xml:space="preserve">. Моста в сб. (50х135 мм)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1081,03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2162,06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Хрестовина</w:t>
            </w:r>
            <w:proofErr w:type="spellEnd"/>
            <w:r w:rsidRPr="004902C1">
              <w:rPr>
                <w:sz w:val="20"/>
                <w:szCs w:val="20"/>
              </w:rPr>
              <w:t xml:space="preserve"> карданного валу (35х98 мм) Газ-53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518,80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2075,18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Хрестовина</w:t>
            </w:r>
            <w:proofErr w:type="spellEnd"/>
            <w:r w:rsidRPr="004902C1">
              <w:rPr>
                <w:sz w:val="20"/>
                <w:szCs w:val="20"/>
              </w:rPr>
              <w:t xml:space="preserve"> карданного валу в </w:t>
            </w:r>
            <w:proofErr w:type="spellStart"/>
            <w:r w:rsidRPr="004902C1">
              <w:rPr>
                <w:sz w:val="20"/>
                <w:szCs w:val="20"/>
              </w:rPr>
              <w:t>зб</w:t>
            </w:r>
            <w:proofErr w:type="spellEnd"/>
            <w:r w:rsidRPr="004902C1">
              <w:rPr>
                <w:sz w:val="20"/>
                <w:szCs w:val="20"/>
              </w:rPr>
              <w:t>. (30х88 мм) МТЗ-80-2022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377,08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1508,30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Хрестовина</w:t>
            </w:r>
            <w:proofErr w:type="spellEnd"/>
            <w:r w:rsidRPr="004902C1">
              <w:rPr>
                <w:sz w:val="20"/>
                <w:szCs w:val="20"/>
              </w:rPr>
              <w:t xml:space="preserve"> валу кард. </w:t>
            </w:r>
            <w:proofErr w:type="spellStart"/>
            <w:r w:rsidRPr="004902C1">
              <w:rPr>
                <w:sz w:val="20"/>
                <w:szCs w:val="20"/>
              </w:rPr>
              <w:t>Задн</w:t>
            </w:r>
            <w:proofErr w:type="spellEnd"/>
            <w:r w:rsidRPr="004902C1">
              <w:rPr>
                <w:sz w:val="20"/>
                <w:szCs w:val="20"/>
              </w:rPr>
              <w:t xml:space="preserve">. Моста в </w:t>
            </w:r>
            <w:proofErr w:type="spellStart"/>
            <w:r w:rsidRPr="004902C1">
              <w:rPr>
                <w:sz w:val="20"/>
                <w:szCs w:val="20"/>
              </w:rPr>
              <w:t>зб</w:t>
            </w:r>
            <w:proofErr w:type="spellEnd"/>
            <w:r w:rsidRPr="004902C1">
              <w:rPr>
                <w:sz w:val="20"/>
                <w:szCs w:val="20"/>
              </w:rPr>
              <w:t>. (39х118 мм) КАМАЗ, ЗІЛ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582,07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2328,29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Заклепка </w:t>
            </w:r>
            <w:proofErr w:type="spellStart"/>
            <w:r w:rsidRPr="004902C1">
              <w:rPr>
                <w:sz w:val="20"/>
                <w:szCs w:val="20"/>
              </w:rPr>
              <w:t>алюм</w:t>
            </w:r>
            <w:proofErr w:type="spellEnd"/>
            <w:r w:rsidRPr="004902C1">
              <w:rPr>
                <w:sz w:val="20"/>
                <w:szCs w:val="20"/>
              </w:rPr>
              <w:t>. 8х18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уп</w:t>
            </w:r>
            <w:proofErr w:type="spellEnd"/>
            <w:r w:rsidRPr="004902C1">
              <w:rPr>
                <w:sz w:val="20"/>
                <w:szCs w:val="20"/>
              </w:rPr>
              <w:t>.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364,73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364,73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Стремянка </w:t>
            </w:r>
            <w:proofErr w:type="spellStart"/>
            <w:r w:rsidRPr="004902C1">
              <w:rPr>
                <w:sz w:val="20"/>
                <w:szCs w:val="20"/>
              </w:rPr>
              <w:t>рес</w:t>
            </w:r>
            <w:proofErr w:type="spellEnd"/>
            <w:r w:rsidRPr="004902C1">
              <w:rPr>
                <w:sz w:val="20"/>
                <w:szCs w:val="20"/>
              </w:rPr>
              <w:t xml:space="preserve">. </w:t>
            </w:r>
            <w:proofErr w:type="spellStart"/>
            <w:r w:rsidRPr="004902C1">
              <w:rPr>
                <w:sz w:val="20"/>
                <w:szCs w:val="20"/>
              </w:rPr>
              <w:t>Задня</w:t>
            </w:r>
            <w:proofErr w:type="spellEnd"/>
            <w:r w:rsidRPr="004902C1">
              <w:rPr>
                <w:sz w:val="20"/>
                <w:szCs w:val="20"/>
              </w:rPr>
              <w:t xml:space="preserve"> без </w:t>
            </w:r>
            <w:proofErr w:type="spellStart"/>
            <w:r w:rsidRPr="004902C1">
              <w:rPr>
                <w:sz w:val="20"/>
                <w:szCs w:val="20"/>
              </w:rPr>
              <w:t>гаєк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191,72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766,90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Гайка М20х1,5 стремянки </w:t>
            </w:r>
            <w:proofErr w:type="spellStart"/>
            <w:r w:rsidRPr="004902C1">
              <w:rPr>
                <w:sz w:val="20"/>
                <w:szCs w:val="20"/>
              </w:rPr>
              <w:t>ресори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передньої</w:t>
            </w:r>
            <w:proofErr w:type="spellEnd"/>
            <w:r w:rsidRPr="004902C1">
              <w:rPr>
                <w:sz w:val="20"/>
                <w:szCs w:val="20"/>
              </w:rPr>
              <w:t xml:space="preserve"> КАМАЗ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26,82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214,56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Стремянка </w:t>
            </w:r>
            <w:proofErr w:type="spellStart"/>
            <w:r w:rsidRPr="004902C1">
              <w:rPr>
                <w:sz w:val="20"/>
                <w:szCs w:val="20"/>
              </w:rPr>
              <w:t>задня</w:t>
            </w:r>
            <w:proofErr w:type="spellEnd"/>
            <w:r w:rsidRPr="004902C1">
              <w:rPr>
                <w:sz w:val="20"/>
                <w:szCs w:val="20"/>
              </w:rPr>
              <w:t xml:space="preserve"> без </w:t>
            </w:r>
            <w:proofErr w:type="spellStart"/>
            <w:r w:rsidRPr="004902C1">
              <w:rPr>
                <w:sz w:val="20"/>
                <w:szCs w:val="20"/>
              </w:rPr>
              <w:t>гайок</w:t>
            </w:r>
            <w:proofErr w:type="spellEnd"/>
            <w:r w:rsidRPr="004902C1">
              <w:rPr>
                <w:sz w:val="20"/>
                <w:szCs w:val="20"/>
              </w:rPr>
              <w:t xml:space="preserve"> (М22х1,5; L=480)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364,63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729,26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Гайка М22х1,5 стремянка </w:t>
            </w:r>
            <w:proofErr w:type="spellStart"/>
            <w:r w:rsidRPr="004902C1">
              <w:rPr>
                <w:sz w:val="20"/>
                <w:szCs w:val="20"/>
              </w:rPr>
              <w:t>ресори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задньої</w:t>
            </w:r>
            <w:proofErr w:type="spellEnd"/>
            <w:r w:rsidRPr="004902C1">
              <w:rPr>
                <w:sz w:val="20"/>
                <w:szCs w:val="20"/>
              </w:rPr>
              <w:t xml:space="preserve"> КАМАЗ (Вт)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36,95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73,90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Радіатор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водяний</w:t>
            </w:r>
            <w:proofErr w:type="spellEnd"/>
            <w:r w:rsidRPr="004902C1">
              <w:rPr>
                <w:sz w:val="20"/>
                <w:szCs w:val="20"/>
              </w:rPr>
              <w:t xml:space="preserve"> ГАЗ-53 (3-х ряд)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16149,90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16149,90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Комплект прокладок </w:t>
            </w:r>
            <w:proofErr w:type="spellStart"/>
            <w:r w:rsidRPr="004902C1">
              <w:rPr>
                <w:sz w:val="20"/>
                <w:szCs w:val="20"/>
              </w:rPr>
              <w:t>двиг</w:t>
            </w:r>
            <w:proofErr w:type="spellEnd"/>
            <w:r w:rsidRPr="004902C1">
              <w:rPr>
                <w:sz w:val="20"/>
                <w:szCs w:val="20"/>
              </w:rPr>
              <w:t>. (</w:t>
            </w:r>
            <w:proofErr w:type="spellStart"/>
            <w:r w:rsidRPr="004902C1">
              <w:rPr>
                <w:sz w:val="20"/>
                <w:szCs w:val="20"/>
              </w:rPr>
              <w:t>повний</w:t>
            </w:r>
            <w:proofErr w:type="spellEnd"/>
            <w:r w:rsidRPr="004902C1">
              <w:rPr>
                <w:sz w:val="20"/>
                <w:szCs w:val="20"/>
              </w:rPr>
              <w:t>) КамАЗ)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комп.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799,68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799,68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Фільтр</w:t>
            </w:r>
            <w:proofErr w:type="spellEnd"/>
            <w:r w:rsidRPr="004902C1">
              <w:rPr>
                <w:sz w:val="20"/>
                <w:szCs w:val="20"/>
              </w:rPr>
              <w:t xml:space="preserve"> т/</w:t>
            </w:r>
            <w:proofErr w:type="spellStart"/>
            <w:r w:rsidRPr="004902C1">
              <w:rPr>
                <w:sz w:val="20"/>
                <w:szCs w:val="20"/>
              </w:rPr>
              <w:t>очищення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палива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256,91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2055,26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Фільтр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масляний</w:t>
            </w:r>
            <w:proofErr w:type="spellEnd"/>
            <w:r w:rsidRPr="004902C1">
              <w:rPr>
                <w:sz w:val="20"/>
                <w:szCs w:val="20"/>
              </w:rPr>
              <w:t xml:space="preserve"> Д-243, Д-245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267,13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2137,06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Пас 1250-АVX/13 (10х13) </w:t>
            </w:r>
            <w:proofErr w:type="spellStart"/>
            <w:r w:rsidRPr="004902C1">
              <w:rPr>
                <w:sz w:val="20"/>
                <w:szCs w:val="20"/>
              </w:rPr>
              <w:t>зубч</w:t>
            </w:r>
            <w:proofErr w:type="spellEnd"/>
            <w:r w:rsidRPr="004902C1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288,59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1154,35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Пас </w:t>
            </w:r>
            <w:proofErr w:type="spellStart"/>
            <w:r w:rsidRPr="004902C1">
              <w:rPr>
                <w:sz w:val="20"/>
                <w:szCs w:val="20"/>
              </w:rPr>
              <w:t>зубч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557,24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2228,98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Пас 1320-SPA (13х10)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290,02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1450,08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Ремінь</w:t>
            </w:r>
            <w:proofErr w:type="spellEnd"/>
            <w:r w:rsidRPr="004902C1">
              <w:rPr>
                <w:sz w:val="20"/>
                <w:szCs w:val="20"/>
              </w:rPr>
              <w:t xml:space="preserve"> 6РК-1900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1315,93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2631,86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Насос </w:t>
            </w:r>
            <w:proofErr w:type="spellStart"/>
            <w:r w:rsidRPr="004902C1">
              <w:rPr>
                <w:sz w:val="20"/>
                <w:szCs w:val="20"/>
              </w:rPr>
              <w:t>шестеренний</w:t>
            </w:r>
            <w:proofErr w:type="spellEnd"/>
            <w:r w:rsidRPr="004902C1">
              <w:rPr>
                <w:sz w:val="20"/>
                <w:szCs w:val="20"/>
              </w:rPr>
              <w:t xml:space="preserve"> НШ-50М-ЗІЛ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3479,22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17396,10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Елемент</w:t>
            </w:r>
            <w:proofErr w:type="spellEnd"/>
            <w:r w:rsidRPr="004902C1">
              <w:rPr>
                <w:sz w:val="20"/>
                <w:szCs w:val="20"/>
              </w:rPr>
              <w:t xml:space="preserve"> ф-</w:t>
            </w:r>
            <w:proofErr w:type="spellStart"/>
            <w:r w:rsidRPr="004902C1">
              <w:rPr>
                <w:sz w:val="20"/>
                <w:szCs w:val="20"/>
              </w:rPr>
              <w:t>ра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повітряного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712,12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3560,58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Акумулятор</w:t>
            </w:r>
            <w:proofErr w:type="spellEnd"/>
            <w:r w:rsidRPr="004902C1">
              <w:rPr>
                <w:sz w:val="20"/>
                <w:szCs w:val="20"/>
              </w:rPr>
              <w:t xml:space="preserve"> 6СТ-100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3368,10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23576,70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Акумулятор</w:t>
            </w:r>
            <w:proofErr w:type="spellEnd"/>
            <w:r w:rsidRPr="004902C1">
              <w:rPr>
                <w:sz w:val="20"/>
                <w:szCs w:val="20"/>
              </w:rPr>
              <w:t xml:space="preserve"> 6СТ-190А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6341,81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12683,60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Акумулятор</w:t>
            </w:r>
            <w:proofErr w:type="spellEnd"/>
            <w:r w:rsidRPr="004902C1">
              <w:rPr>
                <w:sz w:val="20"/>
                <w:szCs w:val="20"/>
              </w:rPr>
              <w:t xml:space="preserve"> 6СТ -140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5052,11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10104,20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Акумулятор</w:t>
            </w:r>
            <w:proofErr w:type="spellEnd"/>
            <w:r w:rsidRPr="004902C1">
              <w:rPr>
                <w:sz w:val="20"/>
                <w:szCs w:val="20"/>
              </w:rPr>
              <w:t xml:space="preserve"> 6СТ-74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2671,10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2671,10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Клема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акк</w:t>
            </w:r>
            <w:proofErr w:type="spellEnd"/>
            <w:r w:rsidRPr="004902C1">
              <w:rPr>
                <w:sz w:val="20"/>
                <w:szCs w:val="20"/>
              </w:rPr>
              <w:t>. 2 шт. (латунь)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копм</w:t>
            </w:r>
            <w:proofErr w:type="spellEnd"/>
            <w:r w:rsidRPr="004902C1">
              <w:rPr>
                <w:sz w:val="20"/>
                <w:szCs w:val="20"/>
              </w:rPr>
              <w:t>.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185,90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185,90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З'єднувачі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акумулятора</w:t>
            </w:r>
            <w:proofErr w:type="spellEnd"/>
            <w:r w:rsidRPr="004902C1">
              <w:rPr>
                <w:sz w:val="20"/>
                <w:szCs w:val="20"/>
              </w:rPr>
              <w:t xml:space="preserve"> 35/0,25(32х33)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325,5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325,50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Шина 260R508 (9.00R20)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10500,00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31500,00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Шина с/г 11.2-20 (290-508) ФБЦ-8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9100,01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18200,00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Диск </w:t>
            </w:r>
            <w:proofErr w:type="spellStart"/>
            <w:r w:rsidRPr="004902C1">
              <w:rPr>
                <w:sz w:val="20"/>
                <w:szCs w:val="20"/>
              </w:rPr>
              <w:t>щітковий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поліпропіленовий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200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370,00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74000,00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Проставка диска </w:t>
            </w:r>
            <w:proofErr w:type="spellStart"/>
            <w:r w:rsidRPr="004902C1">
              <w:rPr>
                <w:sz w:val="20"/>
                <w:szCs w:val="20"/>
              </w:rPr>
              <w:t>щіткового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поліпропіленового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61,00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6100,00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377331,84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Пал</w:t>
            </w:r>
            <w:proofErr w:type="spellStart"/>
            <w:r w:rsidRPr="004902C1">
              <w:rPr>
                <w:b/>
                <w:bCs/>
                <w:sz w:val="20"/>
                <w:szCs w:val="20"/>
                <w:lang w:val="uk-UA"/>
              </w:rPr>
              <w:t>ьне</w:t>
            </w:r>
            <w:proofErr w:type="spellEnd"/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Дизпаливо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л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10000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71,50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714974,00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Дизпаливо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л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10990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51,50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565975,11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Бензин А-92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л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2000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45,00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90008,40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Газ </w:t>
            </w:r>
            <w:proofErr w:type="spellStart"/>
            <w:r w:rsidRPr="004902C1">
              <w:rPr>
                <w:sz w:val="20"/>
                <w:szCs w:val="20"/>
              </w:rPr>
              <w:t>скраплений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л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5000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25,8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129000,00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Дизпаливо</w:t>
            </w:r>
            <w:proofErr w:type="spellEnd"/>
            <w:r w:rsidRPr="004902C1">
              <w:rPr>
                <w:sz w:val="20"/>
                <w:szCs w:val="20"/>
              </w:rPr>
              <w:t xml:space="preserve"> - </w:t>
            </w:r>
            <w:proofErr w:type="spellStart"/>
            <w:r w:rsidRPr="004902C1">
              <w:rPr>
                <w:sz w:val="20"/>
                <w:szCs w:val="20"/>
              </w:rPr>
              <w:t>спк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л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13220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52,95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699999,00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2199956,51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902C1">
              <w:rPr>
                <w:b/>
                <w:bCs/>
                <w:sz w:val="20"/>
                <w:szCs w:val="20"/>
              </w:rPr>
              <w:t>Мастила</w:t>
            </w:r>
            <w:proofErr w:type="spellEnd"/>
          </w:p>
        </w:tc>
        <w:tc>
          <w:tcPr>
            <w:tcW w:w="4229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Масло </w:t>
            </w:r>
            <w:proofErr w:type="spellStart"/>
            <w:r w:rsidRPr="004902C1">
              <w:rPr>
                <w:sz w:val="20"/>
                <w:szCs w:val="20"/>
              </w:rPr>
              <w:t>моторне</w:t>
            </w:r>
            <w:proofErr w:type="spellEnd"/>
            <w:r w:rsidRPr="004902C1">
              <w:rPr>
                <w:sz w:val="20"/>
                <w:szCs w:val="20"/>
              </w:rPr>
              <w:t xml:space="preserve"> (дизель) (200л) </w:t>
            </w:r>
            <w:proofErr w:type="spellStart"/>
            <w:r w:rsidRPr="004902C1">
              <w:rPr>
                <w:sz w:val="20"/>
                <w:szCs w:val="20"/>
              </w:rPr>
              <w:t>мінерал</w:t>
            </w:r>
            <w:proofErr w:type="spellEnd"/>
            <w:r w:rsidRPr="004902C1">
              <w:rPr>
                <w:sz w:val="20"/>
                <w:szCs w:val="20"/>
              </w:rPr>
              <w:t>. (YUKOIL)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8827,40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8827,40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Масло </w:t>
            </w:r>
            <w:proofErr w:type="spellStart"/>
            <w:r w:rsidRPr="004902C1">
              <w:rPr>
                <w:sz w:val="20"/>
                <w:szCs w:val="20"/>
              </w:rPr>
              <w:t>індустріальне</w:t>
            </w:r>
            <w:proofErr w:type="spellEnd"/>
            <w:r w:rsidRPr="004902C1">
              <w:rPr>
                <w:sz w:val="20"/>
                <w:szCs w:val="20"/>
              </w:rPr>
              <w:t xml:space="preserve"> (</w:t>
            </w:r>
            <w:proofErr w:type="spellStart"/>
            <w:r w:rsidRPr="004902C1">
              <w:rPr>
                <w:sz w:val="20"/>
                <w:szCs w:val="20"/>
              </w:rPr>
              <w:t>веретенне</w:t>
            </w:r>
            <w:proofErr w:type="spellEnd"/>
            <w:r w:rsidRPr="004902C1">
              <w:rPr>
                <w:sz w:val="20"/>
                <w:szCs w:val="20"/>
              </w:rPr>
              <w:t xml:space="preserve">) (200л) </w:t>
            </w:r>
            <w:proofErr w:type="spellStart"/>
            <w:r w:rsidRPr="004902C1">
              <w:rPr>
                <w:sz w:val="20"/>
                <w:szCs w:val="20"/>
              </w:rPr>
              <w:t>літнє</w:t>
            </w:r>
            <w:proofErr w:type="spellEnd"/>
            <w:r w:rsidRPr="004902C1">
              <w:rPr>
                <w:sz w:val="20"/>
                <w:szCs w:val="20"/>
              </w:rPr>
              <w:t xml:space="preserve"> (YUKOIL)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9262,00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9262,00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Масло </w:t>
            </w:r>
            <w:proofErr w:type="spellStart"/>
            <w:r w:rsidRPr="004902C1">
              <w:rPr>
                <w:sz w:val="20"/>
                <w:szCs w:val="20"/>
              </w:rPr>
              <w:t>моторне</w:t>
            </w:r>
            <w:proofErr w:type="spellEnd"/>
            <w:r w:rsidRPr="004902C1">
              <w:rPr>
                <w:sz w:val="20"/>
                <w:szCs w:val="20"/>
              </w:rPr>
              <w:t xml:space="preserve"> (</w:t>
            </w:r>
            <w:proofErr w:type="spellStart"/>
            <w:r w:rsidRPr="004902C1">
              <w:rPr>
                <w:sz w:val="20"/>
                <w:szCs w:val="20"/>
              </w:rPr>
              <w:t>Mega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Diesel</w:t>
            </w:r>
            <w:proofErr w:type="spellEnd"/>
            <w:r w:rsidRPr="004902C1">
              <w:rPr>
                <w:sz w:val="20"/>
                <w:szCs w:val="20"/>
              </w:rPr>
              <w:t xml:space="preserve">) (CI-4/SL, E7) (20л) (YUKOIL) - </w:t>
            </w:r>
            <w:proofErr w:type="spellStart"/>
            <w:r w:rsidRPr="004902C1">
              <w:rPr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6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1632,20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9793,20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Мастило</w:t>
            </w:r>
            <w:proofErr w:type="spellEnd"/>
            <w:r w:rsidRPr="004902C1">
              <w:rPr>
                <w:sz w:val="20"/>
                <w:szCs w:val="20"/>
              </w:rPr>
              <w:t xml:space="preserve"> Літол-24 (9 кг) - </w:t>
            </w:r>
            <w:proofErr w:type="spellStart"/>
            <w:r w:rsidRPr="004902C1">
              <w:rPr>
                <w:sz w:val="20"/>
                <w:szCs w:val="20"/>
              </w:rPr>
              <w:t>Україна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857,50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857,50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Мастило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консистентне</w:t>
            </w:r>
            <w:proofErr w:type="spellEnd"/>
            <w:r w:rsidRPr="004902C1">
              <w:rPr>
                <w:sz w:val="20"/>
                <w:szCs w:val="20"/>
              </w:rPr>
              <w:t xml:space="preserve"> Q8 </w:t>
            </w:r>
            <w:proofErr w:type="spellStart"/>
            <w:r w:rsidRPr="004902C1">
              <w:rPr>
                <w:sz w:val="20"/>
                <w:szCs w:val="20"/>
              </w:rPr>
              <w:t>Rubens</w:t>
            </w:r>
            <w:proofErr w:type="spellEnd"/>
            <w:r w:rsidRPr="004902C1">
              <w:rPr>
                <w:sz w:val="20"/>
                <w:szCs w:val="20"/>
              </w:rPr>
              <w:t xml:space="preserve"> WB/b (EP-2) (400 г)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127,70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1149,30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29889,40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 xml:space="preserve">Оплата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комунальних</w:t>
            </w:r>
            <w:proofErr w:type="spellEnd"/>
            <w:r w:rsidRPr="004902C1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902C1">
              <w:rPr>
                <w:b/>
                <w:bCs/>
                <w:sz w:val="20"/>
                <w:szCs w:val="20"/>
              </w:rPr>
              <w:t>послуг</w:t>
            </w:r>
            <w:proofErr w:type="spellEnd"/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Послуги</w:t>
            </w:r>
            <w:proofErr w:type="spellEnd"/>
            <w:r w:rsidRPr="004902C1">
              <w:rPr>
                <w:sz w:val="20"/>
                <w:szCs w:val="20"/>
              </w:rPr>
              <w:t xml:space="preserve"> з </w:t>
            </w:r>
            <w:proofErr w:type="spellStart"/>
            <w:r w:rsidRPr="004902C1">
              <w:rPr>
                <w:sz w:val="20"/>
                <w:szCs w:val="20"/>
              </w:rPr>
              <w:t>централізованого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водопостачання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м3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1280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18,67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23897,60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23897,60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 w:val="restart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  <w:lang w:val="uk-UA"/>
              </w:rPr>
              <w:t>Робочий інвентар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Візок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будівельний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4000,00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4000,00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Лопата </w:t>
            </w:r>
            <w:proofErr w:type="spellStart"/>
            <w:r w:rsidRPr="004902C1">
              <w:rPr>
                <w:sz w:val="20"/>
                <w:szCs w:val="20"/>
              </w:rPr>
              <w:t>совкова</w:t>
            </w:r>
            <w:proofErr w:type="spellEnd"/>
            <w:r w:rsidRPr="004902C1">
              <w:rPr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sz w:val="20"/>
                <w:szCs w:val="20"/>
              </w:rPr>
              <w:t>металева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22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265,00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5830,00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vMerge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Лопата Американка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335,00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3350,00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13180,00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02C1">
              <w:rPr>
                <w:b/>
                <w:bCs/>
                <w:sz w:val="20"/>
                <w:szCs w:val="20"/>
                <w:lang w:val="uk-UA"/>
              </w:rPr>
              <w:t>Медикаменти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Аптечка </w:t>
            </w:r>
            <w:proofErr w:type="spellStart"/>
            <w:r w:rsidRPr="004902C1">
              <w:rPr>
                <w:sz w:val="20"/>
                <w:szCs w:val="20"/>
              </w:rPr>
              <w:t>автомобільна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4902C1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30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309,50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9285,00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9285,00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 xml:space="preserve">ТО та ремонт </w:t>
            </w:r>
            <w:proofErr w:type="spellStart"/>
            <w:r w:rsidRPr="004902C1">
              <w:rPr>
                <w:sz w:val="20"/>
                <w:szCs w:val="20"/>
              </w:rPr>
              <w:t>екскаватора</w:t>
            </w:r>
            <w:proofErr w:type="spellEnd"/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4902C1">
              <w:rPr>
                <w:sz w:val="20"/>
                <w:szCs w:val="20"/>
                <w:lang w:val="uk-UA"/>
              </w:rPr>
              <w:t>п</w:t>
            </w:r>
            <w:proofErr w:type="spellStart"/>
            <w:r w:rsidRPr="004902C1">
              <w:rPr>
                <w:sz w:val="20"/>
                <w:szCs w:val="20"/>
              </w:rPr>
              <w:t>осл</w:t>
            </w:r>
            <w:proofErr w:type="spellEnd"/>
            <w:r w:rsidRPr="004902C1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99999,00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99999,00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РАЗОМ: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99999,00</w:t>
            </w:r>
          </w:p>
        </w:tc>
      </w:tr>
      <w:tr w:rsidR="00DD64BD" w:rsidRPr="004902C1" w:rsidTr="000A35EC">
        <w:trPr>
          <w:trHeight w:val="20"/>
        </w:trPr>
        <w:tc>
          <w:tcPr>
            <w:tcW w:w="152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29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902C1">
              <w:rPr>
                <w:b/>
                <w:bCs/>
                <w:sz w:val="20"/>
                <w:szCs w:val="20"/>
              </w:rPr>
              <w:t xml:space="preserve">ВСЬОГО ЗА  2022 </w:t>
            </w:r>
            <w:r w:rsidRPr="004902C1">
              <w:rPr>
                <w:b/>
                <w:bCs/>
                <w:sz w:val="20"/>
                <w:szCs w:val="20"/>
                <w:lang w:val="uk-UA"/>
              </w:rPr>
              <w:t>р.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074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sz w:val="20"/>
                <w:szCs w:val="20"/>
              </w:rPr>
            </w:pPr>
            <w:r w:rsidRPr="004902C1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shd w:val="clear" w:color="auto" w:fill="auto"/>
            <w:noWrap/>
            <w:hideMark/>
          </w:tcPr>
          <w:p w:rsidR="00DD64BD" w:rsidRPr="004902C1" w:rsidRDefault="00DD64BD" w:rsidP="000A35EC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4902C1">
              <w:rPr>
                <w:b/>
                <w:bCs/>
                <w:sz w:val="20"/>
                <w:szCs w:val="20"/>
              </w:rPr>
              <w:t>2753539,35</w:t>
            </w:r>
          </w:p>
        </w:tc>
      </w:tr>
    </w:tbl>
    <w:p w:rsidR="00BB28B5" w:rsidRPr="004902C1" w:rsidRDefault="003A54A2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>П</w:t>
      </w:r>
      <w:r w:rsidR="00687766" w:rsidRPr="004902C1">
        <w:rPr>
          <w:bCs/>
          <w:lang w:val="uk-UA"/>
        </w:rPr>
        <w:t xml:space="preserve">ротягом </w:t>
      </w:r>
      <w:r w:rsidR="00436EDA" w:rsidRPr="004902C1">
        <w:rPr>
          <w:bCs/>
          <w:lang w:val="uk-UA"/>
        </w:rPr>
        <w:t xml:space="preserve">звітного періоду </w:t>
      </w:r>
      <w:r w:rsidR="003231F5" w:rsidRPr="004902C1">
        <w:rPr>
          <w:bCs/>
          <w:lang w:val="uk-UA"/>
        </w:rPr>
        <w:t>до</w:t>
      </w:r>
      <w:r w:rsidRPr="004902C1">
        <w:rPr>
          <w:bCs/>
          <w:lang w:val="uk-UA"/>
        </w:rPr>
        <w:t xml:space="preserve"> щоденно</w:t>
      </w:r>
      <w:r w:rsidR="003231F5" w:rsidRPr="004902C1">
        <w:rPr>
          <w:bCs/>
          <w:lang w:val="uk-UA"/>
        </w:rPr>
        <w:t>го</w:t>
      </w:r>
      <w:r w:rsidRPr="004902C1">
        <w:rPr>
          <w:bCs/>
          <w:lang w:val="uk-UA"/>
        </w:rPr>
        <w:t xml:space="preserve"> </w:t>
      </w:r>
      <w:r w:rsidR="003231F5" w:rsidRPr="004902C1">
        <w:rPr>
          <w:bCs/>
          <w:lang w:val="uk-UA"/>
        </w:rPr>
        <w:t>механізованого утримання територій загального користування залучалися наступні технічні ресурси: автомобіль ГАЗ 5314 і ГАЗ 53 вантажний самоскид, трактори Беларус-82.1, КИЙ 14102 і Т-25</w:t>
      </w:r>
      <w:r w:rsidR="00BB28B5" w:rsidRPr="004902C1">
        <w:rPr>
          <w:bCs/>
          <w:lang w:val="uk-UA"/>
        </w:rPr>
        <w:t>.</w:t>
      </w:r>
    </w:p>
    <w:p w:rsidR="003231F5" w:rsidRPr="004902C1" w:rsidRDefault="00BB28B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 xml:space="preserve">З трудових ресурсів залучалися </w:t>
      </w:r>
      <w:r w:rsidR="003231F5" w:rsidRPr="004902C1">
        <w:rPr>
          <w:bCs/>
          <w:lang w:val="uk-UA"/>
        </w:rPr>
        <w:t xml:space="preserve">1 вантажник вуличного </w:t>
      </w:r>
      <w:proofErr w:type="spellStart"/>
      <w:r w:rsidR="003231F5" w:rsidRPr="004902C1">
        <w:rPr>
          <w:bCs/>
          <w:lang w:val="uk-UA"/>
        </w:rPr>
        <w:t>змету</w:t>
      </w:r>
      <w:proofErr w:type="spellEnd"/>
      <w:r w:rsidR="00C14808" w:rsidRPr="004902C1">
        <w:rPr>
          <w:bCs/>
          <w:lang w:val="uk-UA"/>
        </w:rPr>
        <w:t>,</w:t>
      </w:r>
      <w:r w:rsidRPr="004902C1">
        <w:rPr>
          <w:bCs/>
          <w:lang w:val="uk-UA"/>
        </w:rPr>
        <w:t xml:space="preserve"> 3 трактористи та 2 водії автотранспортних засобів.</w:t>
      </w:r>
    </w:p>
    <w:p w:rsidR="00F24E69" w:rsidRPr="004902C1" w:rsidRDefault="00BB28B5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>Для утримання доріг вулиць в належному стані взимку (очищення доріг і тротуарів від снігу, в т. ч. підмітання і згрібання снігу з проїжджої частини, посипання піщано – сольовою сумішшю, вивезення снігу) підприємство</w:t>
      </w:r>
      <w:r w:rsidR="00730591" w:rsidRPr="004902C1">
        <w:rPr>
          <w:bCs/>
          <w:lang w:val="uk-UA"/>
        </w:rPr>
        <w:t xml:space="preserve"> </w:t>
      </w:r>
      <w:r w:rsidR="00F24E69" w:rsidRPr="004902C1">
        <w:rPr>
          <w:bCs/>
          <w:lang w:val="uk-UA"/>
        </w:rPr>
        <w:t>залучал</w:t>
      </w:r>
      <w:r w:rsidRPr="004902C1">
        <w:rPr>
          <w:bCs/>
          <w:lang w:val="uk-UA"/>
        </w:rPr>
        <w:t xml:space="preserve">о </w:t>
      </w:r>
      <w:r w:rsidR="00807F5D" w:rsidRPr="004902C1">
        <w:rPr>
          <w:bCs/>
          <w:lang w:val="uk-UA"/>
        </w:rPr>
        <w:t>наступні технічні засоби</w:t>
      </w:r>
      <w:r w:rsidRPr="004902C1">
        <w:rPr>
          <w:bCs/>
          <w:lang w:val="uk-UA"/>
        </w:rPr>
        <w:t xml:space="preserve">: </w:t>
      </w:r>
      <w:bookmarkStart w:id="4" w:name="_Hlk57794125"/>
      <w:r w:rsidRPr="004902C1">
        <w:rPr>
          <w:bCs/>
          <w:lang w:val="uk-UA"/>
        </w:rPr>
        <w:t>3 трактора КИЙ 14102, трактор Бєларус-82.1, трактор Т-25,</w:t>
      </w:r>
      <w:r w:rsidR="000E19B3" w:rsidRPr="004902C1">
        <w:rPr>
          <w:bCs/>
          <w:lang w:val="uk-UA"/>
        </w:rPr>
        <w:t xml:space="preserve"> </w:t>
      </w:r>
      <w:r w:rsidRPr="004902C1">
        <w:rPr>
          <w:bCs/>
          <w:lang w:val="uk-UA"/>
        </w:rPr>
        <w:t>екскаватор – навантажувач JCB</w:t>
      </w:r>
      <w:bookmarkEnd w:id="4"/>
      <w:r w:rsidRPr="004902C1">
        <w:rPr>
          <w:bCs/>
          <w:lang w:val="uk-UA"/>
        </w:rPr>
        <w:t xml:space="preserve">, ЗИЛ 130 ПМ </w:t>
      </w:r>
      <w:proofErr w:type="spellStart"/>
      <w:r w:rsidRPr="004902C1">
        <w:rPr>
          <w:bCs/>
          <w:lang w:val="uk-UA"/>
        </w:rPr>
        <w:t>підмітально-прибиральна</w:t>
      </w:r>
      <w:proofErr w:type="spellEnd"/>
      <w:r w:rsidRPr="004902C1">
        <w:rPr>
          <w:bCs/>
          <w:lang w:val="uk-UA"/>
        </w:rPr>
        <w:t xml:space="preserve"> з відвалом та щіткою, автомобіль МАЗ 5550С3 вантажний самоскид, автомобіль СБМ МДКЗ 12-06 спеціальний, </w:t>
      </w:r>
      <w:proofErr w:type="spellStart"/>
      <w:r w:rsidRPr="004902C1">
        <w:rPr>
          <w:bCs/>
          <w:lang w:val="uk-UA"/>
        </w:rPr>
        <w:t>підмітально</w:t>
      </w:r>
      <w:proofErr w:type="spellEnd"/>
      <w:r w:rsidR="00B05549" w:rsidRPr="004902C1">
        <w:rPr>
          <w:bCs/>
          <w:lang w:val="uk-UA"/>
        </w:rPr>
        <w:t xml:space="preserve"> </w:t>
      </w:r>
      <w:r w:rsidRPr="004902C1">
        <w:rPr>
          <w:bCs/>
          <w:lang w:val="uk-UA"/>
        </w:rPr>
        <w:t>-</w:t>
      </w:r>
      <w:r w:rsidR="00B05549" w:rsidRPr="004902C1">
        <w:rPr>
          <w:bCs/>
          <w:lang w:val="uk-UA"/>
        </w:rPr>
        <w:t xml:space="preserve"> </w:t>
      </w:r>
      <w:proofErr w:type="spellStart"/>
      <w:r w:rsidRPr="004902C1">
        <w:rPr>
          <w:bCs/>
          <w:lang w:val="uk-UA"/>
        </w:rPr>
        <w:t>прибиральний</w:t>
      </w:r>
      <w:proofErr w:type="spellEnd"/>
      <w:r w:rsidRPr="004902C1">
        <w:rPr>
          <w:bCs/>
          <w:lang w:val="uk-UA"/>
        </w:rPr>
        <w:t xml:space="preserve">, </w:t>
      </w:r>
      <w:r w:rsidR="000E19B3" w:rsidRPr="004902C1">
        <w:rPr>
          <w:bCs/>
          <w:lang w:val="uk-UA"/>
        </w:rPr>
        <w:t xml:space="preserve">трактор </w:t>
      </w:r>
      <w:r w:rsidR="000E19B3" w:rsidRPr="004902C1">
        <w:rPr>
          <w:bCs/>
          <w:lang w:val="en-US"/>
        </w:rPr>
        <w:t>LOVOL</w:t>
      </w:r>
      <w:r w:rsidRPr="004902C1">
        <w:rPr>
          <w:bCs/>
          <w:lang w:val="uk-UA"/>
        </w:rPr>
        <w:t xml:space="preserve">, КАМАЗ самоскид – 3 од., ЗІЛ-130 самоскид, </w:t>
      </w:r>
      <w:r w:rsidR="00F24E69" w:rsidRPr="004902C1">
        <w:rPr>
          <w:bCs/>
          <w:lang w:val="uk-UA"/>
        </w:rPr>
        <w:t>автогрейдер</w:t>
      </w:r>
      <w:r w:rsidRPr="004902C1">
        <w:rPr>
          <w:bCs/>
          <w:lang w:val="uk-UA"/>
        </w:rPr>
        <w:t>.</w:t>
      </w:r>
      <w:r w:rsidR="00F24E69" w:rsidRPr="004902C1">
        <w:rPr>
          <w:bCs/>
          <w:lang w:val="uk-UA"/>
        </w:rPr>
        <w:t xml:space="preserve"> </w:t>
      </w:r>
    </w:p>
    <w:p w:rsidR="00B05549" w:rsidRPr="004902C1" w:rsidRDefault="00B05549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>Для ліквідації наслідків надзвичайних ситуацій внаслідок воєнних дій на території Ніжинської територіальної громади</w:t>
      </w:r>
      <w:r w:rsidR="007F0590" w:rsidRPr="004902C1">
        <w:rPr>
          <w:bCs/>
          <w:lang w:val="uk-UA"/>
        </w:rPr>
        <w:t>, облаштування блокпостів та виконання інших робіт для потреб З</w:t>
      </w:r>
      <w:r w:rsidR="00807F5D" w:rsidRPr="004902C1">
        <w:rPr>
          <w:bCs/>
          <w:lang w:val="uk-UA"/>
        </w:rPr>
        <w:t>бройних сил України</w:t>
      </w:r>
      <w:r w:rsidR="007F0590" w:rsidRPr="004902C1">
        <w:rPr>
          <w:bCs/>
          <w:lang w:val="uk-UA"/>
        </w:rPr>
        <w:t>,</w:t>
      </w:r>
      <w:r w:rsidRPr="004902C1">
        <w:rPr>
          <w:bCs/>
          <w:lang w:val="uk-UA"/>
        </w:rPr>
        <w:t xml:space="preserve"> додатково залучалися трудові та технічні ресурси підприємства, у тому числі КАМАЗ КС 4572 автокран та 2 автовишки (18 м, 22 м), водії </w:t>
      </w:r>
      <w:r w:rsidRPr="004902C1">
        <w:rPr>
          <w:bCs/>
          <w:lang w:val="uk-UA"/>
        </w:rPr>
        <w:lastRenderedPageBreak/>
        <w:t xml:space="preserve">автотранспортних засобів, електромонтери </w:t>
      </w:r>
      <w:r w:rsidR="007F0590" w:rsidRPr="004902C1">
        <w:rPr>
          <w:bCs/>
          <w:lang w:val="uk-UA"/>
        </w:rPr>
        <w:t xml:space="preserve">з ремонту повітряних ліній </w:t>
      </w:r>
      <w:proofErr w:type="spellStart"/>
      <w:r w:rsidR="007F0590" w:rsidRPr="004902C1">
        <w:rPr>
          <w:bCs/>
          <w:lang w:val="uk-UA"/>
        </w:rPr>
        <w:t>електропередач</w:t>
      </w:r>
      <w:proofErr w:type="spellEnd"/>
      <w:r w:rsidR="007F0590" w:rsidRPr="004902C1">
        <w:rPr>
          <w:bCs/>
          <w:lang w:val="uk-UA"/>
        </w:rPr>
        <w:t xml:space="preserve">, </w:t>
      </w:r>
      <w:proofErr w:type="spellStart"/>
      <w:r w:rsidR="007F0590" w:rsidRPr="004902C1">
        <w:rPr>
          <w:bCs/>
          <w:lang w:val="uk-UA"/>
        </w:rPr>
        <w:t>вальники</w:t>
      </w:r>
      <w:proofErr w:type="spellEnd"/>
      <w:r w:rsidR="007F0590" w:rsidRPr="004902C1">
        <w:rPr>
          <w:bCs/>
          <w:lang w:val="uk-UA"/>
        </w:rPr>
        <w:t xml:space="preserve"> лісу та помічники </w:t>
      </w:r>
      <w:proofErr w:type="spellStart"/>
      <w:r w:rsidR="007F0590" w:rsidRPr="004902C1">
        <w:rPr>
          <w:bCs/>
          <w:lang w:val="uk-UA"/>
        </w:rPr>
        <w:t>вальників</w:t>
      </w:r>
      <w:proofErr w:type="spellEnd"/>
      <w:r w:rsidR="007F0590" w:rsidRPr="004902C1">
        <w:rPr>
          <w:bCs/>
          <w:lang w:val="uk-UA"/>
        </w:rPr>
        <w:t xml:space="preserve"> лісу</w:t>
      </w:r>
      <w:r w:rsidRPr="004902C1">
        <w:rPr>
          <w:bCs/>
          <w:lang w:val="uk-UA"/>
        </w:rPr>
        <w:t>.</w:t>
      </w:r>
    </w:p>
    <w:p w:rsidR="00F24E69" w:rsidRPr="004902C1" w:rsidRDefault="00F24E69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>Планова середньомісячна чисельність пра</w:t>
      </w:r>
      <w:r w:rsidR="007F0590" w:rsidRPr="004902C1">
        <w:rPr>
          <w:bCs/>
          <w:lang w:val="uk-UA"/>
        </w:rPr>
        <w:t>ц</w:t>
      </w:r>
      <w:r w:rsidRPr="004902C1">
        <w:rPr>
          <w:bCs/>
          <w:lang w:val="uk-UA"/>
        </w:rPr>
        <w:t>івників, залучених до механізованого утримання територій</w:t>
      </w:r>
      <w:r w:rsidR="002A59F4" w:rsidRPr="004902C1">
        <w:rPr>
          <w:bCs/>
          <w:lang w:val="uk-UA"/>
        </w:rPr>
        <w:t xml:space="preserve"> загального користування Ніжинської територіальної громади</w:t>
      </w:r>
      <w:r w:rsidRPr="004902C1">
        <w:rPr>
          <w:bCs/>
          <w:lang w:val="uk-UA"/>
        </w:rPr>
        <w:t xml:space="preserve"> на </w:t>
      </w:r>
      <w:r w:rsidR="002A59F4" w:rsidRPr="004902C1">
        <w:rPr>
          <w:bCs/>
          <w:lang w:val="uk-UA"/>
        </w:rPr>
        <w:t>2022 р.</w:t>
      </w:r>
      <w:r w:rsidRPr="004902C1">
        <w:rPr>
          <w:bCs/>
          <w:lang w:val="uk-UA"/>
        </w:rPr>
        <w:t xml:space="preserve"> згідно програми – </w:t>
      </w:r>
      <w:r w:rsidR="00807F5D" w:rsidRPr="004902C1">
        <w:rPr>
          <w:bCs/>
          <w:lang w:val="uk-UA"/>
        </w:rPr>
        <w:t>1</w:t>
      </w:r>
      <w:r w:rsidR="00077855" w:rsidRPr="004902C1">
        <w:rPr>
          <w:bCs/>
          <w:lang w:val="uk-UA"/>
        </w:rPr>
        <w:t>8</w:t>
      </w:r>
      <w:r w:rsidRPr="004902C1">
        <w:rPr>
          <w:bCs/>
          <w:lang w:val="uk-UA"/>
        </w:rPr>
        <w:t xml:space="preserve"> </w:t>
      </w:r>
      <w:proofErr w:type="spellStart"/>
      <w:r w:rsidRPr="004902C1">
        <w:rPr>
          <w:bCs/>
          <w:lang w:val="uk-UA"/>
        </w:rPr>
        <w:t>чол</w:t>
      </w:r>
      <w:proofErr w:type="spellEnd"/>
      <w:r w:rsidRPr="004902C1">
        <w:rPr>
          <w:bCs/>
          <w:lang w:val="uk-UA"/>
        </w:rPr>
        <w:t>.</w:t>
      </w:r>
      <w:r w:rsidR="00807F5D" w:rsidRPr="004902C1">
        <w:rPr>
          <w:bCs/>
          <w:lang w:val="uk-UA"/>
        </w:rPr>
        <w:t xml:space="preserve"> (січень – березень – 23 </w:t>
      </w:r>
      <w:proofErr w:type="spellStart"/>
      <w:r w:rsidR="00807F5D" w:rsidRPr="004902C1">
        <w:rPr>
          <w:bCs/>
          <w:lang w:val="uk-UA"/>
        </w:rPr>
        <w:t>чол</w:t>
      </w:r>
      <w:proofErr w:type="spellEnd"/>
      <w:r w:rsidR="00807F5D" w:rsidRPr="004902C1">
        <w:rPr>
          <w:bCs/>
          <w:lang w:val="uk-UA"/>
        </w:rPr>
        <w:t>., квітень –</w:t>
      </w:r>
      <w:r w:rsidR="00476412" w:rsidRPr="004902C1">
        <w:rPr>
          <w:bCs/>
          <w:lang w:val="uk-UA"/>
        </w:rPr>
        <w:t xml:space="preserve"> листопад</w:t>
      </w:r>
      <w:r w:rsidR="00807F5D" w:rsidRPr="004902C1">
        <w:rPr>
          <w:bCs/>
          <w:lang w:val="uk-UA"/>
        </w:rPr>
        <w:t xml:space="preserve"> – 15 </w:t>
      </w:r>
      <w:proofErr w:type="spellStart"/>
      <w:r w:rsidR="00807F5D" w:rsidRPr="004902C1">
        <w:rPr>
          <w:bCs/>
          <w:lang w:val="uk-UA"/>
        </w:rPr>
        <w:t>чол</w:t>
      </w:r>
      <w:proofErr w:type="spellEnd"/>
      <w:r w:rsidR="00807F5D" w:rsidRPr="004902C1">
        <w:rPr>
          <w:bCs/>
          <w:lang w:val="uk-UA"/>
        </w:rPr>
        <w:t>.</w:t>
      </w:r>
      <w:r w:rsidR="00476412" w:rsidRPr="004902C1">
        <w:rPr>
          <w:bCs/>
          <w:lang w:val="uk-UA"/>
        </w:rPr>
        <w:t>, грудень - 23</w:t>
      </w:r>
      <w:r w:rsidR="00807F5D" w:rsidRPr="004902C1">
        <w:rPr>
          <w:bCs/>
          <w:lang w:val="uk-UA"/>
        </w:rPr>
        <w:t>).</w:t>
      </w:r>
    </w:p>
    <w:p w:rsidR="008E6DCB" w:rsidRPr="004902C1" w:rsidRDefault="002112FE" w:rsidP="00EB4350">
      <w:pPr>
        <w:tabs>
          <w:tab w:val="left" w:pos="709"/>
        </w:tabs>
        <w:ind w:right="-1" w:firstLine="426"/>
        <w:contextualSpacing/>
        <w:jc w:val="both"/>
        <w:rPr>
          <w:bCs/>
          <w:lang w:val="uk-UA"/>
        </w:rPr>
      </w:pPr>
      <w:r w:rsidRPr="004902C1">
        <w:rPr>
          <w:bCs/>
          <w:lang w:val="uk-UA"/>
        </w:rPr>
        <w:t xml:space="preserve">Фактично </w:t>
      </w:r>
      <w:r w:rsidR="002A59F4" w:rsidRPr="004902C1">
        <w:rPr>
          <w:bCs/>
          <w:lang w:val="uk-UA"/>
        </w:rPr>
        <w:t xml:space="preserve">середньомісячна чисельність працівників </w:t>
      </w:r>
      <w:r w:rsidR="008C7746" w:rsidRPr="004902C1">
        <w:rPr>
          <w:bCs/>
          <w:lang w:val="uk-UA"/>
        </w:rPr>
        <w:t>механізовано</w:t>
      </w:r>
      <w:r w:rsidR="002A59F4" w:rsidRPr="004902C1">
        <w:rPr>
          <w:bCs/>
          <w:lang w:val="uk-UA"/>
        </w:rPr>
        <w:t>го</w:t>
      </w:r>
      <w:r w:rsidR="00BA11AE" w:rsidRPr="004902C1">
        <w:rPr>
          <w:bCs/>
          <w:lang w:val="uk-UA"/>
        </w:rPr>
        <w:t xml:space="preserve"> </w:t>
      </w:r>
      <w:r w:rsidR="000A537E" w:rsidRPr="004902C1">
        <w:rPr>
          <w:bCs/>
          <w:lang w:val="uk-UA"/>
        </w:rPr>
        <w:t xml:space="preserve">утриманню </w:t>
      </w:r>
      <w:r w:rsidR="002A59F4" w:rsidRPr="004902C1">
        <w:rPr>
          <w:bCs/>
          <w:lang w:val="uk-UA"/>
        </w:rPr>
        <w:t xml:space="preserve">територій </w:t>
      </w:r>
      <w:r w:rsidR="00476412" w:rsidRPr="004902C1">
        <w:rPr>
          <w:bCs/>
          <w:lang w:val="uk-UA"/>
        </w:rPr>
        <w:t xml:space="preserve">за 2022 рік </w:t>
      </w:r>
      <w:r w:rsidR="002A59F4" w:rsidRPr="004902C1">
        <w:rPr>
          <w:bCs/>
          <w:lang w:val="uk-UA"/>
        </w:rPr>
        <w:t>склала</w:t>
      </w:r>
      <w:r w:rsidR="00B05549" w:rsidRPr="004902C1">
        <w:rPr>
          <w:bCs/>
          <w:lang w:val="uk-UA"/>
        </w:rPr>
        <w:t xml:space="preserve"> 1</w:t>
      </w:r>
      <w:r w:rsidR="009E6F4A" w:rsidRPr="004902C1">
        <w:rPr>
          <w:bCs/>
          <w:lang w:val="uk-UA"/>
        </w:rPr>
        <w:t>4</w:t>
      </w:r>
      <w:r w:rsidR="002A59F4" w:rsidRPr="004902C1">
        <w:rPr>
          <w:bCs/>
          <w:lang w:val="uk-UA"/>
        </w:rPr>
        <w:t xml:space="preserve"> осіб.</w:t>
      </w:r>
      <w:r w:rsidR="00376EA5" w:rsidRPr="004902C1">
        <w:rPr>
          <w:bCs/>
          <w:lang w:val="uk-UA"/>
        </w:rPr>
        <w:t xml:space="preserve"> </w:t>
      </w:r>
      <w:r w:rsidR="00BA11AE" w:rsidRPr="004902C1">
        <w:rPr>
          <w:bCs/>
          <w:lang w:val="uk-UA"/>
        </w:rPr>
        <w:t xml:space="preserve"> </w:t>
      </w:r>
    </w:p>
    <w:p w:rsidR="003818D6" w:rsidRPr="004902C1" w:rsidRDefault="0022293D" w:rsidP="00EB4350">
      <w:pPr>
        <w:ind w:firstLine="426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За виконання даних робіт працівникам виплачувалась заробітна плата за фактично відпрацьовані години, доплата за </w:t>
      </w:r>
      <w:r w:rsidR="00033E60" w:rsidRPr="004902C1">
        <w:rPr>
          <w:lang w:val="uk-UA"/>
        </w:rPr>
        <w:t>понаднормові</w:t>
      </w:r>
      <w:r w:rsidRPr="004902C1">
        <w:rPr>
          <w:lang w:val="uk-UA"/>
        </w:rPr>
        <w:t xml:space="preserve">, премія </w:t>
      </w:r>
      <w:r w:rsidR="002A59F4" w:rsidRPr="004902C1">
        <w:rPr>
          <w:lang w:val="uk-UA"/>
        </w:rPr>
        <w:t xml:space="preserve">до </w:t>
      </w:r>
      <w:r w:rsidRPr="004902C1">
        <w:rPr>
          <w:lang w:val="uk-UA"/>
        </w:rPr>
        <w:t>10 %</w:t>
      </w:r>
      <w:r w:rsidR="00ED4E42" w:rsidRPr="004902C1">
        <w:rPr>
          <w:lang w:val="uk-UA"/>
        </w:rPr>
        <w:t xml:space="preserve"> та проводилась оплата</w:t>
      </w:r>
      <w:r w:rsidR="00ED4E42" w:rsidRPr="004902C1">
        <w:rPr>
          <w:sz w:val="22"/>
          <w:szCs w:val="22"/>
          <w:lang w:val="uk-UA"/>
        </w:rPr>
        <w:t xml:space="preserve"> </w:t>
      </w:r>
      <w:r w:rsidR="00ED4E42" w:rsidRPr="004902C1">
        <w:rPr>
          <w:lang w:val="uk-UA"/>
        </w:rPr>
        <w:t>понаднормових годин та роботи у вихідні, святкові і неробочі дні згідно законодавства</w:t>
      </w:r>
      <w:r w:rsidRPr="004902C1">
        <w:rPr>
          <w:lang w:val="uk-UA"/>
        </w:rPr>
        <w:t xml:space="preserve">. Дані виплати передбачені </w:t>
      </w:r>
      <w:r w:rsidR="002A59F4" w:rsidRPr="004902C1">
        <w:rPr>
          <w:lang w:val="uk-UA"/>
        </w:rPr>
        <w:t>П</w:t>
      </w:r>
      <w:r w:rsidRPr="004902C1">
        <w:rPr>
          <w:lang w:val="uk-UA"/>
        </w:rPr>
        <w:t>рограмою.</w:t>
      </w:r>
    </w:p>
    <w:p w:rsidR="005A3F1B" w:rsidRPr="004902C1" w:rsidRDefault="00917B85" w:rsidP="00EB4350">
      <w:pPr>
        <w:ind w:firstLine="426"/>
        <w:contextualSpacing/>
        <w:jc w:val="both"/>
        <w:rPr>
          <w:lang w:val="uk-UA"/>
        </w:rPr>
      </w:pPr>
      <w:r w:rsidRPr="004902C1">
        <w:rPr>
          <w:lang w:val="uk-UA"/>
        </w:rPr>
        <w:t>Залу</w:t>
      </w:r>
      <w:r w:rsidR="000F2E7C" w:rsidRPr="004902C1">
        <w:rPr>
          <w:bCs/>
          <w:lang w:val="uk-UA"/>
        </w:rPr>
        <w:t>чення вище</w:t>
      </w:r>
      <w:r w:rsidR="007D5B9A" w:rsidRPr="004902C1">
        <w:rPr>
          <w:bCs/>
          <w:lang w:val="uk-UA"/>
        </w:rPr>
        <w:t>вказаного пе</w:t>
      </w:r>
      <w:r w:rsidR="000F2E7C" w:rsidRPr="004902C1">
        <w:rPr>
          <w:bCs/>
          <w:lang w:val="uk-UA"/>
        </w:rPr>
        <w:t>рсоналу до робіт з благоустрою</w:t>
      </w:r>
      <w:r w:rsidR="007D5B9A" w:rsidRPr="004902C1">
        <w:rPr>
          <w:bCs/>
          <w:lang w:val="uk-UA"/>
        </w:rPr>
        <w:t xml:space="preserve"> дозволило утримувати </w:t>
      </w:r>
      <w:r w:rsidR="00F22042" w:rsidRPr="004902C1">
        <w:rPr>
          <w:bCs/>
          <w:lang w:val="uk-UA"/>
        </w:rPr>
        <w:t>території міста</w:t>
      </w:r>
      <w:r w:rsidR="007D5B9A" w:rsidRPr="004902C1">
        <w:rPr>
          <w:bCs/>
          <w:lang w:val="uk-UA"/>
        </w:rPr>
        <w:t xml:space="preserve"> </w:t>
      </w:r>
      <w:r w:rsidR="00ED4E42" w:rsidRPr="004902C1">
        <w:rPr>
          <w:bCs/>
          <w:lang w:val="uk-UA"/>
        </w:rPr>
        <w:t>в належному са</w:t>
      </w:r>
      <w:r w:rsidR="007D5B9A" w:rsidRPr="004902C1">
        <w:rPr>
          <w:bCs/>
          <w:lang w:val="uk-UA"/>
        </w:rPr>
        <w:t>нітарно</w:t>
      </w:r>
      <w:r w:rsidR="00ED4E42" w:rsidRPr="004902C1">
        <w:rPr>
          <w:bCs/>
          <w:lang w:val="uk-UA"/>
        </w:rPr>
        <w:t xml:space="preserve">му </w:t>
      </w:r>
      <w:r w:rsidR="00A73B6C" w:rsidRPr="004902C1">
        <w:rPr>
          <w:bCs/>
          <w:lang w:val="uk-UA"/>
        </w:rPr>
        <w:t xml:space="preserve">та естетичному </w:t>
      </w:r>
      <w:r w:rsidR="007D5B9A" w:rsidRPr="004902C1">
        <w:rPr>
          <w:bCs/>
          <w:lang w:val="uk-UA"/>
        </w:rPr>
        <w:t xml:space="preserve">стані. </w:t>
      </w:r>
    </w:p>
    <w:p w:rsidR="005179AE" w:rsidRPr="004902C1" w:rsidRDefault="005179AE" w:rsidP="00EB4350">
      <w:pPr>
        <w:tabs>
          <w:tab w:val="left" w:pos="709"/>
        </w:tabs>
        <w:ind w:right="-1"/>
        <w:contextualSpacing/>
        <w:jc w:val="both"/>
        <w:rPr>
          <w:bCs/>
          <w:i/>
          <w:sz w:val="22"/>
          <w:szCs w:val="22"/>
          <w:lang w:val="uk-UA"/>
        </w:rPr>
      </w:pPr>
    </w:p>
    <w:p w:rsidR="00230E4B" w:rsidRPr="004902C1" w:rsidRDefault="00230E4B" w:rsidP="00EB4350">
      <w:pPr>
        <w:tabs>
          <w:tab w:val="left" w:pos="709"/>
        </w:tabs>
        <w:ind w:right="-1"/>
        <w:contextualSpacing/>
        <w:jc w:val="both"/>
        <w:rPr>
          <w:b/>
          <w:bCs/>
          <w:sz w:val="22"/>
          <w:szCs w:val="22"/>
          <w:lang w:val="uk-UA"/>
        </w:rPr>
      </w:pPr>
      <w:r w:rsidRPr="004902C1">
        <w:rPr>
          <w:b/>
          <w:bCs/>
          <w:sz w:val="22"/>
          <w:szCs w:val="22"/>
          <w:lang w:val="uk-UA"/>
        </w:rPr>
        <w:t xml:space="preserve">Результативні показники виконання заходу </w:t>
      </w:r>
      <w:r w:rsidR="00A2735B" w:rsidRPr="004902C1">
        <w:rPr>
          <w:b/>
          <w:bCs/>
          <w:sz w:val="22"/>
          <w:szCs w:val="22"/>
          <w:lang w:val="uk-UA"/>
        </w:rPr>
        <w:t xml:space="preserve">№ 1 </w:t>
      </w:r>
      <w:r w:rsidRPr="004902C1">
        <w:rPr>
          <w:b/>
          <w:bCs/>
          <w:sz w:val="22"/>
          <w:szCs w:val="22"/>
          <w:lang w:val="uk-UA"/>
        </w:rPr>
        <w:t>програми</w:t>
      </w:r>
      <w:r w:rsidR="00AA2F73" w:rsidRPr="004902C1">
        <w:rPr>
          <w:b/>
          <w:bCs/>
          <w:sz w:val="22"/>
          <w:szCs w:val="22"/>
          <w:lang w:val="uk-UA"/>
        </w:rPr>
        <w:t xml:space="preserve"> </w:t>
      </w:r>
    </w:p>
    <w:tbl>
      <w:tblPr>
        <w:tblW w:w="92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5"/>
        <w:gridCol w:w="2582"/>
        <w:gridCol w:w="1080"/>
        <w:gridCol w:w="1371"/>
        <w:gridCol w:w="1371"/>
        <w:gridCol w:w="1215"/>
      </w:tblGrid>
      <w:tr w:rsidR="00A2735B" w:rsidRPr="004902C1" w:rsidTr="00A2735B">
        <w:trPr>
          <w:trHeight w:val="569"/>
        </w:trPr>
        <w:tc>
          <w:tcPr>
            <w:tcW w:w="1627" w:type="dxa"/>
            <w:shd w:val="clear" w:color="auto" w:fill="auto"/>
            <w:vAlign w:val="center"/>
            <w:hideMark/>
          </w:tcPr>
          <w:p w:rsidR="00A2735B" w:rsidRPr="004902C1" w:rsidRDefault="00A2735B" w:rsidP="00EB435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A2735B" w:rsidRPr="004902C1" w:rsidRDefault="00A2735B" w:rsidP="00EB435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A2735B" w:rsidRPr="004902C1" w:rsidRDefault="00A2735B" w:rsidP="00EB435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Одиниця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311" w:type="dxa"/>
            <w:shd w:val="clear" w:color="auto" w:fill="auto"/>
            <w:vAlign w:val="center"/>
            <w:hideMark/>
          </w:tcPr>
          <w:p w:rsidR="00A2735B" w:rsidRPr="004902C1" w:rsidRDefault="00A2735B" w:rsidP="00EB435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Очікувані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1206" w:type="dxa"/>
            <w:shd w:val="clear" w:color="auto" w:fill="auto"/>
            <w:vAlign w:val="center"/>
            <w:hideMark/>
          </w:tcPr>
          <w:p w:rsidR="00A2735B" w:rsidRPr="004902C1" w:rsidRDefault="00A2735B" w:rsidP="00EB435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Фактично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досягнуто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A2735B" w:rsidRPr="004902C1" w:rsidRDefault="00A2735B" w:rsidP="00EB4350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Відхилення</w:t>
            </w:r>
            <w:proofErr w:type="spellEnd"/>
          </w:p>
        </w:tc>
      </w:tr>
      <w:tr w:rsidR="00476412" w:rsidRPr="004902C1" w:rsidTr="00A2735B">
        <w:trPr>
          <w:trHeight w:val="299"/>
        </w:trPr>
        <w:tc>
          <w:tcPr>
            <w:tcW w:w="1627" w:type="dxa"/>
            <w:vMerge w:val="restart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Санітарне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благоустрій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територій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загального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Ніжинської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міської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територіальної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громади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за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рахунок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бюджетних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коштів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через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казначейську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мережу </w:t>
            </w: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Показник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витрат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2"/>
                <w:szCs w:val="22"/>
              </w:rPr>
              <w:t>11474122,00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11473080,22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2"/>
                <w:szCs w:val="22"/>
              </w:rPr>
              <w:t>1041,78</w:t>
            </w:r>
          </w:p>
        </w:tc>
      </w:tr>
      <w:tr w:rsidR="00476412" w:rsidRPr="004902C1" w:rsidTr="00A2735B">
        <w:trPr>
          <w:trHeight w:val="299"/>
        </w:trPr>
        <w:tc>
          <w:tcPr>
            <w:tcW w:w="1627" w:type="dxa"/>
            <w:vMerge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Показник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продукту: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412" w:rsidRPr="004902C1" w:rsidTr="00A2735B">
        <w:trPr>
          <w:trHeight w:val="299"/>
        </w:trPr>
        <w:tc>
          <w:tcPr>
            <w:tcW w:w="1627" w:type="dxa"/>
            <w:vMerge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площа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території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1528888,16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1528888,16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0</w:t>
            </w:r>
          </w:p>
        </w:tc>
      </w:tr>
      <w:tr w:rsidR="00476412" w:rsidRPr="004902C1" w:rsidTr="00A2735B">
        <w:trPr>
          <w:trHeight w:val="299"/>
        </w:trPr>
        <w:tc>
          <w:tcPr>
            <w:tcW w:w="1627" w:type="dxa"/>
            <w:vMerge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Показник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ефективності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412" w:rsidRPr="004902C1" w:rsidTr="00A2735B">
        <w:trPr>
          <w:trHeight w:val="598"/>
        </w:trPr>
        <w:tc>
          <w:tcPr>
            <w:tcW w:w="1627" w:type="dxa"/>
            <w:vMerge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середні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витрати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території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місяць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грн./м2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4902C1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76412" w:rsidRPr="004902C1" w:rsidTr="00A2735B">
        <w:trPr>
          <w:trHeight w:val="299"/>
        </w:trPr>
        <w:tc>
          <w:tcPr>
            <w:tcW w:w="1627" w:type="dxa"/>
            <w:vMerge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Показник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якості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76412" w:rsidRPr="004902C1" w:rsidTr="00A2735B">
        <w:trPr>
          <w:trHeight w:val="2188"/>
        </w:trPr>
        <w:tc>
          <w:tcPr>
            <w:tcW w:w="1627" w:type="dxa"/>
            <w:vMerge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902C1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належного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територій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загального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користування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підвищення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рівня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комфортності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громадян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покращення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естетичного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вигляду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територій</w:t>
            </w:r>
            <w:proofErr w:type="spellEnd"/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загальної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r w:rsidRPr="004902C1">
              <w:rPr>
                <w:color w:val="000000"/>
                <w:sz w:val="20"/>
                <w:szCs w:val="20"/>
                <w:lang w:val="uk-UA"/>
              </w:rPr>
              <w:t>п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лощі</w:t>
            </w:r>
            <w:proofErr w:type="spellEnd"/>
            <w:r w:rsidRPr="004902C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902C1">
              <w:rPr>
                <w:color w:val="000000"/>
                <w:sz w:val="20"/>
                <w:szCs w:val="20"/>
              </w:rPr>
              <w:t>територій</w:t>
            </w:r>
            <w:proofErr w:type="spellEnd"/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966153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jc w:val="both"/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966153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412" w:rsidRPr="004902C1" w:rsidRDefault="00476412" w:rsidP="00476412">
            <w:pPr>
              <w:rPr>
                <w:color w:val="000000"/>
                <w:sz w:val="20"/>
                <w:szCs w:val="20"/>
              </w:rPr>
            </w:pPr>
            <w:r w:rsidRPr="004902C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CA7E71" w:rsidRPr="004902C1" w:rsidRDefault="00CA7E71" w:rsidP="00EB4350">
      <w:pPr>
        <w:tabs>
          <w:tab w:val="left" w:pos="709"/>
        </w:tabs>
        <w:ind w:right="-1"/>
        <w:contextualSpacing/>
        <w:jc w:val="both"/>
        <w:rPr>
          <w:b/>
          <w:bCs/>
          <w:sz w:val="22"/>
          <w:szCs w:val="22"/>
          <w:lang w:val="uk-UA"/>
        </w:rPr>
      </w:pPr>
    </w:p>
    <w:p w:rsidR="00FF6495" w:rsidRPr="004902C1" w:rsidRDefault="00B2182B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  <w:r w:rsidRPr="004902C1">
        <w:rPr>
          <w:bCs/>
          <w:sz w:val="22"/>
          <w:szCs w:val="22"/>
          <w:lang w:val="uk-UA"/>
        </w:rPr>
        <w:tab/>
      </w:r>
      <w:r w:rsidR="00FF6495" w:rsidRPr="004902C1">
        <w:rPr>
          <w:b/>
          <w:bCs/>
          <w:i/>
          <w:lang w:val="uk-UA"/>
        </w:rPr>
        <w:t>Захід 3.</w:t>
      </w:r>
      <w:r w:rsidR="00FF6495" w:rsidRPr="004902C1">
        <w:rPr>
          <w:lang w:val="uk-UA"/>
        </w:rPr>
        <w:t xml:space="preserve"> </w:t>
      </w:r>
      <w:r w:rsidR="00FF6495" w:rsidRPr="004902C1">
        <w:rPr>
          <w:b/>
          <w:bCs/>
          <w:i/>
          <w:lang w:val="uk-UA"/>
        </w:rPr>
        <w:t xml:space="preserve">Забезпечення інженерно-технічним та адміністративно-управлінським персоналом по утриманню </w:t>
      </w:r>
      <w:proofErr w:type="spellStart"/>
      <w:r w:rsidR="00FF6495" w:rsidRPr="004902C1">
        <w:rPr>
          <w:b/>
          <w:bCs/>
          <w:i/>
          <w:lang w:val="uk-UA"/>
        </w:rPr>
        <w:t>вулично</w:t>
      </w:r>
      <w:proofErr w:type="spellEnd"/>
      <w:r w:rsidR="00FF6495" w:rsidRPr="004902C1">
        <w:rPr>
          <w:b/>
          <w:bCs/>
          <w:i/>
          <w:lang w:val="uk-UA"/>
        </w:rPr>
        <w:t>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</w:r>
    </w:p>
    <w:p w:rsidR="00FF6495" w:rsidRPr="004902C1" w:rsidRDefault="00FF6495" w:rsidP="00EB4350">
      <w:pPr>
        <w:tabs>
          <w:tab w:val="left" w:pos="709"/>
        </w:tabs>
        <w:ind w:right="-1"/>
        <w:contextualSpacing/>
        <w:jc w:val="both"/>
        <w:rPr>
          <w:b/>
          <w:bCs/>
          <w:i/>
          <w:lang w:val="uk-UA"/>
        </w:rPr>
      </w:pPr>
    </w:p>
    <w:p w:rsidR="009A7F57" w:rsidRPr="004902C1" w:rsidRDefault="00FF6495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4902C1">
        <w:rPr>
          <w:b/>
          <w:i/>
          <w:lang w:val="uk-UA"/>
        </w:rPr>
        <w:tab/>
      </w:r>
      <w:r w:rsidR="009A7F57" w:rsidRPr="004902C1">
        <w:rPr>
          <w:lang w:val="uk-UA"/>
        </w:rPr>
        <w:t xml:space="preserve">Програмним заходом передбачено утримання 18 працівників або 9 штатних одиниць з оплатою праці у розмірі 50% посадового окладу. </w:t>
      </w:r>
    </w:p>
    <w:p w:rsidR="009A7F57" w:rsidRPr="004902C1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4902C1">
        <w:rPr>
          <w:lang w:val="uk-UA"/>
        </w:rPr>
        <w:tab/>
        <w:t>Кількість залучених посадових осіб відповідає умовам програми та галузевим нормам чисельності підприємств житлово-комунального господарства для оперативного керівництва та організації робіт фактичної чисельності працівників робітничих професій.</w:t>
      </w:r>
    </w:p>
    <w:p w:rsidR="009E6F4A" w:rsidRPr="004902C1" w:rsidRDefault="009A7F57" w:rsidP="009E6F4A">
      <w:pPr>
        <w:tabs>
          <w:tab w:val="left" w:pos="426"/>
        </w:tabs>
        <w:ind w:right="-1"/>
        <w:contextualSpacing/>
        <w:jc w:val="both"/>
        <w:rPr>
          <w:lang w:val="uk-UA"/>
        </w:rPr>
      </w:pPr>
      <w:r w:rsidRPr="004902C1">
        <w:rPr>
          <w:lang w:val="uk-UA"/>
        </w:rPr>
        <w:tab/>
      </w:r>
      <w:r w:rsidR="002D2A38" w:rsidRPr="004902C1">
        <w:rPr>
          <w:lang w:val="uk-UA"/>
        </w:rPr>
        <w:t xml:space="preserve">З метою виконання заходів Програми для забезпечення </w:t>
      </w:r>
      <w:r w:rsidRPr="004902C1">
        <w:rPr>
          <w:iCs/>
          <w:lang w:val="uk-UA"/>
        </w:rPr>
        <w:t xml:space="preserve">інженерно-технічним та адміністративно-управлінським персоналом по утриманню </w:t>
      </w:r>
      <w:proofErr w:type="spellStart"/>
      <w:r w:rsidRPr="004902C1">
        <w:rPr>
          <w:iCs/>
          <w:lang w:val="uk-UA"/>
        </w:rPr>
        <w:t>вулично</w:t>
      </w:r>
      <w:proofErr w:type="spellEnd"/>
      <w:r w:rsidRPr="004902C1">
        <w:rPr>
          <w:iCs/>
          <w:lang w:val="uk-UA"/>
        </w:rPr>
        <w:t>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</w:t>
      </w:r>
      <w:r w:rsidRPr="004902C1">
        <w:rPr>
          <w:b/>
          <w:bCs/>
          <w:i/>
          <w:lang w:val="uk-UA"/>
        </w:rPr>
        <w:t xml:space="preserve"> </w:t>
      </w:r>
      <w:r w:rsidR="002D2A38" w:rsidRPr="004902C1">
        <w:rPr>
          <w:lang w:val="uk-UA"/>
        </w:rPr>
        <w:t xml:space="preserve">за рахунок бюджетних коштів через казначейську мережу за </w:t>
      </w:r>
      <w:r w:rsidRPr="004902C1">
        <w:rPr>
          <w:lang w:val="uk-UA"/>
        </w:rPr>
        <w:t xml:space="preserve">рахунок </w:t>
      </w:r>
      <w:r w:rsidR="002D2A38" w:rsidRPr="004902C1">
        <w:rPr>
          <w:lang w:val="uk-UA"/>
        </w:rPr>
        <w:t>бюджетн</w:t>
      </w:r>
      <w:r w:rsidRPr="004902C1">
        <w:rPr>
          <w:lang w:val="uk-UA"/>
        </w:rPr>
        <w:t xml:space="preserve">их коштів </w:t>
      </w:r>
      <w:r w:rsidR="002D2A38" w:rsidRPr="004902C1">
        <w:rPr>
          <w:lang w:val="uk-UA"/>
        </w:rPr>
        <w:t>протягом</w:t>
      </w:r>
      <w:r w:rsidR="00304869" w:rsidRPr="004902C1">
        <w:rPr>
          <w:lang w:val="uk-UA"/>
        </w:rPr>
        <w:t xml:space="preserve"> 2022 р.</w:t>
      </w:r>
      <w:r w:rsidR="00616F89" w:rsidRPr="004902C1">
        <w:rPr>
          <w:lang w:val="uk-UA"/>
        </w:rPr>
        <w:t xml:space="preserve"> </w:t>
      </w:r>
      <w:r w:rsidRPr="004902C1">
        <w:rPr>
          <w:lang w:val="uk-UA"/>
        </w:rPr>
        <w:t xml:space="preserve">утримувалося </w:t>
      </w:r>
      <w:r w:rsidR="00616F89" w:rsidRPr="004902C1">
        <w:rPr>
          <w:lang w:val="uk-UA"/>
        </w:rPr>
        <w:t>в середньому</w:t>
      </w:r>
      <w:r w:rsidR="002D2A38" w:rsidRPr="004902C1">
        <w:rPr>
          <w:lang w:val="uk-UA"/>
        </w:rPr>
        <w:t xml:space="preserve"> </w:t>
      </w:r>
      <w:r w:rsidR="0079055C" w:rsidRPr="004902C1">
        <w:rPr>
          <w:lang w:val="uk-UA"/>
        </w:rPr>
        <w:t>1</w:t>
      </w:r>
      <w:r w:rsidR="009F1C02" w:rsidRPr="004902C1">
        <w:rPr>
          <w:lang w:val="uk-UA"/>
        </w:rPr>
        <w:t>6</w:t>
      </w:r>
      <w:r w:rsidR="002D2A38" w:rsidRPr="004902C1">
        <w:rPr>
          <w:lang w:val="uk-UA"/>
        </w:rPr>
        <w:t xml:space="preserve"> осіб</w:t>
      </w:r>
      <w:r w:rsidR="00304869" w:rsidRPr="004902C1">
        <w:rPr>
          <w:lang w:val="uk-UA"/>
        </w:rPr>
        <w:t xml:space="preserve"> в місяць</w:t>
      </w:r>
      <w:r w:rsidR="00A21C04" w:rsidRPr="004902C1">
        <w:rPr>
          <w:lang w:val="uk-UA"/>
        </w:rPr>
        <w:t>.</w:t>
      </w:r>
    </w:p>
    <w:p w:rsidR="007F4C0C" w:rsidRPr="004902C1" w:rsidRDefault="009E6F4A" w:rsidP="009E6F4A">
      <w:pPr>
        <w:tabs>
          <w:tab w:val="left" w:pos="284"/>
        </w:tabs>
        <w:ind w:right="-1"/>
        <w:contextualSpacing/>
        <w:jc w:val="both"/>
        <w:rPr>
          <w:lang w:val="uk-UA"/>
        </w:rPr>
      </w:pPr>
      <w:r w:rsidRPr="004902C1">
        <w:rPr>
          <w:lang w:val="uk-UA"/>
        </w:rPr>
        <w:lastRenderedPageBreak/>
        <w:tab/>
      </w:r>
      <w:r w:rsidR="007F4C0C" w:rsidRPr="004902C1">
        <w:rPr>
          <w:lang w:val="uk-UA"/>
        </w:rPr>
        <w:t xml:space="preserve">В результаті неповної комплектації посад, відхилення фактично залученого до виконання програмного заходу персоналу від планового склало 2 </w:t>
      </w:r>
      <w:proofErr w:type="spellStart"/>
      <w:r w:rsidR="007F4C0C" w:rsidRPr="004902C1">
        <w:rPr>
          <w:lang w:val="uk-UA"/>
        </w:rPr>
        <w:t>чол</w:t>
      </w:r>
      <w:proofErr w:type="spellEnd"/>
      <w:r w:rsidR="007F4C0C" w:rsidRPr="004902C1">
        <w:rPr>
          <w:lang w:val="uk-UA"/>
        </w:rPr>
        <w:t>.</w:t>
      </w:r>
    </w:p>
    <w:p w:rsidR="007F4C0C" w:rsidRPr="004902C1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4902C1">
        <w:rPr>
          <w:lang w:val="uk-UA"/>
        </w:rPr>
        <w:t>Для виконання заходу № 3 Програми з бюджету Ніжинської міської територіальної громади на 2022 рік було виділено бюджетних коштів у сумі 1862499,00 грн.</w:t>
      </w:r>
    </w:p>
    <w:p w:rsidR="00825FBE" w:rsidRPr="004902C1" w:rsidRDefault="0056613B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4902C1">
        <w:rPr>
          <w:lang w:val="uk-UA"/>
        </w:rPr>
        <w:t>Фактичн</w:t>
      </w:r>
      <w:r w:rsidR="00304869" w:rsidRPr="004902C1">
        <w:rPr>
          <w:lang w:val="uk-UA"/>
        </w:rPr>
        <w:t>о проведені видатки н</w:t>
      </w:r>
      <w:r w:rsidRPr="004902C1">
        <w:rPr>
          <w:lang w:val="uk-UA"/>
        </w:rPr>
        <w:t>а оплату праці</w:t>
      </w:r>
      <w:r w:rsidR="00304869" w:rsidRPr="004902C1">
        <w:rPr>
          <w:lang w:val="uk-UA"/>
        </w:rPr>
        <w:t xml:space="preserve"> за 2022 р. </w:t>
      </w:r>
      <w:r w:rsidR="00825FBE" w:rsidRPr="004902C1">
        <w:rPr>
          <w:lang w:val="uk-UA"/>
        </w:rPr>
        <w:t xml:space="preserve">– </w:t>
      </w:r>
      <w:r w:rsidR="009F1C02" w:rsidRPr="004902C1">
        <w:rPr>
          <w:lang w:val="uk-UA"/>
        </w:rPr>
        <w:t>1862498,44</w:t>
      </w:r>
      <w:r w:rsidR="00304869" w:rsidRPr="004902C1">
        <w:rPr>
          <w:bCs/>
          <w:lang w:val="uk-UA"/>
        </w:rPr>
        <w:t xml:space="preserve"> </w:t>
      </w:r>
      <w:r w:rsidRPr="004902C1">
        <w:rPr>
          <w:lang w:val="uk-UA"/>
        </w:rPr>
        <w:t>грн.</w:t>
      </w:r>
    </w:p>
    <w:p w:rsidR="009A7F57" w:rsidRPr="004902C1" w:rsidRDefault="009A7F57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Відхилення </w:t>
      </w:r>
      <w:r w:rsidR="007F4C0C" w:rsidRPr="004902C1">
        <w:rPr>
          <w:lang w:val="uk-UA"/>
        </w:rPr>
        <w:t xml:space="preserve">фактичних показників від планових </w:t>
      </w:r>
      <w:r w:rsidR="009F1C02" w:rsidRPr="004902C1">
        <w:rPr>
          <w:lang w:val="uk-UA"/>
        </w:rPr>
        <w:t xml:space="preserve">- 0,56 </w:t>
      </w:r>
      <w:r w:rsidRPr="004902C1">
        <w:rPr>
          <w:lang w:val="uk-UA"/>
        </w:rPr>
        <w:t>грн.</w:t>
      </w:r>
    </w:p>
    <w:p w:rsidR="007F4C0C" w:rsidRPr="004902C1" w:rsidRDefault="007F4C0C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4902C1">
        <w:rPr>
          <w:lang w:val="uk-UA"/>
        </w:rPr>
        <w:t>Середньомісячні витрати на оплату праці 1 працівника склали 9700,51 грн.</w:t>
      </w:r>
    </w:p>
    <w:p w:rsidR="005C29E9" w:rsidRPr="004902C1" w:rsidRDefault="00AC142E" w:rsidP="009E6F4A">
      <w:pPr>
        <w:tabs>
          <w:tab w:val="left" w:pos="426"/>
        </w:tabs>
        <w:ind w:right="-1" w:firstLine="283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Залучення </w:t>
      </w:r>
      <w:r w:rsidRPr="004902C1">
        <w:rPr>
          <w:iCs/>
          <w:lang w:val="uk-UA"/>
        </w:rPr>
        <w:t>інженерно-технічним та адміністративно-управлінським персоналом дало можливість забезпечити належне виконання заходів програми, організувати контроль за виконанням робіт,  уникнути порушень техніки безпеки, трудової дисципліни та ін.</w:t>
      </w:r>
      <w:r w:rsidR="005C29E9" w:rsidRPr="004902C1">
        <w:rPr>
          <w:lang w:val="uk-UA"/>
        </w:rPr>
        <w:t xml:space="preserve"> </w:t>
      </w:r>
    </w:p>
    <w:p w:rsidR="00304869" w:rsidRPr="004902C1" w:rsidRDefault="00304869" w:rsidP="00EB4350">
      <w:pPr>
        <w:contextualSpacing/>
        <w:jc w:val="both"/>
        <w:rPr>
          <w:lang w:val="uk-UA"/>
        </w:rPr>
      </w:pPr>
    </w:p>
    <w:p w:rsidR="00632001" w:rsidRPr="004902C1" w:rsidRDefault="00927E92" w:rsidP="00EB4350">
      <w:pPr>
        <w:ind w:firstLine="708"/>
        <w:jc w:val="both"/>
        <w:rPr>
          <w:bCs/>
          <w:lang w:val="uk-UA"/>
        </w:rPr>
      </w:pPr>
      <w:r w:rsidRPr="004902C1">
        <w:rPr>
          <w:bCs/>
          <w:lang w:val="uk-UA"/>
        </w:rPr>
        <w:t xml:space="preserve">Всього </w:t>
      </w:r>
      <w:r w:rsidR="00825FBE" w:rsidRPr="004902C1">
        <w:rPr>
          <w:bCs/>
          <w:lang w:val="uk-UA"/>
        </w:rPr>
        <w:t>для</w:t>
      </w:r>
      <w:r w:rsidRPr="004902C1">
        <w:rPr>
          <w:bCs/>
          <w:lang w:val="uk-UA"/>
        </w:rPr>
        <w:t xml:space="preserve"> виконання Програми комунальному підприємству «Виробниче управління комунального господарства» </w:t>
      </w:r>
      <w:r w:rsidR="00825FBE" w:rsidRPr="004902C1">
        <w:rPr>
          <w:bCs/>
          <w:lang w:val="uk-UA"/>
        </w:rPr>
        <w:t xml:space="preserve">з бюджету Ніжинської МТГ </w:t>
      </w:r>
      <w:r w:rsidRPr="004902C1">
        <w:rPr>
          <w:bCs/>
          <w:lang w:val="uk-UA"/>
        </w:rPr>
        <w:t>виділено кошт</w:t>
      </w:r>
      <w:r w:rsidR="00825FBE" w:rsidRPr="004902C1">
        <w:rPr>
          <w:bCs/>
          <w:lang w:val="uk-UA"/>
        </w:rPr>
        <w:t>ів</w:t>
      </w:r>
      <w:r w:rsidRPr="004902C1">
        <w:rPr>
          <w:bCs/>
          <w:lang w:val="uk-UA"/>
        </w:rPr>
        <w:t xml:space="preserve"> </w:t>
      </w:r>
      <w:r w:rsidR="00825FBE" w:rsidRPr="004902C1">
        <w:rPr>
          <w:bCs/>
          <w:lang w:val="uk-UA"/>
        </w:rPr>
        <w:t xml:space="preserve">на </w:t>
      </w:r>
      <w:r w:rsidR="00F00E6D" w:rsidRPr="004902C1">
        <w:rPr>
          <w:bCs/>
          <w:lang w:val="uk-UA"/>
        </w:rPr>
        <w:t xml:space="preserve">2022 рік на </w:t>
      </w:r>
      <w:r w:rsidR="00825FBE" w:rsidRPr="004902C1">
        <w:rPr>
          <w:bCs/>
          <w:lang w:val="uk-UA"/>
        </w:rPr>
        <w:t xml:space="preserve">суму </w:t>
      </w:r>
      <w:r w:rsidR="006171BD" w:rsidRPr="004902C1">
        <w:rPr>
          <w:bCs/>
          <w:lang w:val="uk-UA"/>
        </w:rPr>
        <w:t>13336621,00</w:t>
      </w:r>
      <w:r w:rsidRPr="004902C1">
        <w:rPr>
          <w:bCs/>
          <w:lang w:val="uk-UA"/>
        </w:rPr>
        <w:t xml:space="preserve"> грн.</w:t>
      </w:r>
      <w:r w:rsidR="00825FBE" w:rsidRPr="004902C1">
        <w:rPr>
          <w:bCs/>
          <w:lang w:val="uk-UA"/>
        </w:rPr>
        <w:t xml:space="preserve"> Фактично </w:t>
      </w:r>
      <w:r w:rsidR="005B6A5B" w:rsidRPr="004902C1">
        <w:rPr>
          <w:lang w:val="uk-UA"/>
        </w:rPr>
        <w:t xml:space="preserve">освоєно коштів за умовами </w:t>
      </w:r>
      <w:r w:rsidR="00632001" w:rsidRPr="004902C1">
        <w:rPr>
          <w:lang w:val="uk-UA"/>
        </w:rPr>
        <w:t>Програми</w:t>
      </w:r>
      <w:r w:rsidR="005B6A5B" w:rsidRPr="004902C1">
        <w:rPr>
          <w:bCs/>
          <w:lang w:val="uk-UA"/>
        </w:rPr>
        <w:t xml:space="preserve"> </w:t>
      </w:r>
      <w:r w:rsidR="00616F89" w:rsidRPr="004902C1">
        <w:rPr>
          <w:bCs/>
          <w:lang w:val="uk-UA"/>
        </w:rPr>
        <w:t xml:space="preserve">за </w:t>
      </w:r>
      <w:r w:rsidR="00632001" w:rsidRPr="004902C1">
        <w:rPr>
          <w:bCs/>
          <w:lang w:val="uk-UA"/>
        </w:rPr>
        <w:t xml:space="preserve">2022 р. </w:t>
      </w:r>
      <w:r w:rsidR="00616F89" w:rsidRPr="004902C1">
        <w:rPr>
          <w:bCs/>
          <w:lang w:val="uk-UA"/>
        </w:rPr>
        <w:t xml:space="preserve">у сумі </w:t>
      </w:r>
      <w:r w:rsidR="006171BD" w:rsidRPr="004902C1">
        <w:rPr>
          <w:bCs/>
          <w:lang w:val="uk-UA"/>
        </w:rPr>
        <w:t>13335578,66</w:t>
      </w:r>
      <w:r w:rsidR="00616F89" w:rsidRPr="004902C1">
        <w:rPr>
          <w:bCs/>
          <w:lang w:val="uk-UA"/>
        </w:rPr>
        <w:t xml:space="preserve"> грн.</w:t>
      </w:r>
      <w:r w:rsidR="00BC77F4" w:rsidRPr="004902C1">
        <w:rPr>
          <w:bCs/>
          <w:lang w:val="uk-UA"/>
        </w:rPr>
        <w:t xml:space="preserve"> </w:t>
      </w:r>
      <w:r w:rsidRPr="004902C1">
        <w:rPr>
          <w:bCs/>
          <w:lang w:val="uk-UA"/>
        </w:rPr>
        <w:t xml:space="preserve"> </w:t>
      </w:r>
      <w:r w:rsidR="00BC77F4" w:rsidRPr="004902C1">
        <w:rPr>
          <w:bCs/>
          <w:lang w:val="uk-UA"/>
        </w:rPr>
        <w:t xml:space="preserve">Відхилення – </w:t>
      </w:r>
      <w:r w:rsidR="006171BD" w:rsidRPr="004902C1">
        <w:rPr>
          <w:bCs/>
          <w:lang w:val="uk-UA"/>
        </w:rPr>
        <w:t>1042,34</w:t>
      </w:r>
      <w:r w:rsidR="00BC77F4" w:rsidRPr="004902C1">
        <w:rPr>
          <w:bCs/>
          <w:lang w:val="uk-UA"/>
        </w:rPr>
        <w:t xml:space="preserve"> грн.</w:t>
      </w:r>
      <w:r w:rsidR="009A7F57" w:rsidRPr="004902C1">
        <w:rPr>
          <w:bCs/>
          <w:lang w:val="uk-UA"/>
        </w:rPr>
        <w:t xml:space="preserve"> </w:t>
      </w:r>
    </w:p>
    <w:p w:rsidR="006457D5" w:rsidRPr="004902C1" w:rsidRDefault="001C646A" w:rsidP="00EB4350">
      <w:pPr>
        <w:ind w:firstLine="284"/>
        <w:contextualSpacing/>
        <w:jc w:val="both"/>
        <w:rPr>
          <w:bCs/>
          <w:lang w:val="uk-UA"/>
        </w:rPr>
      </w:pPr>
      <w:r w:rsidRPr="004902C1">
        <w:rPr>
          <w:lang w:val="uk-UA"/>
        </w:rPr>
        <w:t xml:space="preserve">В результаті реалізації </w:t>
      </w:r>
      <w:r w:rsidR="00B710B2" w:rsidRPr="004902C1">
        <w:rPr>
          <w:lang w:val="uk-UA"/>
        </w:rPr>
        <w:t xml:space="preserve">програмних </w:t>
      </w:r>
      <w:r w:rsidRPr="004902C1">
        <w:rPr>
          <w:lang w:val="uk-UA"/>
        </w:rPr>
        <w:t>завдань</w:t>
      </w:r>
      <w:r w:rsidR="00B710B2" w:rsidRPr="004902C1">
        <w:rPr>
          <w:lang w:val="uk-UA"/>
        </w:rPr>
        <w:t>,</w:t>
      </w:r>
      <w:r w:rsidRPr="004902C1">
        <w:rPr>
          <w:lang w:val="uk-UA"/>
        </w:rPr>
        <w:t xml:space="preserve"> виконавцем яких </w:t>
      </w:r>
      <w:r w:rsidR="00B710B2" w:rsidRPr="004902C1">
        <w:rPr>
          <w:lang w:val="uk-UA"/>
        </w:rPr>
        <w:t>визначено</w:t>
      </w:r>
      <w:r w:rsidRPr="004902C1">
        <w:rPr>
          <w:lang w:val="uk-UA"/>
        </w:rPr>
        <w:t xml:space="preserve"> комунальне підприємство «Виробниче управління комунального господарства», </w:t>
      </w:r>
      <w:r w:rsidR="00B710B2" w:rsidRPr="004902C1">
        <w:rPr>
          <w:lang w:val="uk-UA"/>
        </w:rPr>
        <w:t>було досягнуто мети програми в частині:</w:t>
      </w:r>
    </w:p>
    <w:p w:rsidR="00B710B2" w:rsidRPr="004902C1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4902C1">
        <w:rPr>
          <w:lang w:val="uk-UA"/>
        </w:rPr>
        <w:t xml:space="preserve">забезпечення санітарної очистки території, підвищення рівня благоустрою міста, охорона, збереження та відтворення існуючих зелених насаджень, їх гармонійне поєднання з урбанізованою забудовою Ніжинської міської  територіальної громади; </w:t>
      </w:r>
    </w:p>
    <w:p w:rsidR="00B710B2" w:rsidRPr="004902C1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4902C1">
        <w:rPr>
          <w:lang w:val="uk-UA"/>
        </w:rPr>
        <w:t>покращення зовнішньої привабливості вулиць і місць загального громадського користування;</w:t>
      </w:r>
    </w:p>
    <w:p w:rsidR="00B710B2" w:rsidRPr="004902C1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4902C1">
        <w:rPr>
          <w:lang w:val="uk-UA"/>
        </w:rPr>
        <w:t>покращення рівня благоустрою територій Ніжинської міської  територіальної громади;</w:t>
      </w:r>
    </w:p>
    <w:p w:rsidR="00B710B2" w:rsidRPr="004902C1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4902C1">
        <w:rPr>
          <w:lang w:val="uk-UA"/>
        </w:rPr>
        <w:t>поліпшення інженерно-технічного і санітарного стану територій, покращення естетичного її вигляду;</w:t>
      </w:r>
    </w:p>
    <w:p w:rsidR="007F0590" w:rsidRPr="004902C1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4902C1">
        <w:rPr>
          <w:bCs/>
          <w:lang w:val="uk-UA"/>
        </w:rPr>
        <w:t>запобігання шкідливого впливу відходів на навколишнє природне середовище та здоров’я людини;</w:t>
      </w:r>
    </w:p>
    <w:p w:rsidR="007F0590" w:rsidRPr="004902C1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4902C1">
        <w:rPr>
          <w:lang w:val="uk-UA"/>
        </w:rPr>
        <w:t>поліпшення санітарно-екологічного стану територіальної громади та утримання  в належному санітарному стані;</w:t>
      </w:r>
    </w:p>
    <w:p w:rsidR="00B710B2" w:rsidRPr="004902C1" w:rsidRDefault="00B710B2" w:rsidP="00EB4350">
      <w:pPr>
        <w:numPr>
          <w:ilvl w:val="0"/>
          <w:numId w:val="16"/>
        </w:numPr>
        <w:ind w:left="567" w:hanging="425"/>
        <w:contextualSpacing/>
        <w:jc w:val="both"/>
        <w:rPr>
          <w:lang w:val="uk-UA"/>
        </w:rPr>
      </w:pPr>
      <w:r w:rsidRPr="004902C1">
        <w:rPr>
          <w:lang w:val="uk-UA"/>
        </w:rPr>
        <w:t>с</w:t>
      </w:r>
      <w:proofErr w:type="spellStart"/>
      <w:r w:rsidRPr="004902C1">
        <w:t>творення</w:t>
      </w:r>
      <w:proofErr w:type="spellEnd"/>
      <w:r w:rsidRPr="004902C1">
        <w:t xml:space="preserve"> </w:t>
      </w:r>
      <w:proofErr w:type="spellStart"/>
      <w:r w:rsidRPr="004902C1">
        <w:t>комфортних</w:t>
      </w:r>
      <w:proofErr w:type="spellEnd"/>
      <w:r w:rsidRPr="004902C1">
        <w:t xml:space="preserve"> умов </w:t>
      </w:r>
      <w:proofErr w:type="spellStart"/>
      <w:r w:rsidRPr="004902C1">
        <w:t>проживання</w:t>
      </w:r>
      <w:proofErr w:type="spellEnd"/>
      <w:r w:rsidRPr="004902C1">
        <w:t xml:space="preserve"> для </w:t>
      </w:r>
      <w:proofErr w:type="spellStart"/>
      <w:r w:rsidRPr="004902C1">
        <w:t>мешканців</w:t>
      </w:r>
      <w:proofErr w:type="spellEnd"/>
      <w:r w:rsidRPr="004902C1">
        <w:t xml:space="preserve"> і гостей </w:t>
      </w:r>
      <w:r w:rsidRPr="004902C1">
        <w:rPr>
          <w:lang w:val="uk-UA"/>
        </w:rPr>
        <w:t>міста.</w:t>
      </w:r>
    </w:p>
    <w:p w:rsidR="00211268" w:rsidRPr="004902C1" w:rsidRDefault="00211268" w:rsidP="00EB4350">
      <w:pPr>
        <w:ind w:firstLine="360"/>
        <w:contextualSpacing/>
        <w:jc w:val="both"/>
        <w:rPr>
          <w:sz w:val="28"/>
          <w:szCs w:val="28"/>
          <w:lang w:val="uk-UA"/>
        </w:rPr>
      </w:pPr>
    </w:p>
    <w:p w:rsidR="00A64B2F" w:rsidRPr="004902C1" w:rsidRDefault="00A64B2F" w:rsidP="00EB4350">
      <w:pPr>
        <w:contextualSpacing/>
        <w:jc w:val="both"/>
        <w:rPr>
          <w:lang w:val="uk-UA"/>
        </w:rPr>
      </w:pPr>
    </w:p>
    <w:p w:rsidR="009052E4" w:rsidRPr="004902C1" w:rsidRDefault="00211268" w:rsidP="00EB4350">
      <w:pPr>
        <w:contextualSpacing/>
        <w:jc w:val="both"/>
        <w:rPr>
          <w:lang w:val="uk-UA"/>
        </w:rPr>
      </w:pPr>
      <w:r w:rsidRPr="004902C1">
        <w:rPr>
          <w:lang w:val="uk-UA"/>
        </w:rPr>
        <w:t>Начальник КП «ВУКГ»</w:t>
      </w:r>
      <w:r w:rsidRPr="004902C1">
        <w:rPr>
          <w:lang w:val="uk-UA"/>
        </w:rPr>
        <w:tab/>
      </w:r>
      <w:r w:rsidRPr="004902C1">
        <w:rPr>
          <w:lang w:val="uk-UA"/>
        </w:rPr>
        <w:tab/>
      </w:r>
      <w:r w:rsidRPr="004902C1">
        <w:rPr>
          <w:lang w:val="uk-UA"/>
        </w:rPr>
        <w:tab/>
      </w:r>
      <w:r w:rsidRPr="004902C1">
        <w:rPr>
          <w:lang w:val="uk-UA"/>
        </w:rPr>
        <w:tab/>
      </w:r>
      <w:r w:rsidRPr="004902C1">
        <w:rPr>
          <w:lang w:val="uk-UA"/>
        </w:rPr>
        <w:tab/>
      </w:r>
      <w:r w:rsidRPr="004902C1">
        <w:rPr>
          <w:lang w:val="uk-UA"/>
        </w:rPr>
        <w:tab/>
      </w:r>
      <w:r w:rsidR="00C31CD2" w:rsidRPr="004902C1">
        <w:rPr>
          <w:lang w:val="uk-UA"/>
        </w:rPr>
        <w:tab/>
      </w:r>
      <w:r w:rsidRPr="004902C1">
        <w:rPr>
          <w:lang w:val="uk-UA"/>
        </w:rPr>
        <w:t>Володимир ШПАК</w:t>
      </w:r>
    </w:p>
    <w:p w:rsidR="00103180" w:rsidRPr="004902C1" w:rsidRDefault="00103180" w:rsidP="00EB4350">
      <w:pPr>
        <w:contextualSpacing/>
        <w:jc w:val="both"/>
        <w:rPr>
          <w:lang w:val="uk-UA"/>
        </w:rPr>
      </w:pPr>
    </w:p>
    <w:p w:rsidR="00103180" w:rsidRPr="004902C1" w:rsidRDefault="00103180" w:rsidP="00EB4350">
      <w:pPr>
        <w:contextualSpacing/>
        <w:jc w:val="both"/>
        <w:rPr>
          <w:lang w:val="uk-UA"/>
        </w:rPr>
      </w:pPr>
      <w:r w:rsidRPr="004902C1">
        <w:rPr>
          <w:lang w:val="uk-UA"/>
        </w:rPr>
        <w:t>Головний економіст – начальник відділу</w:t>
      </w:r>
    </w:p>
    <w:p w:rsidR="00103180" w:rsidRPr="00EB4350" w:rsidRDefault="00103180" w:rsidP="00EB4350">
      <w:pPr>
        <w:contextualSpacing/>
        <w:jc w:val="both"/>
        <w:rPr>
          <w:lang w:val="uk-UA"/>
        </w:rPr>
      </w:pPr>
      <w:r w:rsidRPr="004902C1">
        <w:rPr>
          <w:lang w:val="uk-UA"/>
        </w:rPr>
        <w:t>економічного аналізу та кошторисних робіт</w:t>
      </w:r>
      <w:r w:rsidRPr="004902C1">
        <w:rPr>
          <w:lang w:val="uk-UA"/>
        </w:rPr>
        <w:tab/>
      </w:r>
      <w:r w:rsidRPr="004902C1">
        <w:rPr>
          <w:lang w:val="uk-UA"/>
        </w:rPr>
        <w:tab/>
      </w:r>
      <w:r w:rsidRPr="004902C1">
        <w:rPr>
          <w:lang w:val="uk-UA"/>
        </w:rPr>
        <w:tab/>
      </w:r>
      <w:r w:rsidRPr="004902C1">
        <w:rPr>
          <w:lang w:val="uk-UA"/>
        </w:rPr>
        <w:tab/>
        <w:t>Оксана ПАВЛЮК</w:t>
      </w:r>
    </w:p>
    <w:sectPr w:rsidR="00103180" w:rsidRPr="00EB4350" w:rsidSect="00EB4350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D7"/>
    <w:multiLevelType w:val="hybridMultilevel"/>
    <w:tmpl w:val="B80C2FA8"/>
    <w:lvl w:ilvl="0" w:tplc="D96A772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102F5E"/>
    <w:multiLevelType w:val="hybridMultilevel"/>
    <w:tmpl w:val="A4062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07A20"/>
    <w:multiLevelType w:val="hybridMultilevel"/>
    <w:tmpl w:val="DCCE5E6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90A5A"/>
    <w:multiLevelType w:val="hybridMultilevel"/>
    <w:tmpl w:val="8266E6B2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C7509E"/>
    <w:multiLevelType w:val="hybridMultilevel"/>
    <w:tmpl w:val="EE389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67DCF"/>
    <w:multiLevelType w:val="hybridMultilevel"/>
    <w:tmpl w:val="761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C0BFB"/>
    <w:multiLevelType w:val="hybridMultilevel"/>
    <w:tmpl w:val="7A78B34E"/>
    <w:lvl w:ilvl="0" w:tplc="FC7CCC3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E54115"/>
    <w:multiLevelType w:val="hybridMultilevel"/>
    <w:tmpl w:val="348C6F38"/>
    <w:lvl w:ilvl="0" w:tplc="E606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511474"/>
    <w:multiLevelType w:val="hybridMultilevel"/>
    <w:tmpl w:val="83107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B7CFC"/>
    <w:multiLevelType w:val="hybridMultilevel"/>
    <w:tmpl w:val="3872E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147C3"/>
    <w:multiLevelType w:val="hybridMultilevel"/>
    <w:tmpl w:val="6AEEB65E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64C44"/>
    <w:multiLevelType w:val="hybridMultilevel"/>
    <w:tmpl w:val="24A63950"/>
    <w:lvl w:ilvl="0" w:tplc="E57C556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6CC2543"/>
    <w:multiLevelType w:val="hybridMultilevel"/>
    <w:tmpl w:val="346C9856"/>
    <w:lvl w:ilvl="0" w:tplc="17208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E7859FB"/>
    <w:multiLevelType w:val="hybridMultilevel"/>
    <w:tmpl w:val="93A476A8"/>
    <w:lvl w:ilvl="0" w:tplc="8F46E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F70CD"/>
    <w:multiLevelType w:val="hybridMultilevel"/>
    <w:tmpl w:val="5D7CD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5715D"/>
    <w:multiLevelType w:val="hybridMultilevel"/>
    <w:tmpl w:val="B6546882"/>
    <w:lvl w:ilvl="0" w:tplc="FC7CCC3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C1F57"/>
    <w:multiLevelType w:val="hybridMultilevel"/>
    <w:tmpl w:val="F41699F0"/>
    <w:lvl w:ilvl="0" w:tplc="6DB42AE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A63D9B"/>
    <w:multiLevelType w:val="hybridMultilevel"/>
    <w:tmpl w:val="41D25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187C68"/>
    <w:multiLevelType w:val="hybridMultilevel"/>
    <w:tmpl w:val="20F0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8"/>
  </w:num>
  <w:num w:numId="10">
    <w:abstractNumId w:val="9"/>
  </w:num>
  <w:num w:numId="11">
    <w:abstractNumId w:val="17"/>
  </w:num>
  <w:num w:numId="12">
    <w:abstractNumId w:val="11"/>
  </w:num>
  <w:num w:numId="13">
    <w:abstractNumId w:val="10"/>
  </w:num>
  <w:num w:numId="14">
    <w:abstractNumId w:val="15"/>
  </w:num>
  <w:num w:numId="15">
    <w:abstractNumId w:val="3"/>
  </w:num>
  <w:num w:numId="16">
    <w:abstractNumId w:val="13"/>
  </w:num>
  <w:num w:numId="17">
    <w:abstractNumId w:val="6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8B7"/>
    <w:rsid w:val="00006658"/>
    <w:rsid w:val="000105D9"/>
    <w:rsid w:val="00023FDB"/>
    <w:rsid w:val="00025E61"/>
    <w:rsid w:val="00027E89"/>
    <w:rsid w:val="00033E60"/>
    <w:rsid w:val="00034304"/>
    <w:rsid w:val="00034E2C"/>
    <w:rsid w:val="000460F3"/>
    <w:rsid w:val="00050434"/>
    <w:rsid w:val="000527CE"/>
    <w:rsid w:val="00055360"/>
    <w:rsid w:val="00066458"/>
    <w:rsid w:val="00066464"/>
    <w:rsid w:val="0006676C"/>
    <w:rsid w:val="0007006C"/>
    <w:rsid w:val="00071973"/>
    <w:rsid w:val="00077486"/>
    <w:rsid w:val="00077855"/>
    <w:rsid w:val="000842DF"/>
    <w:rsid w:val="00094007"/>
    <w:rsid w:val="000A35EC"/>
    <w:rsid w:val="000A3843"/>
    <w:rsid w:val="000A4A3E"/>
    <w:rsid w:val="000A537E"/>
    <w:rsid w:val="000B6DBC"/>
    <w:rsid w:val="000B6ECE"/>
    <w:rsid w:val="000C3B7F"/>
    <w:rsid w:val="000C56B5"/>
    <w:rsid w:val="000C5B8C"/>
    <w:rsid w:val="000C65EC"/>
    <w:rsid w:val="000D1079"/>
    <w:rsid w:val="000D1517"/>
    <w:rsid w:val="000D4A9C"/>
    <w:rsid w:val="000E1545"/>
    <w:rsid w:val="000E19B3"/>
    <w:rsid w:val="000E4EC0"/>
    <w:rsid w:val="000E5E44"/>
    <w:rsid w:val="000F1718"/>
    <w:rsid w:val="000F2E7C"/>
    <w:rsid w:val="000F47DC"/>
    <w:rsid w:val="00101A07"/>
    <w:rsid w:val="00103180"/>
    <w:rsid w:val="00105801"/>
    <w:rsid w:val="00110B05"/>
    <w:rsid w:val="00112504"/>
    <w:rsid w:val="00114E8E"/>
    <w:rsid w:val="00120EEC"/>
    <w:rsid w:val="00127761"/>
    <w:rsid w:val="00133E62"/>
    <w:rsid w:val="00134692"/>
    <w:rsid w:val="00137EB8"/>
    <w:rsid w:val="00152ED3"/>
    <w:rsid w:val="001638D3"/>
    <w:rsid w:val="0017031C"/>
    <w:rsid w:val="00170CE6"/>
    <w:rsid w:val="0017327D"/>
    <w:rsid w:val="00181317"/>
    <w:rsid w:val="00194FC2"/>
    <w:rsid w:val="00196EAB"/>
    <w:rsid w:val="001977FE"/>
    <w:rsid w:val="001A2017"/>
    <w:rsid w:val="001A38E3"/>
    <w:rsid w:val="001A410B"/>
    <w:rsid w:val="001B07A4"/>
    <w:rsid w:val="001B7126"/>
    <w:rsid w:val="001C111F"/>
    <w:rsid w:val="001C1E83"/>
    <w:rsid w:val="001C259A"/>
    <w:rsid w:val="001C44B5"/>
    <w:rsid w:val="001C646A"/>
    <w:rsid w:val="001D2641"/>
    <w:rsid w:val="001D3C8A"/>
    <w:rsid w:val="001E1CD8"/>
    <w:rsid w:val="001E4DEC"/>
    <w:rsid w:val="001F06BF"/>
    <w:rsid w:val="001F4D3B"/>
    <w:rsid w:val="001F562B"/>
    <w:rsid w:val="00203DBE"/>
    <w:rsid w:val="00211268"/>
    <w:rsid w:val="002112FE"/>
    <w:rsid w:val="00211FD5"/>
    <w:rsid w:val="00215F0F"/>
    <w:rsid w:val="00217F54"/>
    <w:rsid w:val="00220F56"/>
    <w:rsid w:val="0022293D"/>
    <w:rsid w:val="002236C0"/>
    <w:rsid w:val="00223AC9"/>
    <w:rsid w:val="0022627B"/>
    <w:rsid w:val="00227421"/>
    <w:rsid w:val="0022750D"/>
    <w:rsid w:val="00230D5D"/>
    <w:rsid w:val="00230E4B"/>
    <w:rsid w:val="00232C25"/>
    <w:rsid w:val="00234005"/>
    <w:rsid w:val="0023607A"/>
    <w:rsid w:val="00240436"/>
    <w:rsid w:val="00246ED7"/>
    <w:rsid w:val="0025158D"/>
    <w:rsid w:val="00251F22"/>
    <w:rsid w:val="002608B7"/>
    <w:rsid w:val="002766EA"/>
    <w:rsid w:val="0027712D"/>
    <w:rsid w:val="00277CDD"/>
    <w:rsid w:val="00277E4B"/>
    <w:rsid w:val="0028567B"/>
    <w:rsid w:val="002915F2"/>
    <w:rsid w:val="00291CDD"/>
    <w:rsid w:val="002920BE"/>
    <w:rsid w:val="0029364D"/>
    <w:rsid w:val="00295C56"/>
    <w:rsid w:val="00297D94"/>
    <w:rsid w:val="002A27DA"/>
    <w:rsid w:val="002A2CD7"/>
    <w:rsid w:val="002A59F4"/>
    <w:rsid w:val="002A7932"/>
    <w:rsid w:val="002C209B"/>
    <w:rsid w:val="002C6536"/>
    <w:rsid w:val="002D0C5D"/>
    <w:rsid w:val="002D2A38"/>
    <w:rsid w:val="002D2BE9"/>
    <w:rsid w:val="002D375A"/>
    <w:rsid w:val="002E571D"/>
    <w:rsid w:val="002E65B0"/>
    <w:rsid w:val="002F050C"/>
    <w:rsid w:val="002F5339"/>
    <w:rsid w:val="002F7A99"/>
    <w:rsid w:val="0030054B"/>
    <w:rsid w:val="00303136"/>
    <w:rsid w:val="00304869"/>
    <w:rsid w:val="00307BF4"/>
    <w:rsid w:val="003100BE"/>
    <w:rsid w:val="003114C1"/>
    <w:rsid w:val="00315EDA"/>
    <w:rsid w:val="00321558"/>
    <w:rsid w:val="003215D9"/>
    <w:rsid w:val="00322367"/>
    <w:rsid w:val="003231F5"/>
    <w:rsid w:val="00323CFF"/>
    <w:rsid w:val="00326DF6"/>
    <w:rsid w:val="00327837"/>
    <w:rsid w:val="0032789C"/>
    <w:rsid w:val="003307DF"/>
    <w:rsid w:val="0033611C"/>
    <w:rsid w:val="00347B06"/>
    <w:rsid w:val="0035140C"/>
    <w:rsid w:val="0035239C"/>
    <w:rsid w:val="00354ECB"/>
    <w:rsid w:val="00356BDD"/>
    <w:rsid w:val="00376EA5"/>
    <w:rsid w:val="0038120B"/>
    <w:rsid w:val="003818D6"/>
    <w:rsid w:val="003840FE"/>
    <w:rsid w:val="00384F94"/>
    <w:rsid w:val="003918CA"/>
    <w:rsid w:val="003A0591"/>
    <w:rsid w:val="003A0FD6"/>
    <w:rsid w:val="003A256E"/>
    <w:rsid w:val="003A478A"/>
    <w:rsid w:val="003A54A2"/>
    <w:rsid w:val="003A7B23"/>
    <w:rsid w:val="003B20F1"/>
    <w:rsid w:val="003C305D"/>
    <w:rsid w:val="003E3B66"/>
    <w:rsid w:val="003E3F13"/>
    <w:rsid w:val="003E6A78"/>
    <w:rsid w:val="003E6E84"/>
    <w:rsid w:val="003F0F95"/>
    <w:rsid w:val="003F1163"/>
    <w:rsid w:val="003F7253"/>
    <w:rsid w:val="004030F3"/>
    <w:rsid w:val="00412044"/>
    <w:rsid w:val="0041539D"/>
    <w:rsid w:val="0041552E"/>
    <w:rsid w:val="004155B1"/>
    <w:rsid w:val="00421790"/>
    <w:rsid w:val="00422B77"/>
    <w:rsid w:val="00436EDA"/>
    <w:rsid w:val="004447F6"/>
    <w:rsid w:val="00445A58"/>
    <w:rsid w:val="004469E5"/>
    <w:rsid w:val="00455E2E"/>
    <w:rsid w:val="00457E9B"/>
    <w:rsid w:val="0046433B"/>
    <w:rsid w:val="00473579"/>
    <w:rsid w:val="0047486D"/>
    <w:rsid w:val="00476412"/>
    <w:rsid w:val="00476CE0"/>
    <w:rsid w:val="0048452B"/>
    <w:rsid w:val="00485874"/>
    <w:rsid w:val="00487A5C"/>
    <w:rsid w:val="004902C1"/>
    <w:rsid w:val="00490D62"/>
    <w:rsid w:val="004916D6"/>
    <w:rsid w:val="004A0F4D"/>
    <w:rsid w:val="004A2D22"/>
    <w:rsid w:val="004A3CCF"/>
    <w:rsid w:val="004A408F"/>
    <w:rsid w:val="004B0BF8"/>
    <w:rsid w:val="004B4C68"/>
    <w:rsid w:val="004B6606"/>
    <w:rsid w:val="004C2959"/>
    <w:rsid w:val="004C71D0"/>
    <w:rsid w:val="004D0E8C"/>
    <w:rsid w:val="004E2BF3"/>
    <w:rsid w:val="004E441F"/>
    <w:rsid w:val="004E673B"/>
    <w:rsid w:val="004E6964"/>
    <w:rsid w:val="004E79FC"/>
    <w:rsid w:val="004F4945"/>
    <w:rsid w:val="005046C7"/>
    <w:rsid w:val="0050588D"/>
    <w:rsid w:val="0051009B"/>
    <w:rsid w:val="00510414"/>
    <w:rsid w:val="00514356"/>
    <w:rsid w:val="00517637"/>
    <w:rsid w:val="005179AE"/>
    <w:rsid w:val="0053619D"/>
    <w:rsid w:val="00543A58"/>
    <w:rsid w:val="0054425B"/>
    <w:rsid w:val="00546418"/>
    <w:rsid w:val="00550641"/>
    <w:rsid w:val="00550D27"/>
    <w:rsid w:val="005551B9"/>
    <w:rsid w:val="00556D9C"/>
    <w:rsid w:val="0056613B"/>
    <w:rsid w:val="005667B9"/>
    <w:rsid w:val="0057079D"/>
    <w:rsid w:val="005724D9"/>
    <w:rsid w:val="005752E1"/>
    <w:rsid w:val="00582149"/>
    <w:rsid w:val="005A0CB4"/>
    <w:rsid w:val="005A1C87"/>
    <w:rsid w:val="005A265B"/>
    <w:rsid w:val="005A2B2F"/>
    <w:rsid w:val="005A3F1B"/>
    <w:rsid w:val="005A6010"/>
    <w:rsid w:val="005A633D"/>
    <w:rsid w:val="005B6A5B"/>
    <w:rsid w:val="005B6E4C"/>
    <w:rsid w:val="005C1C3E"/>
    <w:rsid w:val="005C2432"/>
    <w:rsid w:val="005C29E9"/>
    <w:rsid w:val="005C4BB3"/>
    <w:rsid w:val="005C726A"/>
    <w:rsid w:val="005C7576"/>
    <w:rsid w:val="005D26E4"/>
    <w:rsid w:val="005D65F8"/>
    <w:rsid w:val="005E019D"/>
    <w:rsid w:val="005E1BCA"/>
    <w:rsid w:val="005E59FA"/>
    <w:rsid w:val="005E5ECE"/>
    <w:rsid w:val="005E64AF"/>
    <w:rsid w:val="005F2EF2"/>
    <w:rsid w:val="005F3AD7"/>
    <w:rsid w:val="00605CD8"/>
    <w:rsid w:val="00606716"/>
    <w:rsid w:val="00616F89"/>
    <w:rsid w:val="006171BD"/>
    <w:rsid w:val="00622ACE"/>
    <w:rsid w:val="00624FA3"/>
    <w:rsid w:val="00625922"/>
    <w:rsid w:val="00630F12"/>
    <w:rsid w:val="00632001"/>
    <w:rsid w:val="00635324"/>
    <w:rsid w:val="00635EEF"/>
    <w:rsid w:val="00641248"/>
    <w:rsid w:val="006457D5"/>
    <w:rsid w:val="00645ED5"/>
    <w:rsid w:val="00646DA4"/>
    <w:rsid w:val="006478BE"/>
    <w:rsid w:val="00647C93"/>
    <w:rsid w:val="00655104"/>
    <w:rsid w:val="00655D71"/>
    <w:rsid w:val="00663377"/>
    <w:rsid w:val="006728AC"/>
    <w:rsid w:val="00673EB1"/>
    <w:rsid w:val="00680EDB"/>
    <w:rsid w:val="00681AA8"/>
    <w:rsid w:val="0068470F"/>
    <w:rsid w:val="00684894"/>
    <w:rsid w:val="00687766"/>
    <w:rsid w:val="00690733"/>
    <w:rsid w:val="00694368"/>
    <w:rsid w:val="006945BF"/>
    <w:rsid w:val="00694769"/>
    <w:rsid w:val="006A703F"/>
    <w:rsid w:val="006B2676"/>
    <w:rsid w:val="006C3722"/>
    <w:rsid w:val="006D1898"/>
    <w:rsid w:val="006D4829"/>
    <w:rsid w:val="006D7554"/>
    <w:rsid w:val="006E1BE5"/>
    <w:rsid w:val="006F2FD0"/>
    <w:rsid w:val="006F55D1"/>
    <w:rsid w:val="00703DA7"/>
    <w:rsid w:val="00712A70"/>
    <w:rsid w:val="007157E2"/>
    <w:rsid w:val="00730591"/>
    <w:rsid w:val="00735FF3"/>
    <w:rsid w:val="00742297"/>
    <w:rsid w:val="00742794"/>
    <w:rsid w:val="00743223"/>
    <w:rsid w:val="0075469C"/>
    <w:rsid w:val="007561E8"/>
    <w:rsid w:val="00763FF1"/>
    <w:rsid w:val="007806E0"/>
    <w:rsid w:val="007810A0"/>
    <w:rsid w:val="00782D9C"/>
    <w:rsid w:val="007857E6"/>
    <w:rsid w:val="007867F9"/>
    <w:rsid w:val="0079055C"/>
    <w:rsid w:val="00790D5A"/>
    <w:rsid w:val="007935D1"/>
    <w:rsid w:val="00793B58"/>
    <w:rsid w:val="00795D89"/>
    <w:rsid w:val="00796E83"/>
    <w:rsid w:val="007974A4"/>
    <w:rsid w:val="007A0C80"/>
    <w:rsid w:val="007C4B80"/>
    <w:rsid w:val="007D318B"/>
    <w:rsid w:val="007D3839"/>
    <w:rsid w:val="007D500A"/>
    <w:rsid w:val="007D5750"/>
    <w:rsid w:val="007D5B9A"/>
    <w:rsid w:val="007E0892"/>
    <w:rsid w:val="007E220D"/>
    <w:rsid w:val="007E3F9E"/>
    <w:rsid w:val="007F0590"/>
    <w:rsid w:val="007F1D04"/>
    <w:rsid w:val="007F2D54"/>
    <w:rsid w:val="007F3B9A"/>
    <w:rsid w:val="007F4199"/>
    <w:rsid w:val="007F4C0C"/>
    <w:rsid w:val="007F68BD"/>
    <w:rsid w:val="00800BFE"/>
    <w:rsid w:val="00805372"/>
    <w:rsid w:val="00807F5D"/>
    <w:rsid w:val="00810AAA"/>
    <w:rsid w:val="00813BED"/>
    <w:rsid w:val="00815D20"/>
    <w:rsid w:val="00820207"/>
    <w:rsid w:val="0082185D"/>
    <w:rsid w:val="008224F3"/>
    <w:rsid w:val="00822522"/>
    <w:rsid w:val="008259BB"/>
    <w:rsid w:val="00825FBE"/>
    <w:rsid w:val="00830596"/>
    <w:rsid w:val="008412AA"/>
    <w:rsid w:val="0084186C"/>
    <w:rsid w:val="00842E87"/>
    <w:rsid w:val="00850D2F"/>
    <w:rsid w:val="00857464"/>
    <w:rsid w:val="00860998"/>
    <w:rsid w:val="00860CCA"/>
    <w:rsid w:val="00871E05"/>
    <w:rsid w:val="00873BDC"/>
    <w:rsid w:val="00875D9F"/>
    <w:rsid w:val="00883663"/>
    <w:rsid w:val="00885AAD"/>
    <w:rsid w:val="00886DEE"/>
    <w:rsid w:val="0088796E"/>
    <w:rsid w:val="00892B46"/>
    <w:rsid w:val="008A1BEE"/>
    <w:rsid w:val="008A459C"/>
    <w:rsid w:val="008B2AD5"/>
    <w:rsid w:val="008C7746"/>
    <w:rsid w:val="008D0CA8"/>
    <w:rsid w:val="008D1B14"/>
    <w:rsid w:val="008D2789"/>
    <w:rsid w:val="008E0054"/>
    <w:rsid w:val="008E479A"/>
    <w:rsid w:val="008E6DCB"/>
    <w:rsid w:val="009052E4"/>
    <w:rsid w:val="0090727A"/>
    <w:rsid w:val="00914F05"/>
    <w:rsid w:val="00917B85"/>
    <w:rsid w:val="009218D0"/>
    <w:rsid w:val="00924DF9"/>
    <w:rsid w:val="0092647A"/>
    <w:rsid w:val="00926CDE"/>
    <w:rsid w:val="00927E92"/>
    <w:rsid w:val="00930E07"/>
    <w:rsid w:val="00937DEA"/>
    <w:rsid w:val="0094032E"/>
    <w:rsid w:val="009426B0"/>
    <w:rsid w:val="00945EC9"/>
    <w:rsid w:val="00955B90"/>
    <w:rsid w:val="00957245"/>
    <w:rsid w:val="00960214"/>
    <w:rsid w:val="00965C14"/>
    <w:rsid w:val="0097018A"/>
    <w:rsid w:val="009735BA"/>
    <w:rsid w:val="00974049"/>
    <w:rsid w:val="00985730"/>
    <w:rsid w:val="00985CF5"/>
    <w:rsid w:val="0099082A"/>
    <w:rsid w:val="00991991"/>
    <w:rsid w:val="0099501F"/>
    <w:rsid w:val="009A2EB2"/>
    <w:rsid w:val="009A4A69"/>
    <w:rsid w:val="009A59CD"/>
    <w:rsid w:val="009A7C3D"/>
    <w:rsid w:val="009A7F57"/>
    <w:rsid w:val="009B22D9"/>
    <w:rsid w:val="009C12E9"/>
    <w:rsid w:val="009D632A"/>
    <w:rsid w:val="009E1888"/>
    <w:rsid w:val="009E6764"/>
    <w:rsid w:val="009E6F4A"/>
    <w:rsid w:val="009F1C02"/>
    <w:rsid w:val="00A033DA"/>
    <w:rsid w:val="00A03FD1"/>
    <w:rsid w:val="00A04B92"/>
    <w:rsid w:val="00A07930"/>
    <w:rsid w:val="00A10BC8"/>
    <w:rsid w:val="00A14B2B"/>
    <w:rsid w:val="00A20A44"/>
    <w:rsid w:val="00A21C04"/>
    <w:rsid w:val="00A232CE"/>
    <w:rsid w:val="00A25B41"/>
    <w:rsid w:val="00A25C1F"/>
    <w:rsid w:val="00A26BB8"/>
    <w:rsid w:val="00A2735B"/>
    <w:rsid w:val="00A348BB"/>
    <w:rsid w:val="00A34E97"/>
    <w:rsid w:val="00A363FF"/>
    <w:rsid w:val="00A37CAC"/>
    <w:rsid w:val="00A46686"/>
    <w:rsid w:val="00A64B2F"/>
    <w:rsid w:val="00A650DF"/>
    <w:rsid w:val="00A714EC"/>
    <w:rsid w:val="00A725D8"/>
    <w:rsid w:val="00A73B6C"/>
    <w:rsid w:val="00A7540F"/>
    <w:rsid w:val="00A77B09"/>
    <w:rsid w:val="00A77B69"/>
    <w:rsid w:val="00A8202E"/>
    <w:rsid w:val="00A90281"/>
    <w:rsid w:val="00A95C0B"/>
    <w:rsid w:val="00AA2F73"/>
    <w:rsid w:val="00AB2D82"/>
    <w:rsid w:val="00AC0529"/>
    <w:rsid w:val="00AC142E"/>
    <w:rsid w:val="00AC1B96"/>
    <w:rsid w:val="00AD0ACE"/>
    <w:rsid w:val="00AD7FA2"/>
    <w:rsid w:val="00AE02C2"/>
    <w:rsid w:val="00AE17CB"/>
    <w:rsid w:val="00AE61B8"/>
    <w:rsid w:val="00AF1978"/>
    <w:rsid w:val="00AF3FCB"/>
    <w:rsid w:val="00AF782A"/>
    <w:rsid w:val="00B05549"/>
    <w:rsid w:val="00B11179"/>
    <w:rsid w:val="00B1337B"/>
    <w:rsid w:val="00B17734"/>
    <w:rsid w:val="00B2182B"/>
    <w:rsid w:val="00B2484E"/>
    <w:rsid w:val="00B3206E"/>
    <w:rsid w:val="00B34A43"/>
    <w:rsid w:val="00B34BA4"/>
    <w:rsid w:val="00B404B5"/>
    <w:rsid w:val="00B42F6A"/>
    <w:rsid w:val="00B51CDF"/>
    <w:rsid w:val="00B52A57"/>
    <w:rsid w:val="00B56110"/>
    <w:rsid w:val="00B56BDC"/>
    <w:rsid w:val="00B64C58"/>
    <w:rsid w:val="00B66DDD"/>
    <w:rsid w:val="00B710B2"/>
    <w:rsid w:val="00B7156F"/>
    <w:rsid w:val="00B74864"/>
    <w:rsid w:val="00B74C15"/>
    <w:rsid w:val="00B824EF"/>
    <w:rsid w:val="00B86825"/>
    <w:rsid w:val="00B935F7"/>
    <w:rsid w:val="00B93612"/>
    <w:rsid w:val="00B951AE"/>
    <w:rsid w:val="00BA11AE"/>
    <w:rsid w:val="00BA70C8"/>
    <w:rsid w:val="00BB28B5"/>
    <w:rsid w:val="00BB5B4F"/>
    <w:rsid w:val="00BB6E6E"/>
    <w:rsid w:val="00BC3F54"/>
    <w:rsid w:val="00BC77F4"/>
    <w:rsid w:val="00BC7C80"/>
    <w:rsid w:val="00BD17E9"/>
    <w:rsid w:val="00BD1D7B"/>
    <w:rsid w:val="00BD2044"/>
    <w:rsid w:val="00BD4B21"/>
    <w:rsid w:val="00BD4E0D"/>
    <w:rsid w:val="00BD514F"/>
    <w:rsid w:val="00BD77C5"/>
    <w:rsid w:val="00BE4425"/>
    <w:rsid w:val="00BE589D"/>
    <w:rsid w:val="00BE6E1C"/>
    <w:rsid w:val="00BF2C19"/>
    <w:rsid w:val="00C012D5"/>
    <w:rsid w:val="00C027AD"/>
    <w:rsid w:val="00C125E0"/>
    <w:rsid w:val="00C14808"/>
    <w:rsid w:val="00C20E60"/>
    <w:rsid w:val="00C31CD2"/>
    <w:rsid w:val="00C33C97"/>
    <w:rsid w:val="00C363D2"/>
    <w:rsid w:val="00C37EFC"/>
    <w:rsid w:val="00C5057A"/>
    <w:rsid w:val="00C52D62"/>
    <w:rsid w:val="00C52DF3"/>
    <w:rsid w:val="00C54528"/>
    <w:rsid w:val="00C54C3A"/>
    <w:rsid w:val="00C60374"/>
    <w:rsid w:val="00C62053"/>
    <w:rsid w:val="00C657C9"/>
    <w:rsid w:val="00C66B2E"/>
    <w:rsid w:val="00C675F9"/>
    <w:rsid w:val="00C716AE"/>
    <w:rsid w:val="00C72CF8"/>
    <w:rsid w:val="00C815DD"/>
    <w:rsid w:val="00C93C64"/>
    <w:rsid w:val="00C975C5"/>
    <w:rsid w:val="00CA4192"/>
    <w:rsid w:val="00CA59E1"/>
    <w:rsid w:val="00CA6993"/>
    <w:rsid w:val="00CA7E71"/>
    <w:rsid w:val="00CB1709"/>
    <w:rsid w:val="00CB22CA"/>
    <w:rsid w:val="00CB4C4D"/>
    <w:rsid w:val="00CB593E"/>
    <w:rsid w:val="00CC1AA1"/>
    <w:rsid w:val="00CC251A"/>
    <w:rsid w:val="00CD5102"/>
    <w:rsid w:val="00CD697C"/>
    <w:rsid w:val="00CD7CE5"/>
    <w:rsid w:val="00CE58C4"/>
    <w:rsid w:val="00CF2946"/>
    <w:rsid w:val="00CF4DDE"/>
    <w:rsid w:val="00D02276"/>
    <w:rsid w:val="00D03C45"/>
    <w:rsid w:val="00D03EAD"/>
    <w:rsid w:val="00D12E7C"/>
    <w:rsid w:val="00D149B1"/>
    <w:rsid w:val="00D14BB7"/>
    <w:rsid w:val="00D1574F"/>
    <w:rsid w:val="00D209D5"/>
    <w:rsid w:val="00D217C5"/>
    <w:rsid w:val="00D232B0"/>
    <w:rsid w:val="00D24B6F"/>
    <w:rsid w:val="00D303A6"/>
    <w:rsid w:val="00D3434E"/>
    <w:rsid w:val="00D41863"/>
    <w:rsid w:val="00D43174"/>
    <w:rsid w:val="00D44752"/>
    <w:rsid w:val="00D5071F"/>
    <w:rsid w:val="00D509A5"/>
    <w:rsid w:val="00D54F0D"/>
    <w:rsid w:val="00D55A7D"/>
    <w:rsid w:val="00D578F1"/>
    <w:rsid w:val="00D6268A"/>
    <w:rsid w:val="00D70F23"/>
    <w:rsid w:val="00D72E26"/>
    <w:rsid w:val="00D82C21"/>
    <w:rsid w:val="00D84336"/>
    <w:rsid w:val="00D908C7"/>
    <w:rsid w:val="00D96397"/>
    <w:rsid w:val="00DA0BDF"/>
    <w:rsid w:val="00DA1751"/>
    <w:rsid w:val="00DB18CD"/>
    <w:rsid w:val="00DB3399"/>
    <w:rsid w:val="00DB42B9"/>
    <w:rsid w:val="00DB4D44"/>
    <w:rsid w:val="00DB6ACB"/>
    <w:rsid w:val="00DB7145"/>
    <w:rsid w:val="00DB7A78"/>
    <w:rsid w:val="00DC0060"/>
    <w:rsid w:val="00DC3C98"/>
    <w:rsid w:val="00DC48A2"/>
    <w:rsid w:val="00DD64BD"/>
    <w:rsid w:val="00DD7E5A"/>
    <w:rsid w:val="00DE1026"/>
    <w:rsid w:val="00DE2919"/>
    <w:rsid w:val="00DE619D"/>
    <w:rsid w:val="00E11355"/>
    <w:rsid w:val="00E14161"/>
    <w:rsid w:val="00E1417D"/>
    <w:rsid w:val="00E15551"/>
    <w:rsid w:val="00E240E7"/>
    <w:rsid w:val="00E33AB5"/>
    <w:rsid w:val="00E34DAA"/>
    <w:rsid w:val="00E405C5"/>
    <w:rsid w:val="00E4207D"/>
    <w:rsid w:val="00E473FA"/>
    <w:rsid w:val="00E507C2"/>
    <w:rsid w:val="00E636BE"/>
    <w:rsid w:val="00E7598E"/>
    <w:rsid w:val="00E7692A"/>
    <w:rsid w:val="00E96464"/>
    <w:rsid w:val="00EA115F"/>
    <w:rsid w:val="00EB23DF"/>
    <w:rsid w:val="00EB4350"/>
    <w:rsid w:val="00EC17F2"/>
    <w:rsid w:val="00EC48C7"/>
    <w:rsid w:val="00ED34FA"/>
    <w:rsid w:val="00ED4E42"/>
    <w:rsid w:val="00EE0FC3"/>
    <w:rsid w:val="00EE201C"/>
    <w:rsid w:val="00EE2728"/>
    <w:rsid w:val="00EF4BA2"/>
    <w:rsid w:val="00EF6614"/>
    <w:rsid w:val="00F00E6D"/>
    <w:rsid w:val="00F01673"/>
    <w:rsid w:val="00F0369E"/>
    <w:rsid w:val="00F03C4B"/>
    <w:rsid w:val="00F07823"/>
    <w:rsid w:val="00F12E6C"/>
    <w:rsid w:val="00F12F03"/>
    <w:rsid w:val="00F1538A"/>
    <w:rsid w:val="00F2177F"/>
    <w:rsid w:val="00F21C5A"/>
    <w:rsid w:val="00F22042"/>
    <w:rsid w:val="00F230C3"/>
    <w:rsid w:val="00F24E69"/>
    <w:rsid w:val="00F274DC"/>
    <w:rsid w:val="00F344C0"/>
    <w:rsid w:val="00F40A5E"/>
    <w:rsid w:val="00F41C60"/>
    <w:rsid w:val="00F458EB"/>
    <w:rsid w:val="00F519D4"/>
    <w:rsid w:val="00F52DA1"/>
    <w:rsid w:val="00F555BF"/>
    <w:rsid w:val="00F64164"/>
    <w:rsid w:val="00F809A0"/>
    <w:rsid w:val="00F82DB0"/>
    <w:rsid w:val="00F831B5"/>
    <w:rsid w:val="00F93A3C"/>
    <w:rsid w:val="00F975CB"/>
    <w:rsid w:val="00F97616"/>
    <w:rsid w:val="00FA01AE"/>
    <w:rsid w:val="00FA4E7E"/>
    <w:rsid w:val="00FB31E4"/>
    <w:rsid w:val="00FB34A8"/>
    <w:rsid w:val="00FB4308"/>
    <w:rsid w:val="00FE2633"/>
    <w:rsid w:val="00FE3B1C"/>
    <w:rsid w:val="00FF19C5"/>
    <w:rsid w:val="00F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58C4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  <w:lang/>
    </w:rPr>
  </w:style>
  <w:style w:type="paragraph" w:styleId="2">
    <w:name w:val="heading 2"/>
    <w:basedOn w:val="a"/>
    <w:next w:val="a"/>
    <w:link w:val="20"/>
    <w:qFormat/>
    <w:rsid w:val="00CE58C4"/>
    <w:pPr>
      <w:keepNext/>
      <w:jc w:val="center"/>
      <w:outlineLvl w:val="1"/>
    </w:pPr>
    <w:rPr>
      <w:b/>
      <w:sz w:val="32"/>
      <w:szCs w:val="20"/>
      <w:lang/>
    </w:rPr>
  </w:style>
  <w:style w:type="paragraph" w:styleId="3">
    <w:name w:val="heading 3"/>
    <w:basedOn w:val="a"/>
    <w:next w:val="a"/>
    <w:link w:val="30"/>
    <w:qFormat/>
    <w:rsid w:val="00CE58C4"/>
    <w:pPr>
      <w:keepNext/>
      <w:jc w:val="center"/>
      <w:outlineLvl w:val="2"/>
    </w:pPr>
    <w:rPr>
      <w:b/>
      <w:szCs w:val="20"/>
      <w:lang/>
    </w:rPr>
  </w:style>
  <w:style w:type="paragraph" w:styleId="4">
    <w:name w:val="heading 4"/>
    <w:basedOn w:val="a"/>
    <w:next w:val="a"/>
    <w:link w:val="40"/>
    <w:qFormat/>
    <w:rsid w:val="00CE58C4"/>
    <w:pPr>
      <w:keepNext/>
      <w:tabs>
        <w:tab w:val="center" w:pos="4677"/>
      </w:tabs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E58C4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rsid w:val="00CE58C4"/>
    <w:rPr>
      <w:b/>
      <w:sz w:val="32"/>
    </w:rPr>
  </w:style>
  <w:style w:type="character" w:customStyle="1" w:styleId="30">
    <w:name w:val="Заголовок 3 Знак"/>
    <w:link w:val="3"/>
    <w:rsid w:val="00CE58C4"/>
    <w:rPr>
      <w:b/>
      <w:sz w:val="24"/>
    </w:rPr>
  </w:style>
  <w:style w:type="character" w:customStyle="1" w:styleId="40">
    <w:name w:val="Заголовок 4 Знак"/>
    <w:link w:val="4"/>
    <w:rsid w:val="00CE58C4"/>
    <w:rPr>
      <w:b/>
      <w:bCs/>
      <w:sz w:val="28"/>
      <w:szCs w:val="24"/>
      <w:lang w:val="uk-UA"/>
    </w:rPr>
  </w:style>
  <w:style w:type="paragraph" w:styleId="a3">
    <w:name w:val="Title"/>
    <w:basedOn w:val="a"/>
    <w:link w:val="a4"/>
    <w:qFormat/>
    <w:rsid w:val="00CE58C4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link w:val="a3"/>
    <w:rsid w:val="00CE58C4"/>
    <w:rPr>
      <w:b/>
      <w:sz w:val="24"/>
      <w:lang w:val="uk-UA"/>
    </w:rPr>
  </w:style>
  <w:style w:type="character" w:styleId="a5">
    <w:name w:val="Emphasis"/>
    <w:qFormat/>
    <w:rsid w:val="00CE58C4"/>
    <w:rPr>
      <w:i/>
      <w:iCs/>
    </w:rPr>
  </w:style>
  <w:style w:type="table" w:styleId="a6">
    <w:name w:val="Table Grid"/>
    <w:basedOn w:val="a1"/>
    <w:uiPriority w:val="59"/>
    <w:rsid w:val="002608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94032E"/>
    <w:pPr>
      <w:ind w:left="720"/>
    </w:pPr>
    <w:rPr>
      <w:lang w:val="uk-UA"/>
    </w:rPr>
  </w:style>
  <w:style w:type="paragraph" w:customStyle="1" w:styleId="rvps2">
    <w:name w:val="rvps2"/>
    <w:basedOn w:val="a"/>
    <w:rsid w:val="00815D20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rsid w:val="009B22D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2D9"/>
    <w:pPr>
      <w:widowControl w:val="0"/>
      <w:shd w:val="clear" w:color="auto" w:fill="FFFFFF"/>
      <w:spacing w:before="360" w:after="300" w:line="322" w:lineRule="exact"/>
      <w:ind w:firstLine="820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1E1C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4E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3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6C81-9FE1-43D8-8027-D5E81ECD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2022-10-03T13:09:00Z</cp:lastPrinted>
  <dcterms:created xsi:type="dcterms:W3CDTF">2023-01-04T13:17:00Z</dcterms:created>
  <dcterms:modified xsi:type="dcterms:W3CDTF">2023-01-04T13:17:00Z</dcterms:modified>
</cp:coreProperties>
</file>