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824E" w14:textId="77777777" w:rsidR="007948DE" w:rsidRPr="00093916" w:rsidRDefault="00CA7068" w:rsidP="00CA7068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              </w:t>
      </w:r>
      <w:r w:rsidR="00093916">
        <w:rPr>
          <w:rFonts w:ascii="Calibri" w:hAnsi="Calibri"/>
          <w:lang w:val="uk-UA"/>
        </w:rPr>
        <w:t xml:space="preserve">                                                    </w:t>
      </w:r>
      <w:r w:rsidR="00095915">
        <w:rPr>
          <w:rFonts w:ascii="Calibri" w:hAnsi="Calibri"/>
          <w:lang w:val="uk-UA"/>
        </w:rPr>
        <w:t xml:space="preserve">    </w:t>
      </w:r>
      <w:r w:rsidR="00093916">
        <w:rPr>
          <w:rFonts w:ascii="Calibri" w:hAnsi="Calibri"/>
          <w:lang w:val="uk-UA"/>
        </w:rPr>
        <w:t xml:space="preserve"> </w:t>
      </w:r>
      <w:r w:rsidR="007948DE">
        <w:rPr>
          <w:rFonts w:ascii="Tms Rmn" w:hAnsi="Tms Rmn"/>
          <w:noProof/>
          <w:lang w:val="ru-RU" w:eastAsia="ru-RU"/>
        </w:rPr>
        <w:drawing>
          <wp:inline distT="0" distB="0" distL="0" distR="0" wp14:anchorId="5C8E9BDC" wp14:editId="65FE280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16">
        <w:rPr>
          <w:rFonts w:ascii="Calibri" w:hAnsi="Calibri"/>
          <w:lang w:val="uk-UA"/>
        </w:rPr>
        <w:t xml:space="preserve">                                        </w:t>
      </w:r>
    </w:p>
    <w:p w14:paraId="37B7C8D2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209FFC01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3493726E" w14:textId="77777777" w:rsidR="007948DE" w:rsidRDefault="007948DE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799A50E" w14:textId="77777777" w:rsidR="007948DE" w:rsidRPr="008909DA" w:rsidRDefault="007948DE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7C5DBB4F" w14:textId="77777777" w:rsidR="007948DE" w:rsidRDefault="007948DE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32E7D2DE" w14:textId="77777777" w:rsidR="007948DE" w:rsidRPr="007948DE" w:rsidRDefault="007948DE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02914A38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</w:p>
    <w:p w14:paraId="1AD90955" w14:textId="5633671D" w:rsidR="007948DE" w:rsidRPr="008737EF" w:rsidRDefault="008737EF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від</w:t>
      </w:r>
      <w:proofErr w:type="spellEnd"/>
      <w:r>
        <w:rPr>
          <w:szCs w:val="28"/>
          <w:lang w:val="ru-RU"/>
        </w:rPr>
        <w:t xml:space="preserve"> </w:t>
      </w:r>
      <w:r w:rsidR="00993FD0">
        <w:rPr>
          <w:szCs w:val="28"/>
          <w:lang w:val="ru-RU"/>
        </w:rPr>
        <w:t xml:space="preserve">   </w:t>
      </w:r>
      <w:r w:rsidR="004C482E">
        <w:rPr>
          <w:szCs w:val="28"/>
          <w:lang w:val="ru-RU"/>
        </w:rPr>
        <w:t>03</w:t>
      </w:r>
      <w:r w:rsidR="00993FD0">
        <w:rPr>
          <w:szCs w:val="28"/>
          <w:lang w:val="ru-RU"/>
        </w:rPr>
        <w:t xml:space="preserve">    </w:t>
      </w:r>
      <w:proofErr w:type="spellStart"/>
      <w:r w:rsidR="00993FD0">
        <w:rPr>
          <w:szCs w:val="28"/>
          <w:lang w:val="ru-RU"/>
        </w:rPr>
        <w:t>серпня</w:t>
      </w:r>
      <w:proofErr w:type="spell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202</w:t>
      </w:r>
      <w:r w:rsidR="00E253D0">
        <w:rPr>
          <w:szCs w:val="28"/>
          <w:lang w:val="ru-RU"/>
        </w:rPr>
        <w:t>2</w:t>
      </w:r>
      <w:r w:rsidR="00EC4F59">
        <w:rPr>
          <w:szCs w:val="28"/>
          <w:lang w:val="ru-RU"/>
        </w:rPr>
        <w:t xml:space="preserve"> </w:t>
      </w:r>
      <w:r w:rsidR="007948DE" w:rsidRPr="007948DE">
        <w:rPr>
          <w:szCs w:val="28"/>
          <w:lang w:val="ru-RU"/>
        </w:rPr>
        <w:t xml:space="preserve"> р.</w:t>
      </w:r>
      <w:proofErr w:type="gramEnd"/>
      <w:r w:rsidR="007948DE" w:rsidRPr="007948DE">
        <w:rPr>
          <w:szCs w:val="28"/>
          <w:lang w:val="ru-RU"/>
        </w:rPr>
        <w:tab/>
      </w:r>
      <w:r w:rsidR="007948DE" w:rsidRPr="007948DE">
        <w:rPr>
          <w:szCs w:val="28"/>
          <w:lang w:val="ru-RU"/>
        </w:rPr>
        <w:tab/>
      </w:r>
      <w:r w:rsidR="00993FD0">
        <w:rPr>
          <w:szCs w:val="28"/>
          <w:lang w:val="ru-RU"/>
        </w:rPr>
        <w:t xml:space="preserve">      </w:t>
      </w:r>
      <w:r w:rsidR="007948DE" w:rsidRPr="008737EF">
        <w:rPr>
          <w:szCs w:val="28"/>
          <w:lang w:val="ru-RU"/>
        </w:rPr>
        <w:t xml:space="preserve">м. </w:t>
      </w:r>
      <w:proofErr w:type="spellStart"/>
      <w:r w:rsidR="007948DE" w:rsidRPr="008737EF">
        <w:rPr>
          <w:szCs w:val="28"/>
          <w:lang w:val="ru-RU"/>
        </w:rPr>
        <w:t>Ніжин</w:t>
      </w:r>
      <w:proofErr w:type="spellEnd"/>
      <w:r w:rsidR="007948DE" w:rsidRPr="008737EF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ab/>
        <w:t xml:space="preserve">                            № </w:t>
      </w:r>
      <w:r w:rsidR="004C482E">
        <w:rPr>
          <w:szCs w:val="28"/>
          <w:lang w:val="ru-RU"/>
        </w:rPr>
        <w:t>219</w:t>
      </w:r>
    </w:p>
    <w:p w14:paraId="1347C432" w14:textId="77777777" w:rsidR="007948DE" w:rsidRPr="008737EF" w:rsidRDefault="007948DE">
      <w:pPr>
        <w:rPr>
          <w:lang w:val="ru-RU"/>
        </w:rPr>
      </w:pPr>
    </w:p>
    <w:p w14:paraId="72B9D1BD" w14:textId="77777777" w:rsidR="00273143" w:rsidRDefault="00216CD9" w:rsidP="00216CD9">
      <w:pPr>
        <w:spacing w:line="0" w:lineRule="atLeast"/>
        <w:ind w:left="-426" w:right="4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</w:t>
      </w:r>
      <w:bookmarkStart w:id="0" w:name="_Hlk109991410"/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4829"/>
      </w:tblGrid>
      <w:tr w:rsidR="00273143" w:rsidRPr="00547EE7" w14:paraId="106AD7A8" w14:textId="77777777" w:rsidTr="006F7D3F">
        <w:tc>
          <w:tcPr>
            <w:tcW w:w="5236" w:type="dxa"/>
          </w:tcPr>
          <w:p w14:paraId="09ADDC8C" w14:textId="0BCCB871" w:rsidR="00273143" w:rsidRDefault="00273143" w:rsidP="00216CD9">
            <w:pPr>
              <w:spacing w:line="0" w:lineRule="atLeast"/>
              <w:ind w:right="40"/>
              <w:rPr>
                <w:b/>
                <w:bCs/>
                <w:szCs w:val="28"/>
                <w:lang w:val="uk-UA"/>
              </w:rPr>
            </w:pPr>
            <w:r w:rsidRPr="00F83C8A">
              <w:rPr>
                <w:b/>
                <w:bCs/>
                <w:szCs w:val="28"/>
                <w:lang w:val="uk-UA"/>
              </w:rPr>
              <w:t xml:space="preserve">Про внесення змін </w:t>
            </w:r>
            <w:r>
              <w:rPr>
                <w:b/>
                <w:bCs/>
                <w:szCs w:val="28"/>
                <w:lang w:val="uk-UA"/>
              </w:rPr>
              <w:t xml:space="preserve">у п.п.1.2. п.1 </w:t>
            </w:r>
            <w:r w:rsidR="00B42AAD">
              <w:rPr>
                <w:b/>
                <w:bCs/>
                <w:szCs w:val="28"/>
                <w:lang w:val="uk-UA"/>
              </w:rPr>
              <w:t>«</w:t>
            </w:r>
            <w:r>
              <w:rPr>
                <w:b/>
                <w:bCs/>
                <w:szCs w:val="28"/>
                <w:lang w:val="uk-UA"/>
              </w:rPr>
              <w:t xml:space="preserve">Заходи </w:t>
            </w:r>
            <w:r w:rsidR="00B42AAD">
              <w:rPr>
                <w:b/>
                <w:bCs/>
                <w:szCs w:val="28"/>
                <w:lang w:val="uk-UA"/>
              </w:rPr>
              <w:t xml:space="preserve">на виконання програми розвитку інвестиційної діяльності в Ніжинській міській територіальній громаді на 2020-2022 роки» </w:t>
            </w:r>
            <w:r w:rsidR="00B42AAD" w:rsidRPr="00F83C8A">
              <w:rPr>
                <w:b/>
                <w:bCs/>
                <w:szCs w:val="28"/>
                <w:lang w:val="uk-UA"/>
              </w:rPr>
              <w:t>«Програми розвитку інвестиційної</w:t>
            </w:r>
            <w:r w:rsidR="00B42AAD">
              <w:rPr>
                <w:b/>
                <w:bCs/>
                <w:szCs w:val="28"/>
                <w:lang w:val="uk-UA"/>
              </w:rPr>
              <w:t xml:space="preserve"> </w:t>
            </w:r>
            <w:r w:rsidR="00B42AAD" w:rsidRPr="00F83C8A">
              <w:rPr>
                <w:b/>
                <w:bCs/>
                <w:szCs w:val="28"/>
                <w:lang w:val="uk-UA"/>
              </w:rPr>
              <w:t>діяльності</w:t>
            </w:r>
            <w:r w:rsidR="00B42AAD">
              <w:rPr>
                <w:b/>
                <w:bCs/>
                <w:szCs w:val="28"/>
                <w:lang w:val="uk-UA"/>
              </w:rPr>
              <w:t xml:space="preserve"> </w:t>
            </w:r>
            <w:r w:rsidR="00B42AAD" w:rsidRPr="00F83C8A">
              <w:rPr>
                <w:b/>
                <w:bCs/>
                <w:szCs w:val="28"/>
                <w:lang w:val="uk-UA"/>
              </w:rPr>
              <w:t>в Ніжинській міській територіальній</w:t>
            </w:r>
            <w:r w:rsidR="00B42AAD">
              <w:rPr>
                <w:b/>
                <w:bCs/>
                <w:szCs w:val="28"/>
                <w:lang w:val="uk-UA"/>
              </w:rPr>
              <w:t xml:space="preserve"> </w:t>
            </w:r>
            <w:r w:rsidR="00B42AAD" w:rsidRPr="00F83C8A">
              <w:rPr>
                <w:b/>
                <w:bCs/>
                <w:szCs w:val="28"/>
                <w:lang w:val="uk-UA"/>
              </w:rPr>
              <w:t>громаді на 2020-2022 роки», затвердженої</w:t>
            </w:r>
            <w:r w:rsidR="00B42AAD">
              <w:rPr>
                <w:b/>
                <w:bCs/>
                <w:szCs w:val="28"/>
                <w:lang w:val="uk-UA"/>
              </w:rPr>
              <w:t xml:space="preserve"> </w:t>
            </w:r>
            <w:r w:rsidR="00B42AAD" w:rsidRPr="00F83C8A">
              <w:rPr>
                <w:b/>
                <w:bCs/>
                <w:szCs w:val="28"/>
                <w:lang w:val="uk-UA"/>
              </w:rPr>
              <w:t xml:space="preserve">рішенням Ніжинської міської </w:t>
            </w:r>
            <w:r w:rsidR="00B42AAD">
              <w:rPr>
                <w:b/>
                <w:bCs/>
                <w:szCs w:val="28"/>
                <w:lang w:val="uk-UA"/>
              </w:rPr>
              <w:t xml:space="preserve">    </w:t>
            </w:r>
            <w:r w:rsidR="00B42AAD" w:rsidRPr="00F83C8A">
              <w:rPr>
                <w:b/>
                <w:bCs/>
                <w:szCs w:val="28"/>
                <w:lang w:val="uk-UA"/>
              </w:rPr>
              <w:t xml:space="preserve">ради від  24 грудня </w:t>
            </w:r>
            <w:r w:rsidR="00B42AAD">
              <w:rPr>
                <w:b/>
                <w:bCs/>
                <w:szCs w:val="28"/>
                <w:lang w:val="uk-UA"/>
              </w:rPr>
              <w:t>2019</w:t>
            </w:r>
            <w:r w:rsidR="00B42AAD" w:rsidRPr="00F83C8A">
              <w:rPr>
                <w:b/>
                <w:bCs/>
                <w:szCs w:val="28"/>
                <w:lang w:val="uk-UA"/>
              </w:rPr>
              <w:t xml:space="preserve"> року №</w:t>
            </w:r>
            <w:r w:rsidR="00B42AAD">
              <w:rPr>
                <w:b/>
                <w:bCs/>
                <w:szCs w:val="28"/>
                <w:lang w:val="uk-UA"/>
              </w:rPr>
              <w:t xml:space="preserve"> 7-65/2019</w:t>
            </w:r>
            <w:r w:rsidR="00B42AAD" w:rsidRPr="00F83C8A">
              <w:rPr>
                <w:b/>
                <w:bCs/>
                <w:szCs w:val="28"/>
                <w:lang w:val="uk-UA"/>
              </w:rPr>
              <w:t xml:space="preserve"> «Про</w:t>
            </w:r>
            <w:r w:rsidR="00B42AAD">
              <w:rPr>
                <w:b/>
                <w:bCs/>
                <w:szCs w:val="28"/>
                <w:lang w:val="uk-UA"/>
              </w:rPr>
              <w:t xml:space="preserve"> </w:t>
            </w:r>
            <w:r w:rsidR="00B42AAD" w:rsidRPr="00F83C8A">
              <w:rPr>
                <w:b/>
                <w:bCs/>
                <w:szCs w:val="28"/>
                <w:lang w:val="uk-UA"/>
              </w:rPr>
              <w:t>затвердження бюджетних програм</w:t>
            </w:r>
            <w:r w:rsidR="00B42AAD">
              <w:rPr>
                <w:b/>
                <w:bCs/>
                <w:szCs w:val="28"/>
                <w:lang w:val="uk-UA"/>
              </w:rPr>
              <w:t xml:space="preserve"> </w:t>
            </w:r>
            <w:r w:rsidR="00B42AAD" w:rsidRPr="00F83C8A">
              <w:rPr>
                <w:b/>
                <w:bCs/>
                <w:szCs w:val="28"/>
                <w:lang w:val="uk-UA"/>
              </w:rPr>
              <w:t>місцевого значення на</w:t>
            </w:r>
            <w:r w:rsidR="00B42AAD">
              <w:rPr>
                <w:b/>
                <w:bCs/>
                <w:szCs w:val="28"/>
                <w:lang w:val="uk-UA"/>
              </w:rPr>
              <w:t xml:space="preserve"> 2020 </w:t>
            </w:r>
            <w:r w:rsidR="00B42AAD" w:rsidRPr="00F83C8A">
              <w:rPr>
                <w:b/>
                <w:bCs/>
                <w:szCs w:val="28"/>
                <w:lang w:val="uk-UA"/>
              </w:rPr>
              <w:t>рік»</w:t>
            </w:r>
            <w:r w:rsidR="00B42AAD">
              <w:rPr>
                <w:b/>
                <w:bCs/>
                <w:szCs w:val="28"/>
                <w:lang w:val="uk-UA"/>
              </w:rPr>
              <w:t xml:space="preserve"> (зі змінами)</w:t>
            </w:r>
          </w:p>
        </w:tc>
        <w:tc>
          <w:tcPr>
            <w:tcW w:w="4829" w:type="dxa"/>
          </w:tcPr>
          <w:p w14:paraId="6DF2A32D" w14:textId="77777777" w:rsidR="00273143" w:rsidRDefault="00273143" w:rsidP="00216CD9">
            <w:pPr>
              <w:spacing w:line="0" w:lineRule="atLeast"/>
              <w:ind w:right="40"/>
              <w:rPr>
                <w:b/>
                <w:bCs/>
                <w:szCs w:val="28"/>
                <w:lang w:val="uk-UA"/>
              </w:rPr>
            </w:pPr>
          </w:p>
        </w:tc>
      </w:tr>
    </w:tbl>
    <w:p w14:paraId="3FE035F9" w14:textId="3CDFD9F8" w:rsidR="00273143" w:rsidRDefault="00273143" w:rsidP="00216CD9">
      <w:pPr>
        <w:spacing w:line="0" w:lineRule="atLeast"/>
        <w:ind w:left="-426" w:right="40"/>
        <w:rPr>
          <w:b/>
          <w:bCs/>
          <w:szCs w:val="28"/>
          <w:lang w:val="uk-UA"/>
        </w:rPr>
      </w:pPr>
    </w:p>
    <w:bookmarkEnd w:id="0"/>
    <w:p w14:paraId="51331C14" w14:textId="77777777" w:rsidR="00B40622" w:rsidRPr="00216CD9" w:rsidRDefault="00B40622">
      <w:pPr>
        <w:rPr>
          <w:b/>
          <w:lang w:val="uk-UA"/>
        </w:rPr>
      </w:pPr>
    </w:p>
    <w:p w14:paraId="4C0A717D" w14:textId="53C5C93B" w:rsidR="006A53B9" w:rsidRPr="00E253D0" w:rsidRDefault="00E253D0" w:rsidP="00FD6EB7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D6EB7" w:rsidRPr="00FD6EB7">
        <w:rPr>
          <w:sz w:val="28"/>
          <w:szCs w:val="28"/>
          <w:lang w:val="uk-UA"/>
        </w:rPr>
        <w:t xml:space="preserve">Відповідно до статей 28, 40, 42, 59 Закону України </w:t>
      </w:r>
      <w:r w:rsidR="00FD6EB7">
        <w:rPr>
          <w:sz w:val="28"/>
          <w:szCs w:val="28"/>
          <w:lang w:val="uk-UA"/>
        </w:rPr>
        <w:t>«</w:t>
      </w:r>
      <w:r w:rsidR="00FD6EB7" w:rsidRPr="00FD6EB7">
        <w:rPr>
          <w:sz w:val="28"/>
          <w:szCs w:val="28"/>
          <w:lang w:val="uk-UA"/>
        </w:rPr>
        <w:t>Про місцеве</w:t>
      </w:r>
      <w:r w:rsidR="00FD6EB7">
        <w:rPr>
          <w:sz w:val="28"/>
          <w:szCs w:val="28"/>
          <w:lang w:val="uk-UA"/>
        </w:rPr>
        <w:t xml:space="preserve"> </w:t>
      </w:r>
      <w:r w:rsidR="00FD6EB7" w:rsidRPr="00FD6EB7">
        <w:rPr>
          <w:sz w:val="28"/>
          <w:szCs w:val="28"/>
          <w:lang w:val="uk-UA"/>
        </w:rPr>
        <w:t>самоврядування в Україні», Регламенту виконавчого комітету Ніжинської</w:t>
      </w:r>
      <w:r w:rsidR="00FD6EB7">
        <w:rPr>
          <w:sz w:val="28"/>
          <w:szCs w:val="28"/>
          <w:lang w:val="uk-UA"/>
        </w:rPr>
        <w:t xml:space="preserve"> </w:t>
      </w:r>
      <w:r w:rsidR="00FD6EB7" w:rsidRPr="00FD6EB7">
        <w:rPr>
          <w:sz w:val="28"/>
          <w:szCs w:val="28"/>
          <w:lang w:val="uk-UA"/>
        </w:rPr>
        <w:t>міської ради VIII скликання, затвердженого рішенням Ніжинської міської ради</w:t>
      </w:r>
      <w:r w:rsidR="00FD6EB7">
        <w:rPr>
          <w:sz w:val="28"/>
          <w:szCs w:val="28"/>
          <w:lang w:val="uk-UA"/>
        </w:rPr>
        <w:t xml:space="preserve">  </w:t>
      </w:r>
      <w:r w:rsidR="00FD6EB7" w:rsidRPr="00FD6EB7">
        <w:rPr>
          <w:sz w:val="28"/>
          <w:szCs w:val="28"/>
          <w:lang w:val="uk-UA"/>
        </w:rPr>
        <w:t>Чернігівської області  від 24 грудня 2020 року № 27-4/2020</w:t>
      </w:r>
      <w:r>
        <w:rPr>
          <w:sz w:val="28"/>
          <w:szCs w:val="28"/>
          <w:lang w:val="uk-UA"/>
        </w:rPr>
        <w:t xml:space="preserve"> та </w:t>
      </w:r>
      <w:r w:rsidRPr="00E253D0">
        <w:rPr>
          <w:sz w:val="28"/>
          <w:szCs w:val="28"/>
          <w:lang w:val="uk-UA"/>
        </w:rPr>
        <w:t xml:space="preserve">враховуючи </w:t>
      </w:r>
      <w:bookmarkStart w:id="1" w:name="_Hlk109991763"/>
      <w:r w:rsidRPr="00E253D0">
        <w:rPr>
          <w:sz w:val="28"/>
          <w:szCs w:val="28"/>
          <w:lang w:val="uk-UA"/>
        </w:rPr>
        <w:t xml:space="preserve">рішення виконавчого комітету Ніжинської міської ради від 03.02.2022 року № 42 «Про затвердження Положення про відкритий конкурс на кращий ескіз для </w:t>
      </w:r>
      <w:proofErr w:type="spellStart"/>
      <w:r w:rsidRPr="00E253D0">
        <w:rPr>
          <w:sz w:val="28"/>
          <w:szCs w:val="28"/>
          <w:lang w:val="uk-UA"/>
        </w:rPr>
        <w:t>муралу</w:t>
      </w:r>
      <w:proofErr w:type="spellEnd"/>
      <w:r w:rsidRPr="00E253D0">
        <w:rPr>
          <w:sz w:val="28"/>
          <w:szCs w:val="28"/>
          <w:lang w:val="uk-UA"/>
        </w:rPr>
        <w:t xml:space="preserve"> на вул. Гоголя у м. Ніжині</w:t>
      </w:r>
      <w:bookmarkEnd w:id="1"/>
      <w:r w:rsidRPr="00E253D0">
        <w:rPr>
          <w:sz w:val="28"/>
          <w:szCs w:val="28"/>
          <w:lang w:val="uk-UA"/>
        </w:rPr>
        <w:t>»</w:t>
      </w:r>
      <w:r w:rsidR="009D7828">
        <w:rPr>
          <w:sz w:val="28"/>
          <w:szCs w:val="28"/>
          <w:lang w:val="uk-UA"/>
        </w:rPr>
        <w:t>, виконавчий комітет Ніжинської міської ради вирішив</w:t>
      </w:r>
      <w:r w:rsidR="006A53B9" w:rsidRPr="00E253D0">
        <w:rPr>
          <w:sz w:val="28"/>
          <w:szCs w:val="28"/>
          <w:lang w:val="uk-UA"/>
        </w:rPr>
        <w:t xml:space="preserve">: </w:t>
      </w:r>
    </w:p>
    <w:p w14:paraId="47B0AAF1" w14:textId="77777777" w:rsidR="006A53B9" w:rsidRDefault="006A53B9" w:rsidP="006A53B9">
      <w:pPr>
        <w:pStyle w:val="11"/>
        <w:ind w:left="-426" w:firstLine="1134"/>
        <w:jc w:val="both"/>
        <w:rPr>
          <w:sz w:val="28"/>
          <w:szCs w:val="28"/>
          <w:lang w:val="uk-UA"/>
        </w:rPr>
      </w:pPr>
    </w:p>
    <w:p w14:paraId="5F9AB3EB" w14:textId="09682D83" w:rsidR="006A53B9" w:rsidRDefault="00F61288" w:rsidP="00F61288">
      <w:pPr>
        <w:spacing w:line="0" w:lineRule="atLeast"/>
        <w:ind w:right="40"/>
        <w:rPr>
          <w:szCs w:val="28"/>
          <w:lang w:val="uk-UA"/>
        </w:rPr>
      </w:pPr>
      <w:r>
        <w:rPr>
          <w:szCs w:val="28"/>
          <w:lang w:val="uk-UA"/>
        </w:rPr>
        <w:t xml:space="preserve">         1. </w:t>
      </w:r>
      <w:proofErr w:type="spellStart"/>
      <w:r w:rsidR="006A53B9" w:rsidRPr="00F61288">
        <w:rPr>
          <w:szCs w:val="28"/>
          <w:lang w:val="uk-UA"/>
        </w:rPr>
        <w:t>Внести</w:t>
      </w:r>
      <w:proofErr w:type="spellEnd"/>
      <w:r w:rsidR="006A53B9" w:rsidRPr="00F61288">
        <w:rPr>
          <w:szCs w:val="28"/>
          <w:lang w:val="uk-UA"/>
        </w:rPr>
        <w:t xml:space="preserve"> зміни </w:t>
      </w:r>
      <w:r w:rsidR="009D7828" w:rsidRPr="009D7828">
        <w:rPr>
          <w:szCs w:val="28"/>
          <w:lang w:val="uk-UA"/>
        </w:rPr>
        <w:t>у п.п.1.2. п.1 «Заходи на виконання програми розвитку інвестиційної діяльності в Ніжинській міській територіальній громаді на 2020-2022 роки»</w:t>
      </w:r>
      <w:r w:rsidR="00EA7FC9">
        <w:rPr>
          <w:szCs w:val="28"/>
          <w:lang w:val="uk-UA"/>
        </w:rPr>
        <w:t xml:space="preserve"> (додаток2)</w:t>
      </w:r>
      <w:r w:rsidR="009D7828" w:rsidRPr="009D7828">
        <w:rPr>
          <w:szCs w:val="28"/>
          <w:lang w:val="uk-UA"/>
        </w:rPr>
        <w:t xml:space="preserve"> «Програми розвитку інвестиційної діяльності в Ніжинській міській територіальній громаді на 2020-2022 роки», затвердженої рішенням Ніжинської міської     ради від  24 грудня 2019 року № 7-65/2019 «Про затвердження бюджетних програм місцевого значення на 2020 рік» (зі змінами</w:t>
      </w:r>
      <w:r w:rsidR="00EA7FC9">
        <w:rPr>
          <w:szCs w:val="28"/>
          <w:lang w:val="uk-UA"/>
        </w:rPr>
        <w:t xml:space="preserve">) </w:t>
      </w:r>
      <w:bookmarkStart w:id="2" w:name="_Hlk109991608"/>
      <w:r w:rsidR="006A53B9" w:rsidRPr="00F61288">
        <w:rPr>
          <w:szCs w:val="28"/>
          <w:lang w:val="uk-UA"/>
        </w:rPr>
        <w:t xml:space="preserve">та викласти </w:t>
      </w:r>
      <w:r w:rsidR="00D720FB" w:rsidRPr="00F61288">
        <w:rPr>
          <w:szCs w:val="28"/>
          <w:lang w:val="uk-UA"/>
        </w:rPr>
        <w:t>його</w:t>
      </w:r>
      <w:r w:rsidR="006A53B9" w:rsidRPr="00F61288">
        <w:rPr>
          <w:szCs w:val="28"/>
          <w:lang w:val="uk-UA"/>
        </w:rPr>
        <w:t xml:space="preserve"> у </w:t>
      </w:r>
      <w:r w:rsidR="00EA7FC9">
        <w:rPr>
          <w:szCs w:val="28"/>
          <w:lang w:val="uk-UA"/>
        </w:rPr>
        <w:t>наступній</w:t>
      </w:r>
      <w:r w:rsidR="006A53B9" w:rsidRPr="00F61288">
        <w:rPr>
          <w:szCs w:val="28"/>
          <w:lang w:val="uk-UA"/>
        </w:rPr>
        <w:t xml:space="preserve"> редакції</w:t>
      </w:r>
      <w:bookmarkEnd w:id="2"/>
      <w:r w:rsidR="00EA7FC9">
        <w:rPr>
          <w:szCs w:val="28"/>
          <w:lang w:val="uk-UA"/>
        </w:rPr>
        <w:t>:</w:t>
      </w:r>
    </w:p>
    <w:p w14:paraId="7CA6AA2A" w14:textId="3750CB94" w:rsidR="00EA7FC9" w:rsidRDefault="00EA7FC9" w:rsidP="00F61288">
      <w:pPr>
        <w:spacing w:line="0" w:lineRule="atLeast"/>
        <w:ind w:right="40"/>
        <w:rPr>
          <w:szCs w:val="28"/>
          <w:lang w:val="uk-UA"/>
        </w:rPr>
      </w:pPr>
    </w:p>
    <w:p w14:paraId="319EB55F" w14:textId="7BA03C6E" w:rsidR="00EA7FC9" w:rsidRDefault="00EA7FC9" w:rsidP="00F61288">
      <w:pPr>
        <w:spacing w:line="0" w:lineRule="atLeast"/>
        <w:ind w:right="40"/>
        <w:rPr>
          <w:szCs w:val="28"/>
          <w:lang w:val="uk-UA"/>
        </w:rPr>
      </w:pPr>
    </w:p>
    <w:p w14:paraId="4D3B3F79" w14:textId="77777777" w:rsidR="00EA7FC9" w:rsidRDefault="00EA7FC9" w:rsidP="00F61288">
      <w:pPr>
        <w:spacing w:line="0" w:lineRule="atLeast"/>
        <w:ind w:right="40"/>
        <w:rPr>
          <w:szCs w:val="28"/>
          <w:lang w:val="uk-UA"/>
        </w:rPr>
      </w:pPr>
    </w:p>
    <w:tbl>
      <w:tblPr>
        <w:tblStyle w:val="a7"/>
        <w:tblW w:w="10453" w:type="dxa"/>
        <w:tblLayout w:type="fixed"/>
        <w:tblLook w:val="04A0" w:firstRow="1" w:lastRow="0" w:firstColumn="1" w:lastColumn="0" w:noHBand="0" w:noVBand="1"/>
      </w:tblPr>
      <w:tblGrid>
        <w:gridCol w:w="586"/>
        <w:gridCol w:w="2811"/>
        <w:gridCol w:w="1397"/>
        <w:gridCol w:w="1348"/>
        <w:gridCol w:w="1220"/>
        <w:gridCol w:w="956"/>
        <w:gridCol w:w="1018"/>
        <w:gridCol w:w="1108"/>
        <w:gridCol w:w="9"/>
      </w:tblGrid>
      <w:tr w:rsidR="00D87DBC" w:rsidRPr="00D87DBC" w14:paraId="3355B942" w14:textId="77777777" w:rsidTr="00D87DBC">
        <w:trPr>
          <w:gridAfter w:val="1"/>
          <w:wAfter w:w="9" w:type="dxa"/>
        </w:trPr>
        <w:tc>
          <w:tcPr>
            <w:tcW w:w="586" w:type="dxa"/>
          </w:tcPr>
          <w:p w14:paraId="349DDF4D" w14:textId="01C023FF" w:rsidR="00EA7FC9" w:rsidRPr="00D87DBC" w:rsidRDefault="00EA7FC9" w:rsidP="00EA7FC9">
            <w:pPr>
              <w:spacing w:line="0" w:lineRule="atLeast"/>
              <w:ind w:right="40"/>
              <w:jc w:val="center"/>
              <w:rPr>
                <w:b/>
                <w:bCs/>
                <w:sz w:val="22"/>
                <w:lang w:val="uk-UA"/>
              </w:rPr>
            </w:pPr>
            <w:r w:rsidRPr="00D87DBC">
              <w:rPr>
                <w:b/>
                <w:bCs/>
                <w:sz w:val="22"/>
                <w:lang w:val="uk-UA"/>
              </w:rPr>
              <w:t>№</w:t>
            </w:r>
          </w:p>
        </w:tc>
        <w:tc>
          <w:tcPr>
            <w:tcW w:w="2811" w:type="dxa"/>
          </w:tcPr>
          <w:p w14:paraId="278C5368" w14:textId="2BC9B7C2" w:rsidR="00EA7FC9" w:rsidRPr="00D87DBC" w:rsidRDefault="00EA7FC9" w:rsidP="00EA7FC9">
            <w:pPr>
              <w:spacing w:line="0" w:lineRule="atLeast"/>
              <w:ind w:right="40"/>
              <w:jc w:val="center"/>
              <w:rPr>
                <w:b/>
                <w:bCs/>
                <w:sz w:val="22"/>
                <w:lang w:val="uk-UA"/>
              </w:rPr>
            </w:pPr>
            <w:r w:rsidRPr="00D87DBC">
              <w:rPr>
                <w:b/>
                <w:bCs/>
                <w:sz w:val="22"/>
                <w:lang w:val="uk-UA"/>
              </w:rPr>
              <w:t>Назва заходу</w:t>
            </w:r>
          </w:p>
        </w:tc>
        <w:tc>
          <w:tcPr>
            <w:tcW w:w="1397" w:type="dxa"/>
          </w:tcPr>
          <w:p w14:paraId="4D688CBB" w14:textId="77B04421" w:rsidR="00EA7FC9" w:rsidRPr="00D87DBC" w:rsidRDefault="00EA7FC9" w:rsidP="00EA7FC9">
            <w:pPr>
              <w:spacing w:line="0" w:lineRule="atLeast"/>
              <w:ind w:right="40"/>
              <w:jc w:val="center"/>
              <w:rPr>
                <w:b/>
                <w:bCs/>
                <w:sz w:val="22"/>
                <w:lang w:val="uk-UA"/>
              </w:rPr>
            </w:pPr>
            <w:r w:rsidRPr="00D87DBC">
              <w:rPr>
                <w:b/>
                <w:bCs/>
                <w:sz w:val="22"/>
                <w:lang w:val="uk-UA"/>
              </w:rPr>
              <w:t>Виконавці</w:t>
            </w:r>
          </w:p>
        </w:tc>
        <w:tc>
          <w:tcPr>
            <w:tcW w:w="1348" w:type="dxa"/>
          </w:tcPr>
          <w:p w14:paraId="3EEBB481" w14:textId="75FD25AC" w:rsidR="00EA7FC9" w:rsidRPr="00D87DBC" w:rsidRDefault="00EA7FC9" w:rsidP="00EA7FC9">
            <w:pPr>
              <w:spacing w:line="0" w:lineRule="atLeast"/>
              <w:ind w:right="40"/>
              <w:jc w:val="center"/>
              <w:rPr>
                <w:b/>
                <w:bCs/>
                <w:sz w:val="22"/>
                <w:lang w:val="uk-UA"/>
              </w:rPr>
            </w:pPr>
            <w:r w:rsidRPr="00D87DBC">
              <w:rPr>
                <w:b/>
                <w:bCs/>
                <w:sz w:val="22"/>
                <w:lang w:val="uk-UA"/>
              </w:rPr>
              <w:t>Термін виконання</w:t>
            </w:r>
          </w:p>
        </w:tc>
        <w:tc>
          <w:tcPr>
            <w:tcW w:w="1220" w:type="dxa"/>
          </w:tcPr>
          <w:p w14:paraId="73789925" w14:textId="0A1585DA" w:rsidR="00EA7FC9" w:rsidRPr="00D87DBC" w:rsidRDefault="00EA7FC9" w:rsidP="00EA7FC9">
            <w:pPr>
              <w:spacing w:line="0" w:lineRule="atLeast"/>
              <w:ind w:right="40"/>
              <w:jc w:val="center"/>
              <w:rPr>
                <w:b/>
                <w:bCs/>
                <w:sz w:val="22"/>
                <w:lang w:val="uk-UA"/>
              </w:rPr>
            </w:pPr>
            <w:r w:rsidRPr="00D87DBC">
              <w:rPr>
                <w:b/>
                <w:bCs/>
                <w:sz w:val="22"/>
                <w:lang w:val="uk-UA"/>
              </w:rPr>
              <w:t xml:space="preserve">Джерела </w:t>
            </w:r>
            <w:proofErr w:type="spellStart"/>
            <w:r w:rsidRPr="00D87DBC">
              <w:rPr>
                <w:b/>
                <w:bCs/>
                <w:sz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3082" w:type="dxa"/>
            <w:gridSpan w:val="3"/>
          </w:tcPr>
          <w:p w14:paraId="5E877AC9" w14:textId="77777777" w:rsidR="00EA7FC9" w:rsidRPr="00D87DBC" w:rsidRDefault="00EA7FC9" w:rsidP="00EA7FC9">
            <w:pPr>
              <w:spacing w:line="0" w:lineRule="atLeast"/>
              <w:ind w:right="40"/>
              <w:jc w:val="center"/>
              <w:rPr>
                <w:b/>
                <w:bCs/>
                <w:sz w:val="22"/>
                <w:lang w:val="uk-UA"/>
              </w:rPr>
            </w:pPr>
            <w:r w:rsidRPr="00D87DBC">
              <w:rPr>
                <w:b/>
                <w:bCs/>
                <w:sz w:val="22"/>
                <w:lang w:val="uk-UA"/>
              </w:rPr>
              <w:t>Обсяг фінансування</w:t>
            </w:r>
          </w:p>
          <w:p w14:paraId="4023AAA1" w14:textId="4736BC73" w:rsidR="00EA7FC9" w:rsidRPr="00D87DBC" w:rsidRDefault="00EA7FC9" w:rsidP="00EA7FC9">
            <w:pPr>
              <w:spacing w:line="0" w:lineRule="atLeast"/>
              <w:ind w:right="40"/>
              <w:jc w:val="center"/>
              <w:rPr>
                <w:b/>
                <w:bCs/>
                <w:sz w:val="22"/>
                <w:lang w:val="uk-UA"/>
              </w:rPr>
            </w:pPr>
            <w:r w:rsidRPr="00D87DBC">
              <w:rPr>
                <w:b/>
                <w:bCs/>
                <w:sz w:val="22"/>
                <w:lang w:val="uk-UA"/>
              </w:rPr>
              <w:t>(</w:t>
            </w:r>
            <w:proofErr w:type="spellStart"/>
            <w:r w:rsidRPr="00D87DBC">
              <w:rPr>
                <w:b/>
                <w:bCs/>
                <w:sz w:val="22"/>
                <w:lang w:val="uk-UA"/>
              </w:rPr>
              <w:t>тис.грн</w:t>
            </w:r>
            <w:proofErr w:type="spellEnd"/>
            <w:r w:rsidRPr="00D87DBC">
              <w:rPr>
                <w:b/>
                <w:bCs/>
                <w:sz w:val="22"/>
                <w:lang w:val="uk-UA"/>
              </w:rPr>
              <w:t>.)</w:t>
            </w:r>
          </w:p>
        </w:tc>
      </w:tr>
      <w:tr w:rsidR="00D87DBC" w:rsidRPr="00D87DBC" w14:paraId="423C847A" w14:textId="77777777" w:rsidTr="00D87DBC">
        <w:trPr>
          <w:gridAfter w:val="1"/>
          <w:wAfter w:w="9" w:type="dxa"/>
        </w:trPr>
        <w:tc>
          <w:tcPr>
            <w:tcW w:w="586" w:type="dxa"/>
          </w:tcPr>
          <w:p w14:paraId="7AB0D97D" w14:textId="77777777" w:rsidR="00EA7FC9" w:rsidRPr="00D87DBC" w:rsidRDefault="00EA7FC9" w:rsidP="00F61288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811" w:type="dxa"/>
          </w:tcPr>
          <w:p w14:paraId="6D94794F" w14:textId="77777777" w:rsidR="00EA7FC9" w:rsidRPr="00D87DBC" w:rsidRDefault="00EA7FC9" w:rsidP="00F61288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97" w:type="dxa"/>
          </w:tcPr>
          <w:p w14:paraId="73FEB0ED" w14:textId="77777777" w:rsidR="00EA7FC9" w:rsidRPr="00D87DBC" w:rsidRDefault="00EA7FC9" w:rsidP="00F61288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8" w:type="dxa"/>
          </w:tcPr>
          <w:p w14:paraId="0CD65D3A" w14:textId="77777777" w:rsidR="00EA7FC9" w:rsidRPr="00D87DBC" w:rsidRDefault="00EA7FC9" w:rsidP="00F61288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14:paraId="16C3278E" w14:textId="77777777" w:rsidR="00EA7FC9" w:rsidRPr="00D87DBC" w:rsidRDefault="00EA7FC9" w:rsidP="00F61288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56" w:type="dxa"/>
          </w:tcPr>
          <w:p w14:paraId="57D12FE0" w14:textId="28D3BBCA" w:rsidR="00EA7FC9" w:rsidRPr="00D87DBC" w:rsidRDefault="00D87DBC" w:rsidP="00D87DBC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7DBC">
              <w:rPr>
                <w:b/>
                <w:bCs/>
                <w:sz w:val="18"/>
                <w:szCs w:val="18"/>
                <w:lang w:val="uk-UA"/>
              </w:rPr>
              <w:t>2020 рік (проект)</w:t>
            </w:r>
          </w:p>
        </w:tc>
        <w:tc>
          <w:tcPr>
            <w:tcW w:w="1018" w:type="dxa"/>
          </w:tcPr>
          <w:p w14:paraId="0F26948C" w14:textId="7CF095D8" w:rsidR="00EA7FC9" w:rsidRPr="00D87DBC" w:rsidRDefault="00D87DBC" w:rsidP="00D87DBC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7DBC">
              <w:rPr>
                <w:b/>
                <w:bCs/>
                <w:sz w:val="18"/>
                <w:szCs w:val="18"/>
                <w:lang w:val="uk-UA"/>
              </w:rPr>
              <w:t>2021 рік (прогноз)</w:t>
            </w:r>
          </w:p>
        </w:tc>
        <w:tc>
          <w:tcPr>
            <w:tcW w:w="1108" w:type="dxa"/>
          </w:tcPr>
          <w:p w14:paraId="561D6F1D" w14:textId="1322FF1A" w:rsidR="00EA7FC9" w:rsidRPr="00D87DBC" w:rsidRDefault="00D87DBC" w:rsidP="00D87DBC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7DBC">
              <w:rPr>
                <w:b/>
                <w:bCs/>
                <w:sz w:val="18"/>
                <w:szCs w:val="18"/>
                <w:lang w:val="uk-UA"/>
              </w:rPr>
              <w:t>2022 рік (прогноз)</w:t>
            </w:r>
          </w:p>
        </w:tc>
      </w:tr>
      <w:tr w:rsidR="00D87DBC" w:rsidRPr="00547EE7" w14:paraId="69AEDED8" w14:textId="77777777" w:rsidTr="00D87DBC">
        <w:tc>
          <w:tcPr>
            <w:tcW w:w="10453" w:type="dxa"/>
            <w:gridSpan w:val="9"/>
          </w:tcPr>
          <w:p w14:paraId="00A8E03B" w14:textId="50F59951" w:rsidR="00D87DBC" w:rsidRPr="00D87DBC" w:rsidRDefault="00D87DBC" w:rsidP="00D87DBC">
            <w:pPr>
              <w:pStyle w:val="a3"/>
              <w:numPr>
                <w:ilvl w:val="0"/>
                <w:numId w:val="4"/>
              </w:numPr>
              <w:spacing w:line="0" w:lineRule="atLeast"/>
              <w:ind w:right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сприятливих умов для залучення інвестицій та вдосконалення системи обслуговування інвесторів</w:t>
            </w:r>
          </w:p>
        </w:tc>
      </w:tr>
      <w:tr w:rsidR="00D87DBC" w:rsidRPr="00D87DBC" w14:paraId="7F730BFF" w14:textId="77777777" w:rsidTr="00D87DBC">
        <w:trPr>
          <w:gridAfter w:val="1"/>
          <w:wAfter w:w="9" w:type="dxa"/>
        </w:trPr>
        <w:tc>
          <w:tcPr>
            <w:tcW w:w="586" w:type="dxa"/>
          </w:tcPr>
          <w:p w14:paraId="74A7FEA2" w14:textId="1596321A" w:rsidR="00EA7FC9" w:rsidRPr="00D87DBC" w:rsidRDefault="00D87DBC" w:rsidP="00F61288">
            <w:pPr>
              <w:spacing w:line="0" w:lineRule="atLeast"/>
              <w:ind w:right="40"/>
              <w:rPr>
                <w:sz w:val="22"/>
                <w:lang w:val="uk-UA"/>
              </w:rPr>
            </w:pPr>
            <w:r w:rsidRPr="00D87DBC">
              <w:rPr>
                <w:sz w:val="22"/>
                <w:lang w:val="uk-UA"/>
              </w:rPr>
              <w:t>1.2.</w:t>
            </w:r>
          </w:p>
        </w:tc>
        <w:tc>
          <w:tcPr>
            <w:tcW w:w="2811" w:type="dxa"/>
          </w:tcPr>
          <w:p w14:paraId="6BE08F99" w14:textId="5715D4F3" w:rsidR="00EA7FC9" w:rsidRPr="00D87DBC" w:rsidRDefault="00D87DBC" w:rsidP="00F61288">
            <w:pPr>
              <w:spacing w:line="0" w:lineRule="atLeast"/>
              <w:ind w:right="40"/>
              <w:rPr>
                <w:sz w:val="22"/>
                <w:lang w:val="uk-UA"/>
              </w:rPr>
            </w:pPr>
            <w:r w:rsidRPr="00D87DBC">
              <w:rPr>
                <w:sz w:val="22"/>
                <w:lang w:val="uk-UA"/>
              </w:rPr>
              <w:t xml:space="preserve">Виготовлення та </w:t>
            </w:r>
            <w:proofErr w:type="spellStart"/>
            <w:r w:rsidRPr="00D87DBC">
              <w:rPr>
                <w:sz w:val="22"/>
                <w:lang w:val="uk-UA"/>
              </w:rPr>
              <w:t>розпов</w:t>
            </w:r>
            <w:r>
              <w:rPr>
                <w:sz w:val="22"/>
                <w:lang w:val="uk-UA"/>
              </w:rPr>
              <w:t>-</w:t>
            </w:r>
            <w:r w:rsidRPr="00D87DBC">
              <w:rPr>
                <w:sz w:val="22"/>
                <w:lang w:val="uk-UA"/>
              </w:rPr>
              <w:t>сюдження</w:t>
            </w:r>
            <w:proofErr w:type="spellEnd"/>
            <w:r w:rsidRPr="00D87DBC">
              <w:rPr>
                <w:sz w:val="22"/>
                <w:lang w:val="uk-UA"/>
              </w:rPr>
              <w:t xml:space="preserve"> -</w:t>
            </w:r>
            <w:r>
              <w:rPr>
                <w:sz w:val="22"/>
                <w:lang w:val="uk-UA"/>
              </w:rPr>
              <w:t xml:space="preserve"> </w:t>
            </w:r>
            <w:r w:rsidRPr="00D87DBC">
              <w:rPr>
                <w:sz w:val="22"/>
                <w:lang w:val="uk-UA"/>
              </w:rPr>
              <w:t xml:space="preserve">бренду та </w:t>
            </w:r>
            <w:proofErr w:type="spellStart"/>
            <w:r w:rsidRPr="00D87DBC">
              <w:rPr>
                <w:sz w:val="22"/>
                <w:lang w:val="uk-UA"/>
              </w:rPr>
              <w:t>брендбуку</w:t>
            </w:r>
            <w:proofErr w:type="spellEnd"/>
            <w:r w:rsidRPr="00D87DBC">
              <w:rPr>
                <w:sz w:val="22"/>
                <w:lang w:val="uk-UA"/>
              </w:rPr>
              <w:t xml:space="preserve"> м. Ніжина; придбання, розроблення та розповсюдження інформаційно-</w:t>
            </w:r>
            <w:proofErr w:type="spellStart"/>
            <w:r w:rsidRPr="00D87DBC">
              <w:rPr>
                <w:sz w:val="22"/>
                <w:lang w:val="uk-UA"/>
              </w:rPr>
              <w:t>презента</w:t>
            </w:r>
            <w:proofErr w:type="spellEnd"/>
            <w:r>
              <w:rPr>
                <w:sz w:val="22"/>
                <w:lang w:val="uk-UA"/>
              </w:rPr>
              <w:t>-</w:t>
            </w:r>
            <w:proofErr w:type="spellStart"/>
            <w:r w:rsidRPr="00D87DBC">
              <w:rPr>
                <w:sz w:val="22"/>
                <w:lang w:val="uk-UA"/>
              </w:rPr>
              <w:t>ційних</w:t>
            </w:r>
            <w:proofErr w:type="spellEnd"/>
            <w:r w:rsidRPr="00D87DBC">
              <w:rPr>
                <w:sz w:val="22"/>
                <w:lang w:val="uk-UA"/>
              </w:rPr>
              <w:t xml:space="preserve"> матеріалів про місто  (поліграфічна продукція, буклетів, </w:t>
            </w:r>
            <w:proofErr w:type="spellStart"/>
            <w:r w:rsidRPr="00D87DBC">
              <w:rPr>
                <w:sz w:val="22"/>
                <w:lang w:val="uk-UA"/>
              </w:rPr>
              <w:t>флаєрів</w:t>
            </w:r>
            <w:proofErr w:type="spellEnd"/>
            <w:r w:rsidRPr="00D87DBC">
              <w:rPr>
                <w:sz w:val="22"/>
                <w:lang w:val="uk-UA"/>
              </w:rPr>
              <w:t xml:space="preserve">, листівок, банерів, стенди, відеофільмів, </w:t>
            </w:r>
            <w:proofErr w:type="spellStart"/>
            <w:r w:rsidRPr="00D87DBC">
              <w:rPr>
                <w:sz w:val="22"/>
                <w:lang w:val="uk-UA"/>
              </w:rPr>
              <w:t>інформацих</w:t>
            </w:r>
            <w:proofErr w:type="spellEnd"/>
            <w:r w:rsidRPr="00D87DBC">
              <w:rPr>
                <w:sz w:val="22"/>
                <w:lang w:val="uk-UA"/>
              </w:rPr>
              <w:t xml:space="preserve"> програм і роликів,  сувенірної продукції (ручки, блокноти, календарі, брелки, прапорці, магніти, </w:t>
            </w:r>
            <w:proofErr w:type="spellStart"/>
            <w:r w:rsidRPr="00D87DBC">
              <w:rPr>
                <w:sz w:val="22"/>
                <w:lang w:val="uk-UA"/>
              </w:rPr>
              <w:t>брендований</w:t>
            </w:r>
            <w:proofErr w:type="spellEnd"/>
            <w:r w:rsidRPr="00D87DBC">
              <w:rPr>
                <w:sz w:val="22"/>
                <w:lang w:val="uk-UA"/>
              </w:rPr>
              <w:t xml:space="preserve"> посуд, </w:t>
            </w:r>
            <w:r w:rsidRPr="00D87DBC">
              <w:rPr>
                <w:sz w:val="22"/>
              </w:rPr>
              <w:t>USB</w:t>
            </w:r>
            <w:r w:rsidRPr="00D87DBC">
              <w:rPr>
                <w:sz w:val="22"/>
                <w:lang w:val="uk-UA"/>
              </w:rPr>
              <w:t xml:space="preserve"> </w:t>
            </w:r>
            <w:proofErr w:type="spellStart"/>
            <w:r w:rsidRPr="00D87DBC">
              <w:rPr>
                <w:sz w:val="22"/>
                <w:lang w:val="uk-UA"/>
              </w:rPr>
              <w:t>накопичувачи</w:t>
            </w:r>
            <w:proofErr w:type="spellEnd"/>
            <w:r w:rsidRPr="00D87DBC">
              <w:rPr>
                <w:sz w:val="22"/>
                <w:lang w:val="uk-UA"/>
              </w:rPr>
              <w:t xml:space="preserve">, сувенірна діжка під огірки, тощо)), тощо. Грошова винагорода переможцям відкритого конкурсу на кращий ескіз для </w:t>
            </w:r>
            <w:proofErr w:type="spellStart"/>
            <w:r w:rsidRPr="00D87DBC">
              <w:rPr>
                <w:sz w:val="22"/>
                <w:lang w:val="uk-UA"/>
              </w:rPr>
              <w:t>муралу</w:t>
            </w:r>
            <w:proofErr w:type="spellEnd"/>
            <w:r w:rsidRPr="00D87DBC">
              <w:rPr>
                <w:sz w:val="22"/>
                <w:lang w:val="uk-UA"/>
              </w:rPr>
              <w:t xml:space="preserve"> на вул. Гоголя у м. Ніжині</w:t>
            </w:r>
            <w:r>
              <w:rPr>
                <w:sz w:val="22"/>
                <w:lang w:val="uk-UA"/>
              </w:rPr>
              <w:t>.</w:t>
            </w:r>
          </w:p>
        </w:tc>
        <w:tc>
          <w:tcPr>
            <w:tcW w:w="1397" w:type="dxa"/>
          </w:tcPr>
          <w:p w14:paraId="20F1DF70" w14:textId="1855F755" w:rsidR="00EA7FC9" w:rsidRPr="00D87DBC" w:rsidRDefault="00CB634A" w:rsidP="00F61288">
            <w:pPr>
              <w:spacing w:line="0" w:lineRule="atLeast"/>
              <w:ind w:right="4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Сектор інвестицій-</w:t>
            </w:r>
            <w:proofErr w:type="spellStart"/>
            <w:r>
              <w:rPr>
                <w:sz w:val="22"/>
                <w:lang w:val="uk-UA"/>
              </w:rPr>
              <w:t>ної</w:t>
            </w:r>
            <w:proofErr w:type="spellEnd"/>
            <w:r>
              <w:rPr>
                <w:sz w:val="22"/>
                <w:lang w:val="uk-UA"/>
              </w:rPr>
              <w:t xml:space="preserve"> діяльності відділу економіки та інвестицій-</w:t>
            </w:r>
            <w:proofErr w:type="spellStart"/>
            <w:r>
              <w:rPr>
                <w:sz w:val="22"/>
                <w:lang w:val="uk-UA"/>
              </w:rPr>
              <w:t>ної</w:t>
            </w:r>
            <w:proofErr w:type="spellEnd"/>
            <w:r>
              <w:rPr>
                <w:sz w:val="22"/>
                <w:lang w:val="uk-UA"/>
              </w:rPr>
              <w:t xml:space="preserve"> діяльності. Залучені організації</w:t>
            </w:r>
          </w:p>
        </w:tc>
        <w:tc>
          <w:tcPr>
            <w:tcW w:w="1348" w:type="dxa"/>
          </w:tcPr>
          <w:p w14:paraId="7A159317" w14:textId="42238530" w:rsidR="00EA7FC9" w:rsidRPr="00D87DBC" w:rsidRDefault="00CB634A" w:rsidP="00F61288">
            <w:pPr>
              <w:spacing w:line="0" w:lineRule="atLeast"/>
              <w:ind w:right="4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постійно</w:t>
            </w:r>
          </w:p>
        </w:tc>
        <w:tc>
          <w:tcPr>
            <w:tcW w:w="1220" w:type="dxa"/>
          </w:tcPr>
          <w:p w14:paraId="28B8DD88" w14:textId="230C81AA" w:rsidR="00EA7FC9" w:rsidRPr="00D87DBC" w:rsidRDefault="00CB634A" w:rsidP="00F61288">
            <w:pPr>
              <w:spacing w:line="0" w:lineRule="atLeast"/>
              <w:ind w:right="4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Бюджет </w:t>
            </w:r>
            <w:proofErr w:type="spellStart"/>
            <w:r>
              <w:rPr>
                <w:sz w:val="22"/>
                <w:lang w:val="uk-UA"/>
              </w:rPr>
              <w:t>Ніжинсь-кої</w:t>
            </w:r>
            <w:proofErr w:type="spellEnd"/>
            <w:r>
              <w:rPr>
                <w:sz w:val="22"/>
                <w:lang w:val="uk-UA"/>
              </w:rPr>
              <w:t xml:space="preserve"> МТГ</w:t>
            </w:r>
          </w:p>
        </w:tc>
        <w:tc>
          <w:tcPr>
            <w:tcW w:w="956" w:type="dxa"/>
          </w:tcPr>
          <w:p w14:paraId="57176DC4" w14:textId="47EB52D8" w:rsidR="00EA7FC9" w:rsidRPr="00D87DBC" w:rsidRDefault="00CB634A" w:rsidP="00D87DBC">
            <w:pPr>
              <w:spacing w:line="0" w:lineRule="atLeast"/>
              <w:ind w:right="4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1018" w:type="dxa"/>
          </w:tcPr>
          <w:p w14:paraId="38DADD5B" w14:textId="6882C727" w:rsidR="00EA7FC9" w:rsidRPr="00D87DBC" w:rsidRDefault="00CB634A" w:rsidP="00D87DBC">
            <w:pPr>
              <w:spacing w:line="0" w:lineRule="atLeast"/>
              <w:ind w:right="4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150</w:t>
            </w:r>
          </w:p>
        </w:tc>
        <w:tc>
          <w:tcPr>
            <w:tcW w:w="1108" w:type="dxa"/>
          </w:tcPr>
          <w:p w14:paraId="3F6ACE24" w14:textId="02D504BC" w:rsidR="00EA7FC9" w:rsidRPr="00D87DBC" w:rsidRDefault="00CB634A" w:rsidP="00D87DBC">
            <w:pPr>
              <w:spacing w:line="0" w:lineRule="atLeast"/>
              <w:ind w:right="4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270</w:t>
            </w:r>
          </w:p>
        </w:tc>
      </w:tr>
    </w:tbl>
    <w:p w14:paraId="2580C8B9" w14:textId="77777777" w:rsidR="00EA7FC9" w:rsidRPr="00F61288" w:rsidRDefault="00EA7FC9" w:rsidP="00F61288">
      <w:pPr>
        <w:spacing w:line="0" w:lineRule="atLeast"/>
        <w:ind w:right="40"/>
        <w:rPr>
          <w:szCs w:val="28"/>
          <w:lang w:val="uk-UA"/>
        </w:rPr>
      </w:pPr>
    </w:p>
    <w:p w14:paraId="2D009059" w14:textId="4427918B" w:rsidR="00D720FB" w:rsidRPr="00D720FB" w:rsidRDefault="00F61288" w:rsidP="007D6420">
      <w:pPr>
        <w:pStyle w:val="a8"/>
        <w:rPr>
          <w:szCs w:val="28"/>
          <w:lang w:val="uk-UA"/>
        </w:rPr>
      </w:pPr>
      <w:r w:rsidRPr="00F61288">
        <w:rPr>
          <w:sz w:val="28"/>
          <w:szCs w:val="28"/>
          <w:lang w:val="uk-UA"/>
        </w:rPr>
        <w:t xml:space="preserve">          </w:t>
      </w:r>
    </w:p>
    <w:p w14:paraId="4CF52C71" w14:textId="17BAFFEA" w:rsidR="006A53B9" w:rsidRPr="00C167EE" w:rsidRDefault="00FD6EB7" w:rsidP="00FD6EB7">
      <w:pPr>
        <w:pStyle w:val="7"/>
        <w:tabs>
          <w:tab w:val="left" w:pos="142"/>
          <w:tab w:val="left" w:pos="426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6A53B9" w:rsidRPr="00C167EE">
        <w:rPr>
          <w:sz w:val="28"/>
          <w:szCs w:val="28"/>
          <w:lang w:val="uk-UA"/>
        </w:rPr>
        <w:t>Відділу економіки та інвестиційної  діяльності  (</w:t>
      </w:r>
      <w:r w:rsidR="006A53B9">
        <w:rPr>
          <w:sz w:val="28"/>
          <w:szCs w:val="28"/>
          <w:lang w:val="uk-UA"/>
        </w:rPr>
        <w:t xml:space="preserve">Тетяна </w:t>
      </w:r>
      <w:r w:rsidR="006A53B9" w:rsidRPr="00C167EE">
        <w:rPr>
          <w:sz w:val="28"/>
          <w:szCs w:val="28"/>
          <w:lang w:val="uk-UA"/>
        </w:rPr>
        <w:t xml:space="preserve">Гавриш) забезпечити оприлюднення даного рішення на сайті міської ради </w:t>
      </w:r>
      <w:r w:rsidR="006A53B9" w:rsidRPr="00C167EE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="006A53B9" w:rsidRPr="00C167EE">
        <w:rPr>
          <w:sz w:val="28"/>
          <w:szCs w:val="28"/>
          <w:lang w:val="uk-UA"/>
        </w:rPr>
        <w:t>.</w:t>
      </w:r>
    </w:p>
    <w:p w14:paraId="74B6BE5E" w14:textId="77CFAA52" w:rsidR="006A53B9" w:rsidRPr="00322919" w:rsidRDefault="00FD6EB7" w:rsidP="00FD6EB7">
      <w:pPr>
        <w:pStyle w:val="7"/>
        <w:tabs>
          <w:tab w:val="left" w:pos="142"/>
          <w:tab w:val="left" w:pos="426"/>
          <w:tab w:val="left" w:pos="709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 w:rsidR="006A53B9">
        <w:rPr>
          <w:sz w:val="28"/>
          <w:szCs w:val="28"/>
          <w:lang w:val="uk-UA"/>
        </w:rPr>
        <w:t xml:space="preserve">Контроль за </w:t>
      </w:r>
      <w:r w:rsidR="006A53B9" w:rsidRPr="00322919">
        <w:rPr>
          <w:sz w:val="28"/>
          <w:szCs w:val="28"/>
          <w:lang w:val="uk-UA"/>
        </w:rPr>
        <w:t>виконання</w:t>
      </w:r>
      <w:r w:rsidR="006A53B9">
        <w:rPr>
          <w:sz w:val="28"/>
          <w:szCs w:val="28"/>
          <w:lang w:val="uk-UA"/>
        </w:rPr>
        <w:t>м</w:t>
      </w:r>
      <w:r w:rsidR="006A53B9" w:rsidRPr="00322919">
        <w:rPr>
          <w:sz w:val="28"/>
          <w:szCs w:val="28"/>
          <w:lang w:val="uk-UA"/>
        </w:rPr>
        <w:t xml:space="preserve"> даного рішення покласти на першого заступника міського голови з питань діяльності виконавчих органів ради </w:t>
      </w:r>
      <w:r w:rsidR="006A53B9">
        <w:rPr>
          <w:sz w:val="28"/>
          <w:szCs w:val="28"/>
          <w:lang w:val="uk-UA"/>
        </w:rPr>
        <w:t xml:space="preserve">Федора </w:t>
      </w:r>
      <w:r w:rsidR="006A53B9" w:rsidRPr="00322919">
        <w:rPr>
          <w:sz w:val="28"/>
          <w:szCs w:val="28"/>
          <w:lang w:val="uk-UA"/>
        </w:rPr>
        <w:t>Вовченка.</w:t>
      </w:r>
    </w:p>
    <w:p w14:paraId="4090D249" w14:textId="77777777" w:rsidR="006A53B9" w:rsidRDefault="006A53B9" w:rsidP="006A53B9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3AB53656" w14:textId="5DF187CB" w:rsidR="00B40622" w:rsidRPr="00651F5C" w:rsidRDefault="00B40622" w:rsidP="006A53B9">
      <w:pPr>
        <w:rPr>
          <w:lang w:val="uk-UA"/>
        </w:rPr>
      </w:pPr>
    </w:p>
    <w:p w14:paraId="54F24E91" w14:textId="77777777" w:rsidR="003F66E1" w:rsidRDefault="00D85560">
      <w:pPr>
        <w:rPr>
          <w:b/>
          <w:lang w:val="uk-UA"/>
        </w:rPr>
      </w:pPr>
      <w:r w:rsidRPr="00D85560">
        <w:rPr>
          <w:b/>
          <w:lang w:val="uk-UA"/>
        </w:rPr>
        <w:t>Міський голова</w:t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="00090117">
        <w:rPr>
          <w:b/>
          <w:lang w:val="uk-UA"/>
        </w:rPr>
        <w:t>О</w:t>
      </w:r>
      <w:r w:rsidR="006D581B">
        <w:rPr>
          <w:b/>
          <w:lang w:val="uk-UA"/>
        </w:rPr>
        <w:t>лександр КОДОЛА</w:t>
      </w:r>
    </w:p>
    <w:p w14:paraId="6EBCFBE5" w14:textId="15595249" w:rsidR="003F66E1" w:rsidRDefault="003F66E1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63187D9F" w14:textId="77777777" w:rsidR="003F66E1" w:rsidRDefault="003F66E1">
      <w:pPr>
        <w:rPr>
          <w:lang w:val="uk-UA"/>
        </w:rPr>
      </w:pPr>
    </w:p>
    <w:p w14:paraId="2220D9D8" w14:textId="77777777" w:rsidR="00F74821" w:rsidRPr="00F74821" w:rsidRDefault="00F74821" w:rsidP="00F74821">
      <w:pPr>
        <w:rPr>
          <w:b/>
          <w:bCs/>
          <w:color w:val="000000" w:themeColor="text1"/>
          <w:szCs w:val="28"/>
          <w:lang w:val="uk-UA"/>
        </w:rPr>
      </w:pPr>
      <w:r w:rsidRPr="00F74821">
        <w:rPr>
          <w:b/>
          <w:bCs/>
          <w:color w:val="000000" w:themeColor="text1"/>
          <w:szCs w:val="28"/>
          <w:lang w:val="uk-UA"/>
        </w:rPr>
        <w:t>Візують:</w:t>
      </w:r>
    </w:p>
    <w:p w14:paraId="6152037E" w14:textId="77777777" w:rsidR="00F74821" w:rsidRPr="00F74821" w:rsidRDefault="00F74821" w:rsidP="00F74821">
      <w:pPr>
        <w:rPr>
          <w:b/>
          <w:color w:val="000000" w:themeColor="text1"/>
          <w:sz w:val="22"/>
          <w:lang w:val="uk-UA"/>
        </w:rPr>
      </w:pPr>
    </w:p>
    <w:p w14:paraId="225CD251" w14:textId="77777777" w:rsidR="00F74821" w:rsidRPr="00F74821" w:rsidRDefault="00F74821" w:rsidP="00F74821">
      <w:pPr>
        <w:tabs>
          <w:tab w:val="left" w:pos="180"/>
        </w:tabs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>Начальник відділу економіки</w:t>
      </w:r>
    </w:p>
    <w:p w14:paraId="5DFD2339" w14:textId="1F6B48B3" w:rsidR="00F74821" w:rsidRDefault="00F74821" w:rsidP="00F74821">
      <w:pPr>
        <w:tabs>
          <w:tab w:val="left" w:pos="180"/>
        </w:tabs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>та інвестиційної діяльності                                                       Тетяна ГАВРИШ</w:t>
      </w:r>
    </w:p>
    <w:p w14:paraId="71D0B4B9" w14:textId="77777777" w:rsidR="00F74821" w:rsidRPr="00F74821" w:rsidRDefault="00F74821" w:rsidP="00F74821">
      <w:pPr>
        <w:tabs>
          <w:tab w:val="left" w:pos="180"/>
        </w:tabs>
        <w:jc w:val="left"/>
        <w:rPr>
          <w:color w:val="000000" w:themeColor="text1"/>
          <w:szCs w:val="28"/>
          <w:lang w:val="uk-UA"/>
        </w:rPr>
      </w:pPr>
    </w:p>
    <w:p w14:paraId="14AAC15D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>Перший заступник міського голови з питань</w:t>
      </w:r>
    </w:p>
    <w:p w14:paraId="75C8CEDE" w14:textId="30A747CE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>діяльності виконавчих органів ради</w:t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  <w:t xml:space="preserve">      </w:t>
      </w:r>
      <w:r>
        <w:rPr>
          <w:color w:val="000000" w:themeColor="text1"/>
          <w:szCs w:val="28"/>
          <w:lang w:val="uk-UA"/>
        </w:rPr>
        <w:t xml:space="preserve">           </w:t>
      </w:r>
      <w:r w:rsidRPr="00F74821">
        <w:rPr>
          <w:color w:val="000000" w:themeColor="text1"/>
          <w:szCs w:val="28"/>
          <w:lang w:val="uk-UA"/>
        </w:rPr>
        <w:t xml:space="preserve">  Федір ВОВЧЕНКО</w:t>
      </w:r>
    </w:p>
    <w:p w14:paraId="33B522CB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</w:p>
    <w:p w14:paraId="533D2B94" w14:textId="77777777" w:rsidR="00F74821" w:rsidRPr="00F74821" w:rsidRDefault="00F74821" w:rsidP="00F74821">
      <w:pPr>
        <w:tabs>
          <w:tab w:val="left" w:pos="180"/>
        </w:tabs>
        <w:jc w:val="left"/>
        <w:rPr>
          <w:color w:val="000000" w:themeColor="text1"/>
          <w:szCs w:val="28"/>
          <w:lang w:val="uk-UA"/>
        </w:rPr>
      </w:pPr>
    </w:p>
    <w:p w14:paraId="6CBDBFDA" w14:textId="77777777" w:rsidR="00F74821" w:rsidRPr="00F74821" w:rsidRDefault="00F74821" w:rsidP="00F74821">
      <w:pPr>
        <w:rPr>
          <w:b/>
          <w:color w:val="000000" w:themeColor="text1"/>
          <w:sz w:val="22"/>
          <w:lang w:val="uk-UA"/>
        </w:rPr>
      </w:pPr>
    </w:p>
    <w:p w14:paraId="46760E66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 xml:space="preserve">Начальник відділу бухгалтерського </w:t>
      </w:r>
    </w:p>
    <w:p w14:paraId="3A1330CD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 xml:space="preserve">обліку апарату виконавчого комітету </w:t>
      </w:r>
    </w:p>
    <w:p w14:paraId="0D4408D5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>Ніжинської міської ради —</w:t>
      </w:r>
    </w:p>
    <w:p w14:paraId="06139D7D" w14:textId="7CFE129A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>головний бухгалтер</w:t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  <w:t xml:space="preserve">   </w:t>
      </w:r>
      <w:r>
        <w:rPr>
          <w:color w:val="000000" w:themeColor="text1"/>
          <w:szCs w:val="28"/>
          <w:lang w:val="uk-UA"/>
        </w:rPr>
        <w:t xml:space="preserve">     </w:t>
      </w:r>
      <w:r w:rsidRPr="00F74821">
        <w:rPr>
          <w:color w:val="000000" w:themeColor="text1"/>
          <w:szCs w:val="28"/>
          <w:lang w:val="uk-UA"/>
        </w:rPr>
        <w:t xml:space="preserve">  Наталія ЄФІМЕНКО</w:t>
      </w:r>
    </w:p>
    <w:p w14:paraId="398D6A2D" w14:textId="77777777" w:rsidR="00F74821" w:rsidRPr="00F74821" w:rsidRDefault="00F74821" w:rsidP="00F74821">
      <w:pPr>
        <w:jc w:val="center"/>
        <w:rPr>
          <w:color w:val="000000" w:themeColor="text1"/>
          <w:sz w:val="22"/>
          <w:lang w:val="uk-UA"/>
        </w:rPr>
      </w:pPr>
    </w:p>
    <w:p w14:paraId="0471931E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</w:p>
    <w:p w14:paraId="057A16BE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</w:p>
    <w:p w14:paraId="37C73750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 xml:space="preserve">Начальник відділу </w:t>
      </w:r>
    </w:p>
    <w:p w14:paraId="70A1CC0E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  <w:r w:rsidRPr="00F74821">
        <w:rPr>
          <w:color w:val="000000" w:themeColor="text1"/>
          <w:szCs w:val="28"/>
          <w:lang w:val="uk-UA"/>
        </w:rPr>
        <w:t>юридично-кадрового забезпечення</w:t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</w:r>
      <w:r w:rsidRPr="00F74821">
        <w:rPr>
          <w:color w:val="000000" w:themeColor="text1"/>
          <w:szCs w:val="28"/>
          <w:lang w:val="uk-UA"/>
        </w:rPr>
        <w:tab/>
        <w:t xml:space="preserve">  В’ячеслав ЛЕГА</w:t>
      </w:r>
    </w:p>
    <w:p w14:paraId="0A1E26AE" w14:textId="77777777" w:rsidR="00F74821" w:rsidRPr="00F74821" w:rsidRDefault="00F74821" w:rsidP="00F74821">
      <w:pPr>
        <w:jc w:val="left"/>
        <w:rPr>
          <w:color w:val="000000" w:themeColor="text1"/>
          <w:szCs w:val="28"/>
          <w:lang w:val="uk-UA"/>
        </w:rPr>
      </w:pPr>
    </w:p>
    <w:p w14:paraId="637141F4" w14:textId="77777777" w:rsidR="00F74821" w:rsidRPr="00F74821" w:rsidRDefault="00F74821" w:rsidP="00F74821">
      <w:pPr>
        <w:rPr>
          <w:bCs/>
          <w:color w:val="000000" w:themeColor="text1"/>
          <w:szCs w:val="28"/>
          <w:lang w:val="uk-UA"/>
        </w:rPr>
      </w:pPr>
    </w:p>
    <w:p w14:paraId="0AFC2BE6" w14:textId="77777777" w:rsidR="00F74821" w:rsidRPr="00F74821" w:rsidRDefault="00F74821" w:rsidP="00F74821">
      <w:pPr>
        <w:rPr>
          <w:szCs w:val="28"/>
          <w:lang w:val="uk-UA"/>
        </w:rPr>
      </w:pPr>
    </w:p>
    <w:p w14:paraId="50FC14C5" w14:textId="77777777" w:rsidR="003F66E1" w:rsidRDefault="003F66E1">
      <w:pPr>
        <w:rPr>
          <w:lang w:val="uk-UA"/>
        </w:rPr>
      </w:pPr>
      <w:r>
        <w:rPr>
          <w:lang w:val="uk-UA"/>
        </w:rPr>
        <w:t>Керуючий справами виконавчого</w:t>
      </w:r>
    </w:p>
    <w:p w14:paraId="71B5B6BD" w14:textId="77777777" w:rsidR="003F66E1" w:rsidRDefault="003F66E1">
      <w:pPr>
        <w:rPr>
          <w:lang w:val="uk-UA"/>
        </w:rPr>
      </w:pPr>
      <w:r>
        <w:rPr>
          <w:lang w:val="uk-UA"/>
        </w:rPr>
        <w:t>комітету Ніжинської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40622">
        <w:rPr>
          <w:lang w:val="uk-UA"/>
        </w:rPr>
        <w:t>В</w:t>
      </w:r>
      <w:r w:rsidR="008B4943">
        <w:rPr>
          <w:lang w:val="uk-UA"/>
        </w:rPr>
        <w:t>алерій САЛОГУБ</w:t>
      </w:r>
    </w:p>
    <w:p w14:paraId="63305417" w14:textId="77777777" w:rsidR="003F66E1" w:rsidRDefault="003F66E1">
      <w:pPr>
        <w:rPr>
          <w:lang w:val="uk-UA"/>
        </w:rPr>
      </w:pPr>
    </w:p>
    <w:p w14:paraId="5A01CF15" w14:textId="70E5A940" w:rsidR="003E0468" w:rsidRDefault="008F2F76" w:rsidP="003E0468">
      <w:pPr>
        <w:jc w:val="center"/>
        <w:rPr>
          <w:szCs w:val="28"/>
          <w:lang w:val="uk-UA"/>
        </w:rPr>
      </w:pPr>
      <w:r>
        <w:rPr>
          <w:lang w:val="uk-UA"/>
        </w:rPr>
        <w:br w:type="page"/>
      </w:r>
      <w:r w:rsidR="003E0468" w:rsidRPr="009F1B60">
        <w:rPr>
          <w:szCs w:val="28"/>
          <w:lang w:val="uk-UA"/>
        </w:rPr>
        <w:lastRenderedPageBreak/>
        <w:t>ПОЯСНЮВАЛЬНА ЗАПИСКА</w:t>
      </w:r>
    </w:p>
    <w:p w14:paraId="359AF423" w14:textId="1494AE2C" w:rsidR="004755A9" w:rsidRDefault="004755A9" w:rsidP="003E0468">
      <w:pPr>
        <w:jc w:val="center"/>
        <w:rPr>
          <w:szCs w:val="28"/>
          <w:lang w:val="uk-UA"/>
        </w:rPr>
      </w:pPr>
    </w:p>
    <w:p w14:paraId="26EA7E17" w14:textId="5F42FBB0" w:rsidR="004755A9" w:rsidRPr="00EA41FC" w:rsidRDefault="00EA41FC" w:rsidP="00EA41FC">
      <w:pPr>
        <w:rPr>
          <w:szCs w:val="28"/>
          <w:lang w:val="uk-UA"/>
        </w:rPr>
      </w:pPr>
      <w:r w:rsidRPr="009F1B60">
        <w:rPr>
          <w:szCs w:val="28"/>
          <w:lang w:val="uk-UA"/>
        </w:rPr>
        <w:t>до проекту рішення</w:t>
      </w:r>
      <w:r w:rsidRPr="00F83C8A">
        <w:rPr>
          <w:b/>
          <w:bCs/>
          <w:szCs w:val="28"/>
          <w:lang w:val="uk-UA"/>
        </w:rPr>
        <w:t xml:space="preserve"> </w:t>
      </w:r>
      <w:r w:rsidRPr="009F1B60">
        <w:rPr>
          <w:szCs w:val="28"/>
          <w:lang w:val="uk-UA"/>
        </w:rPr>
        <w:t xml:space="preserve">Ніжинської міської </w:t>
      </w:r>
      <w:r w:rsidRPr="00EA41FC">
        <w:rPr>
          <w:szCs w:val="28"/>
          <w:lang w:val="uk-UA"/>
        </w:rPr>
        <w:t>ради «</w:t>
      </w:r>
      <w:r w:rsidR="004755A9" w:rsidRPr="00EA41FC">
        <w:rPr>
          <w:szCs w:val="28"/>
          <w:lang w:val="uk-UA"/>
        </w:rPr>
        <w:t>Про внесення змін у п.п.1.2. п.1 «Заходи на виконання програми розвитку інвестиційної діяльності в Ніжинській міській територіальній громаді на 2020-2022 роки» «Програми розвитку інвестиційної діяльності в Ніжинській міській територіальній громаді на 2020-2022 роки», затвердженої рішенням Ніжинської міської     ради від  24 грудня 2019 року № 7-65/2019 «Про затвердження бюджетних програм місцевого значення на 2020 рік» (зі змінам</w:t>
      </w:r>
      <w:r w:rsidRPr="00EA41FC">
        <w:rPr>
          <w:szCs w:val="28"/>
          <w:lang w:val="uk-UA"/>
        </w:rPr>
        <w:t>и)»</w:t>
      </w:r>
    </w:p>
    <w:p w14:paraId="0831B372" w14:textId="75BDD9C7" w:rsidR="004755A9" w:rsidRDefault="004755A9" w:rsidP="003E0468">
      <w:pPr>
        <w:jc w:val="center"/>
        <w:rPr>
          <w:szCs w:val="28"/>
          <w:lang w:val="uk-UA"/>
        </w:rPr>
      </w:pPr>
    </w:p>
    <w:p w14:paraId="454891C3" w14:textId="77777777" w:rsidR="003E0468" w:rsidRPr="009F1B60" w:rsidRDefault="003E0468" w:rsidP="003E0468">
      <w:pPr>
        <w:pStyle w:val="a3"/>
        <w:tabs>
          <w:tab w:val="left" w:pos="993"/>
        </w:tabs>
        <w:ind w:left="0"/>
        <w:rPr>
          <w:b/>
          <w:szCs w:val="28"/>
          <w:lang w:val="uk-UA"/>
        </w:rPr>
      </w:pPr>
    </w:p>
    <w:p w14:paraId="0C0CB963" w14:textId="594AC8AA" w:rsidR="003E0468" w:rsidRPr="009F1B60" w:rsidRDefault="003E0468" w:rsidP="003E0468">
      <w:pPr>
        <w:tabs>
          <w:tab w:val="left" w:pos="993"/>
        </w:tabs>
        <w:ind w:firstLine="709"/>
        <w:rPr>
          <w:bCs/>
          <w:color w:val="000000"/>
          <w:spacing w:val="-2"/>
          <w:szCs w:val="28"/>
          <w:lang w:val="uk-UA"/>
        </w:rPr>
      </w:pPr>
      <w:r w:rsidRPr="009F1B60">
        <w:rPr>
          <w:szCs w:val="28"/>
          <w:lang w:val="uk-UA"/>
        </w:rPr>
        <w:t xml:space="preserve">Даний проект рішення </w:t>
      </w:r>
    </w:p>
    <w:p w14:paraId="3FC23349" w14:textId="7C208C13" w:rsidR="00011B4B" w:rsidRPr="009F1B60" w:rsidRDefault="00EA41FC" w:rsidP="00EB2447">
      <w:pPr>
        <w:pStyle w:val="HTML"/>
        <w:numPr>
          <w:ilvl w:val="0"/>
          <w:numId w:val="5"/>
        </w:numPr>
        <w:shd w:val="clear" w:color="auto" w:fill="FFFFFF"/>
        <w:tabs>
          <w:tab w:val="clear" w:pos="1832"/>
          <w:tab w:val="left" w:pos="426"/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П</w:t>
      </w:r>
      <w:r w:rsidR="003E0468" w:rsidRPr="009F1B6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ередбачає</w:t>
      </w:r>
      <w:r w:rsidR="00011B4B" w:rsidRPr="009F1B6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внесення </w:t>
      </w:r>
      <w:r w:rsidR="00011B4B" w:rsidRPr="009F1B6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 у </w:t>
      </w:r>
      <w:r w:rsidR="003E0468" w:rsidRPr="009F1B60">
        <w:rPr>
          <w:rFonts w:ascii="Times New Roman" w:hAnsi="Times New Roman" w:cs="Times New Roman"/>
          <w:sz w:val="28"/>
          <w:szCs w:val="28"/>
          <w:lang w:val="uk-UA"/>
        </w:rPr>
        <w:t>назв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0468" w:rsidRPr="009F1B60">
        <w:rPr>
          <w:rFonts w:ascii="Times New Roman" w:hAnsi="Times New Roman" w:cs="Times New Roman"/>
          <w:sz w:val="28"/>
          <w:szCs w:val="28"/>
          <w:lang w:val="uk-UA"/>
        </w:rPr>
        <w:t xml:space="preserve"> заходу підпункту 1.2 пункту 1 «Створення сприятливих умов для залучення інвестицій та вдосконалення системи обслуговування інвесторів» заходів на виконання «Програми розвитку інвестиційної діяльності в Ніжинській міській територіальній громаді на 2020-2022 роки», затвердженої рішенням Ніжинської міської ради від 24 грудня 2019 року № 7-65/2019 «Про затвердження бюджетних програм місцевого значення на 2020 рік» (зі змінами)</w:t>
      </w:r>
      <w:r w:rsidR="00011B4B" w:rsidRPr="009F1B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B46713" w14:textId="6C533415" w:rsidR="00011B4B" w:rsidRPr="009F1B60" w:rsidRDefault="003E0468" w:rsidP="003E0468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F1B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EF749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9F1B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F749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9F1B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ідставою для підготовки</w:t>
      </w:r>
      <w:r w:rsidR="00D71C1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F1B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є </w:t>
      </w:r>
      <w:r w:rsidR="00011B4B" w:rsidRPr="009F1B60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від 03.02.2022 року № 42 «Про затвердження Положення про відкритий конкурс </w:t>
      </w:r>
      <w:bookmarkStart w:id="3" w:name="_Hlk109991941"/>
      <w:r w:rsidR="00011B4B" w:rsidRPr="009F1B60">
        <w:rPr>
          <w:rFonts w:ascii="Times New Roman" w:hAnsi="Times New Roman" w:cs="Times New Roman"/>
          <w:sz w:val="28"/>
          <w:szCs w:val="28"/>
          <w:lang w:val="uk-UA"/>
        </w:rPr>
        <w:t xml:space="preserve">на кращий ескіз для </w:t>
      </w:r>
      <w:proofErr w:type="spellStart"/>
      <w:r w:rsidR="00011B4B" w:rsidRPr="009F1B60">
        <w:rPr>
          <w:rFonts w:ascii="Times New Roman" w:hAnsi="Times New Roman" w:cs="Times New Roman"/>
          <w:sz w:val="28"/>
          <w:szCs w:val="28"/>
          <w:lang w:val="uk-UA"/>
        </w:rPr>
        <w:t>муралу</w:t>
      </w:r>
      <w:proofErr w:type="spellEnd"/>
      <w:r w:rsidR="00011B4B" w:rsidRPr="009F1B60">
        <w:rPr>
          <w:rFonts w:ascii="Times New Roman" w:hAnsi="Times New Roman" w:cs="Times New Roman"/>
          <w:sz w:val="28"/>
          <w:szCs w:val="28"/>
          <w:lang w:val="uk-UA"/>
        </w:rPr>
        <w:t xml:space="preserve"> на вул. Гоголя у м. Ніжині</w:t>
      </w:r>
      <w:r w:rsidR="00EA41FC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011B4B" w:rsidRPr="009F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</w:p>
    <w:p w14:paraId="178C98F8" w14:textId="04F2560C" w:rsidR="003E0468" w:rsidRPr="009F1B60" w:rsidRDefault="003E0468" w:rsidP="003E0468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1B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74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F1B60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підготовлений з дотриманням норм Конституції України, Законів України </w:t>
      </w:r>
      <w:r w:rsidRPr="009F1B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«Про місцеве самоврядування в Україні»</w:t>
      </w:r>
      <w:r w:rsidR="00011B4B" w:rsidRPr="009F1B6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</w:p>
    <w:p w14:paraId="07D522C3" w14:textId="3851DBA9" w:rsidR="003E0468" w:rsidRPr="009F1B60" w:rsidRDefault="003E0468" w:rsidP="003E0468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1B60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EF7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8927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F749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Pr="009F1B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орівняльна таблиця змін </w:t>
      </w:r>
      <w:r w:rsidR="00EF7492">
        <w:rPr>
          <w:rFonts w:ascii="Times New Roman" w:hAnsi="Times New Roman" w:cs="Times New Roman"/>
          <w:noProof/>
          <w:sz w:val="28"/>
          <w:szCs w:val="28"/>
          <w:lang w:val="uk-UA"/>
        </w:rPr>
        <w:t>додається.</w:t>
      </w:r>
      <w:r w:rsidRPr="009F1B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031F11D0" w14:textId="31677D60" w:rsidR="009F1B60" w:rsidRPr="009F1B60" w:rsidRDefault="003E0468" w:rsidP="00892761">
      <w:pPr>
        <w:tabs>
          <w:tab w:val="left" w:pos="851"/>
        </w:tabs>
        <w:ind w:firstLine="709"/>
        <w:rPr>
          <w:szCs w:val="28"/>
          <w:lang w:val="uk-UA"/>
        </w:rPr>
      </w:pPr>
      <w:r w:rsidRPr="009F1B60">
        <w:rPr>
          <w:noProof/>
          <w:szCs w:val="28"/>
          <w:lang w:val="uk-UA"/>
        </w:rPr>
        <w:t>5</w:t>
      </w:r>
      <w:r w:rsidR="00EF7492">
        <w:rPr>
          <w:noProof/>
          <w:szCs w:val="28"/>
          <w:lang w:val="uk-UA"/>
        </w:rPr>
        <w:t>.</w:t>
      </w:r>
      <w:r w:rsidR="00892761">
        <w:rPr>
          <w:noProof/>
          <w:szCs w:val="28"/>
          <w:lang w:val="uk-UA"/>
        </w:rPr>
        <w:t xml:space="preserve"> </w:t>
      </w:r>
      <w:r w:rsidR="00EF7492">
        <w:rPr>
          <w:noProof/>
          <w:szCs w:val="28"/>
          <w:lang w:val="uk-UA"/>
        </w:rPr>
        <w:t>П</w:t>
      </w:r>
      <w:proofErr w:type="spellStart"/>
      <w:r w:rsidRPr="009F1B60">
        <w:rPr>
          <w:szCs w:val="28"/>
          <w:lang w:val="uk-UA"/>
        </w:rPr>
        <w:t>рийняття</w:t>
      </w:r>
      <w:proofErr w:type="spellEnd"/>
      <w:r w:rsidRPr="009F1B60">
        <w:rPr>
          <w:szCs w:val="28"/>
          <w:lang w:val="uk-UA"/>
        </w:rPr>
        <w:t xml:space="preserve"> даного проекту дозволить</w:t>
      </w:r>
      <w:r w:rsidR="00011B4B" w:rsidRPr="009F1B60">
        <w:rPr>
          <w:szCs w:val="28"/>
          <w:lang w:val="uk-UA"/>
        </w:rPr>
        <w:t xml:space="preserve"> виплатити грошову винагороду переможцям відкритого конкурсу на кращий ескіз для </w:t>
      </w:r>
      <w:proofErr w:type="spellStart"/>
      <w:r w:rsidR="00011B4B" w:rsidRPr="009F1B60">
        <w:rPr>
          <w:szCs w:val="28"/>
          <w:lang w:val="uk-UA"/>
        </w:rPr>
        <w:t>муралу</w:t>
      </w:r>
      <w:proofErr w:type="spellEnd"/>
      <w:r w:rsidR="00011B4B" w:rsidRPr="009F1B60">
        <w:rPr>
          <w:szCs w:val="28"/>
          <w:lang w:val="uk-UA"/>
        </w:rPr>
        <w:t xml:space="preserve"> на вул. Гоголя у</w:t>
      </w:r>
      <w:r w:rsidR="00EF7492">
        <w:rPr>
          <w:szCs w:val="28"/>
          <w:lang w:val="uk-UA"/>
        </w:rPr>
        <w:t xml:space="preserve">                    </w:t>
      </w:r>
      <w:r w:rsidR="00011B4B" w:rsidRPr="009F1B60">
        <w:rPr>
          <w:szCs w:val="28"/>
          <w:lang w:val="uk-UA"/>
        </w:rPr>
        <w:t xml:space="preserve"> м. Ніжині</w:t>
      </w:r>
      <w:r w:rsidRPr="009F1B60">
        <w:rPr>
          <w:szCs w:val="28"/>
          <w:lang w:val="uk-UA"/>
        </w:rPr>
        <w:t>.</w:t>
      </w:r>
    </w:p>
    <w:p w14:paraId="16A33CF4" w14:textId="1FD74321" w:rsidR="003E0468" w:rsidRPr="009F1B60" w:rsidRDefault="00BC7F2A" w:rsidP="003E0468">
      <w:pPr>
        <w:tabs>
          <w:tab w:val="left" w:pos="993"/>
        </w:tabs>
        <w:ind w:firstLine="709"/>
        <w:rPr>
          <w:szCs w:val="28"/>
          <w:lang w:val="uk-UA" w:eastAsia="uk-UA"/>
        </w:rPr>
      </w:pPr>
      <w:r>
        <w:rPr>
          <w:szCs w:val="28"/>
          <w:lang w:val="uk-UA"/>
        </w:rPr>
        <w:t>6.</w:t>
      </w:r>
      <w:r w:rsidR="003E0468" w:rsidRPr="009F1B60">
        <w:rPr>
          <w:szCs w:val="28"/>
          <w:lang w:val="uk-UA"/>
        </w:rPr>
        <w:t xml:space="preserve"> </w:t>
      </w:r>
      <w:r w:rsidR="003E0468" w:rsidRPr="009F1B60">
        <w:rPr>
          <w:szCs w:val="28"/>
          <w:lang w:val="uk-UA" w:eastAsia="uk-UA"/>
        </w:rPr>
        <w:t>Реалізація зазначеного проекту не потребує додаткових фінансових витрат з міського бюджету.</w:t>
      </w:r>
    </w:p>
    <w:p w14:paraId="0F661344" w14:textId="69B3F884" w:rsidR="003E0468" w:rsidRPr="009F1B60" w:rsidRDefault="00BC7F2A" w:rsidP="00BC7F2A">
      <w:pPr>
        <w:pStyle w:val="a3"/>
        <w:tabs>
          <w:tab w:val="left" w:pos="3080"/>
        </w:tabs>
        <w:ind w:left="0" w:firstLine="720"/>
        <w:rPr>
          <w:szCs w:val="28"/>
          <w:lang w:val="uk-UA"/>
        </w:rPr>
      </w:pPr>
      <w:r>
        <w:rPr>
          <w:szCs w:val="28"/>
          <w:lang w:val="uk-UA"/>
        </w:rPr>
        <w:t xml:space="preserve">7. </w:t>
      </w:r>
      <w:r w:rsidR="003E0468" w:rsidRPr="009F1B60">
        <w:rPr>
          <w:szCs w:val="28"/>
          <w:lang w:val="uk-UA"/>
        </w:rPr>
        <w:t xml:space="preserve">Відповідальний за підготовку проекту рішення – </w:t>
      </w:r>
      <w:r>
        <w:rPr>
          <w:szCs w:val="28"/>
          <w:lang w:val="uk-UA"/>
        </w:rPr>
        <w:t>н</w:t>
      </w:r>
      <w:r w:rsidRPr="009F1B60">
        <w:rPr>
          <w:szCs w:val="28"/>
          <w:lang w:val="uk-UA"/>
        </w:rPr>
        <w:t>ачальник відділу економіки та інвестиційної діяльно</w:t>
      </w:r>
      <w:r>
        <w:rPr>
          <w:szCs w:val="28"/>
          <w:lang w:val="uk-UA"/>
        </w:rPr>
        <w:t xml:space="preserve">сті </w:t>
      </w:r>
      <w:r w:rsidR="009F1B60" w:rsidRPr="009F1B60">
        <w:rPr>
          <w:szCs w:val="28"/>
          <w:lang w:val="uk-UA"/>
        </w:rPr>
        <w:t>Гавриш Т.М.</w:t>
      </w:r>
    </w:p>
    <w:p w14:paraId="59FDDB23" w14:textId="77777777" w:rsidR="003E0468" w:rsidRPr="009F1B60" w:rsidRDefault="003E0468" w:rsidP="003E0468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7ACCB9D5" w14:textId="77777777" w:rsidR="003E0468" w:rsidRPr="009F1B60" w:rsidRDefault="003E0468" w:rsidP="003E0468">
      <w:pPr>
        <w:tabs>
          <w:tab w:val="left" w:pos="993"/>
        </w:tabs>
        <w:ind w:firstLine="709"/>
        <w:rPr>
          <w:bCs/>
          <w:color w:val="000000"/>
          <w:spacing w:val="-2"/>
          <w:szCs w:val="28"/>
          <w:lang w:val="uk-UA"/>
        </w:rPr>
      </w:pPr>
    </w:p>
    <w:p w14:paraId="1B0224B4" w14:textId="77777777" w:rsidR="003E0468" w:rsidRPr="009F1B60" w:rsidRDefault="003E0468" w:rsidP="003E0468">
      <w:pPr>
        <w:rPr>
          <w:szCs w:val="28"/>
          <w:lang w:val="uk-UA"/>
        </w:rPr>
      </w:pPr>
      <w:r w:rsidRPr="009F1B60">
        <w:rPr>
          <w:szCs w:val="28"/>
          <w:lang w:val="uk-UA"/>
        </w:rPr>
        <w:t xml:space="preserve">     Начальник відділу економіки </w:t>
      </w:r>
    </w:p>
    <w:p w14:paraId="3C46DED7" w14:textId="45E510D1" w:rsidR="003E0468" w:rsidRDefault="003E0468" w:rsidP="003E0468">
      <w:pPr>
        <w:rPr>
          <w:szCs w:val="28"/>
          <w:lang w:val="uk-UA"/>
        </w:rPr>
      </w:pPr>
      <w:r w:rsidRPr="009F1B60">
        <w:rPr>
          <w:szCs w:val="28"/>
          <w:lang w:val="uk-UA"/>
        </w:rPr>
        <w:t xml:space="preserve">     та інвестиційної діяльності                       </w:t>
      </w:r>
      <w:r w:rsidRPr="009F1B60">
        <w:rPr>
          <w:szCs w:val="28"/>
          <w:lang w:val="uk-UA"/>
        </w:rPr>
        <w:tab/>
      </w:r>
      <w:r w:rsidRPr="009F1B60">
        <w:rPr>
          <w:szCs w:val="28"/>
          <w:lang w:val="uk-UA"/>
        </w:rPr>
        <w:tab/>
      </w:r>
      <w:r w:rsidRPr="009F1B60">
        <w:rPr>
          <w:szCs w:val="28"/>
          <w:lang w:val="uk-UA"/>
        </w:rPr>
        <w:tab/>
        <w:t xml:space="preserve">    Тетяна Гавриш</w:t>
      </w:r>
    </w:p>
    <w:p w14:paraId="7FC2F851" w14:textId="75BD25D2" w:rsidR="00EF7492" w:rsidRDefault="00EF7492" w:rsidP="003E0468">
      <w:pPr>
        <w:rPr>
          <w:szCs w:val="28"/>
          <w:lang w:val="uk-UA"/>
        </w:rPr>
      </w:pPr>
    </w:p>
    <w:p w14:paraId="7460E6CB" w14:textId="4482DD2D" w:rsidR="00EF7492" w:rsidRDefault="00EF7492" w:rsidP="003E0468">
      <w:pPr>
        <w:rPr>
          <w:szCs w:val="28"/>
          <w:lang w:val="uk-UA"/>
        </w:rPr>
      </w:pPr>
    </w:p>
    <w:p w14:paraId="6B6BE2AF" w14:textId="24E43D86" w:rsidR="00EF7492" w:rsidRDefault="00EF7492" w:rsidP="003E0468">
      <w:pPr>
        <w:rPr>
          <w:szCs w:val="28"/>
          <w:lang w:val="uk-UA"/>
        </w:rPr>
      </w:pPr>
    </w:p>
    <w:p w14:paraId="63191186" w14:textId="53C22555" w:rsidR="00EF7492" w:rsidRDefault="00EF7492" w:rsidP="003E0468">
      <w:pPr>
        <w:rPr>
          <w:szCs w:val="28"/>
          <w:lang w:val="uk-UA"/>
        </w:rPr>
      </w:pPr>
    </w:p>
    <w:p w14:paraId="5A1F1E0C" w14:textId="76D088F9" w:rsidR="00EF7492" w:rsidRDefault="00EF7492" w:rsidP="003E0468">
      <w:pPr>
        <w:rPr>
          <w:szCs w:val="28"/>
          <w:lang w:val="uk-UA"/>
        </w:rPr>
      </w:pPr>
    </w:p>
    <w:p w14:paraId="3923B7C3" w14:textId="2A4D7EB2" w:rsidR="00EF7492" w:rsidRDefault="00EF7492" w:rsidP="003E0468">
      <w:pPr>
        <w:rPr>
          <w:szCs w:val="28"/>
          <w:lang w:val="uk-UA"/>
        </w:rPr>
      </w:pPr>
    </w:p>
    <w:p w14:paraId="7A0237BF" w14:textId="4221865C" w:rsidR="00EF7492" w:rsidRDefault="00EF7492" w:rsidP="003E0468">
      <w:pPr>
        <w:rPr>
          <w:szCs w:val="28"/>
          <w:lang w:val="uk-UA"/>
        </w:rPr>
      </w:pPr>
    </w:p>
    <w:p w14:paraId="1B2C4786" w14:textId="0CC099D4" w:rsidR="00EF7492" w:rsidRDefault="00EF7492" w:rsidP="003E0468">
      <w:pPr>
        <w:rPr>
          <w:szCs w:val="28"/>
          <w:lang w:val="uk-UA"/>
        </w:rPr>
      </w:pPr>
    </w:p>
    <w:p w14:paraId="53DA0BB1" w14:textId="0A5DC926" w:rsidR="00EF7492" w:rsidRDefault="00EF7492" w:rsidP="003E0468">
      <w:pPr>
        <w:rPr>
          <w:szCs w:val="28"/>
          <w:lang w:val="uk-UA"/>
        </w:rPr>
      </w:pPr>
    </w:p>
    <w:p w14:paraId="4AFA60C4" w14:textId="77777777" w:rsidR="00520BA6" w:rsidRDefault="00520BA6" w:rsidP="003E0468">
      <w:pPr>
        <w:rPr>
          <w:szCs w:val="28"/>
          <w:lang w:val="uk-UA"/>
        </w:rPr>
      </w:pPr>
    </w:p>
    <w:p w14:paraId="58673D6D" w14:textId="0BAC6A46" w:rsidR="00EF7492" w:rsidRDefault="00EF7492" w:rsidP="003E0468">
      <w:pPr>
        <w:rPr>
          <w:szCs w:val="28"/>
          <w:lang w:val="uk-UA"/>
        </w:rPr>
      </w:pPr>
    </w:p>
    <w:p w14:paraId="6AE5061E" w14:textId="3119E97F" w:rsidR="00EF7492" w:rsidRDefault="00EF7492" w:rsidP="003E0468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>Порівняльна таблиця змін</w:t>
      </w:r>
      <w:r w:rsidR="00520BA6">
        <w:rPr>
          <w:szCs w:val="28"/>
          <w:lang w:val="uk-UA"/>
        </w:rPr>
        <w:t xml:space="preserve">. </w:t>
      </w:r>
    </w:p>
    <w:p w14:paraId="6FE1161D" w14:textId="65935606" w:rsidR="00EF7492" w:rsidRDefault="00520BA6" w:rsidP="003E0468">
      <w:pPr>
        <w:rPr>
          <w:szCs w:val="28"/>
          <w:lang w:val="uk-UA"/>
        </w:rPr>
      </w:pPr>
      <w:r>
        <w:rPr>
          <w:szCs w:val="28"/>
          <w:lang w:val="uk-UA"/>
        </w:rPr>
        <w:t>Чинна редакція</w:t>
      </w:r>
      <w:r w:rsidR="00EF7492">
        <w:rPr>
          <w:szCs w:val="28"/>
          <w:lang w:val="uk-UA"/>
        </w:rPr>
        <w:t>:</w:t>
      </w:r>
    </w:p>
    <w:p w14:paraId="06579244" w14:textId="77777777" w:rsidR="00EF7492" w:rsidRPr="009F1B60" w:rsidRDefault="00EF7492" w:rsidP="003E0468">
      <w:pPr>
        <w:rPr>
          <w:szCs w:val="28"/>
          <w:lang w:val="uk-UA"/>
        </w:rPr>
      </w:pPr>
    </w:p>
    <w:tbl>
      <w:tblPr>
        <w:tblStyle w:val="a7"/>
        <w:tblW w:w="10453" w:type="dxa"/>
        <w:tblLayout w:type="fixed"/>
        <w:tblLook w:val="04A0" w:firstRow="1" w:lastRow="0" w:firstColumn="1" w:lastColumn="0" w:noHBand="0" w:noVBand="1"/>
      </w:tblPr>
      <w:tblGrid>
        <w:gridCol w:w="586"/>
        <w:gridCol w:w="2811"/>
        <w:gridCol w:w="1397"/>
        <w:gridCol w:w="1348"/>
        <w:gridCol w:w="1220"/>
        <w:gridCol w:w="956"/>
        <w:gridCol w:w="1018"/>
        <w:gridCol w:w="1108"/>
        <w:gridCol w:w="9"/>
      </w:tblGrid>
      <w:tr w:rsidR="00EF7492" w:rsidRPr="00EF7492" w14:paraId="7B329530" w14:textId="77777777" w:rsidTr="00C93745">
        <w:trPr>
          <w:gridAfter w:val="1"/>
          <w:wAfter w:w="9" w:type="dxa"/>
        </w:trPr>
        <w:tc>
          <w:tcPr>
            <w:tcW w:w="586" w:type="dxa"/>
          </w:tcPr>
          <w:p w14:paraId="2AD88D81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811" w:type="dxa"/>
          </w:tcPr>
          <w:p w14:paraId="50B95651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1397" w:type="dxa"/>
          </w:tcPr>
          <w:p w14:paraId="71315410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348" w:type="dxa"/>
          </w:tcPr>
          <w:p w14:paraId="0C72E692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20" w:type="dxa"/>
          </w:tcPr>
          <w:p w14:paraId="2F043326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EF7492">
              <w:rPr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3082" w:type="dxa"/>
            <w:gridSpan w:val="3"/>
          </w:tcPr>
          <w:p w14:paraId="4F2B16EA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Обсяг фінансування</w:t>
            </w:r>
          </w:p>
          <w:p w14:paraId="431AEE3E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(</w:t>
            </w:r>
            <w:proofErr w:type="spellStart"/>
            <w:r w:rsidRPr="00EF7492">
              <w:rPr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EF7492">
              <w:rPr>
                <w:b/>
                <w:bCs/>
                <w:sz w:val="20"/>
                <w:szCs w:val="20"/>
                <w:lang w:val="uk-UA"/>
              </w:rPr>
              <w:t>.)</w:t>
            </w:r>
          </w:p>
        </w:tc>
      </w:tr>
      <w:tr w:rsidR="00EF7492" w:rsidRPr="004C1EDC" w14:paraId="25AF3373" w14:textId="77777777" w:rsidTr="00C93745">
        <w:trPr>
          <w:gridAfter w:val="1"/>
          <w:wAfter w:w="9" w:type="dxa"/>
        </w:trPr>
        <w:tc>
          <w:tcPr>
            <w:tcW w:w="586" w:type="dxa"/>
          </w:tcPr>
          <w:p w14:paraId="5E925C61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811" w:type="dxa"/>
          </w:tcPr>
          <w:p w14:paraId="2FEEDE84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97" w:type="dxa"/>
          </w:tcPr>
          <w:p w14:paraId="79DB294B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8" w:type="dxa"/>
          </w:tcPr>
          <w:p w14:paraId="67CC1D0D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14:paraId="1C8370D7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56" w:type="dxa"/>
          </w:tcPr>
          <w:p w14:paraId="798C97E8" w14:textId="77777777" w:rsidR="00EF7492" w:rsidRPr="004C1EDC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C1EDC">
              <w:rPr>
                <w:b/>
                <w:bCs/>
                <w:sz w:val="18"/>
                <w:szCs w:val="18"/>
                <w:lang w:val="uk-UA"/>
              </w:rPr>
              <w:t>2020 рік (проект)</w:t>
            </w:r>
          </w:p>
        </w:tc>
        <w:tc>
          <w:tcPr>
            <w:tcW w:w="1018" w:type="dxa"/>
          </w:tcPr>
          <w:p w14:paraId="21AC9B24" w14:textId="77777777" w:rsidR="00EF7492" w:rsidRPr="004C1EDC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C1EDC">
              <w:rPr>
                <w:b/>
                <w:bCs/>
                <w:sz w:val="18"/>
                <w:szCs w:val="18"/>
                <w:lang w:val="uk-UA"/>
              </w:rPr>
              <w:t>2021 рік (прогноз)</w:t>
            </w:r>
          </w:p>
        </w:tc>
        <w:tc>
          <w:tcPr>
            <w:tcW w:w="1108" w:type="dxa"/>
          </w:tcPr>
          <w:p w14:paraId="75C8714B" w14:textId="77777777" w:rsidR="00EF7492" w:rsidRPr="004C1EDC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C1EDC">
              <w:rPr>
                <w:b/>
                <w:bCs/>
                <w:sz w:val="18"/>
                <w:szCs w:val="18"/>
                <w:lang w:val="uk-UA"/>
              </w:rPr>
              <w:t>2022 рік (прогноз)</w:t>
            </w:r>
          </w:p>
        </w:tc>
      </w:tr>
      <w:tr w:rsidR="00EF7492" w:rsidRPr="00547EE7" w14:paraId="62C8EBBB" w14:textId="77777777" w:rsidTr="00C93745">
        <w:tc>
          <w:tcPr>
            <w:tcW w:w="10453" w:type="dxa"/>
            <w:gridSpan w:val="9"/>
          </w:tcPr>
          <w:p w14:paraId="4D557727" w14:textId="77777777" w:rsidR="00EF7492" w:rsidRPr="00EF7492" w:rsidRDefault="00EF7492" w:rsidP="00EF7492">
            <w:pPr>
              <w:pStyle w:val="a3"/>
              <w:numPr>
                <w:ilvl w:val="0"/>
                <w:numId w:val="6"/>
              </w:numPr>
              <w:spacing w:line="0" w:lineRule="atLeast"/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Створення сприятливих умов для залучення інвестицій та вдосконалення системи обслуговування інвесторів</w:t>
            </w:r>
          </w:p>
        </w:tc>
      </w:tr>
      <w:tr w:rsidR="00EF7492" w:rsidRPr="00EF7492" w14:paraId="487EA983" w14:textId="77777777" w:rsidTr="00C93745">
        <w:trPr>
          <w:gridAfter w:val="1"/>
          <w:wAfter w:w="9" w:type="dxa"/>
        </w:trPr>
        <w:tc>
          <w:tcPr>
            <w:tcW w:w="586" w:type="dxa"/>
          </w:tcPr>
          <w:p w14:paraId="51085999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1.2.</w:t>
            </w:r>
          </w:p>
        </w:tc>
        <w:tc>
          <w:tcPr>
            <w:tcW w:w="2811" w:type="dxa"/>
          </w:tcPr>
          <w:p w14:paraId="4862154D" w14:textId="2C506931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 xml:space="preserve">Виготовлення та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розпов-сюдження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- бренду та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брендбуку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м. Ніжина; придбання, розроблення та розповсюдження інформаційно-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презента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ційних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матеріалів про місто  (поліграфічна продукція, буклетів,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флаєрів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, листівок, банерів, стенди, відеофільмів,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інформацих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програм і роликів,  сувенірної продукції (ручки, блокноти, календарі, брелки, прапорці, магніти,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брендований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посуд, </w:t>
            </w:r>
            <w:r w:rsidRPr="00EF7492">
              <w:rPr>
                <w:sz w:val="20"/>
                <w:szCs w:val="20"/>
              </w:rPr>
              <w:t>USB</w:t>
            </w:r>
            <w:r w:rsidRPr="00EF749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накопичувачи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, сувенірна діжка під огірки, тощо)), тощо. </w:t>
            </w:r>
          </w:p>
        </w:tc>
        <w:tc>
          <w:tcPr>
            <w:tcW w:w="1397" w:type="dxa"/>
          </w:tcPr>
          <w:p w14:paraId="75D81930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Сектор інвестицій-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ної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діяльності відділу економіки та інвестицій-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ної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діяльності. Залучені організації</w:t>
            </w:r>
          </w:p>
        </w:tc>
        <w:tc>
          <w:tcPr>
            <w:tcW w:w="1348" w:type="dxa"/>
          </w:tcPr>
          <w:p w14:paraId="7E4B4E0E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220" w:type="dxa"/>
          </w:tcPr>
          <w:p w14:paraId="29FE6699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Ніжинсь-кої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МТГ</w:t>
            </w:r>
          </w:p>
        </w:tc>
        <w:tc>
          <w:tcPr>
            <w:tcW w:w="956" w:type="dxa"/>
          </w:tcPr>
          <w:p w14:paraId="1FB2CAA2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18" w:type="dxa"/>
          </w:tcPr>
          <w:p w14:paraId="29147488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108" w:type="dxa"/>
          </w:tcPr>
          <w:p w14:paraId="10C74A6B" w14:textId="5C3C57C4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2</w:t>
            </w:r>
            <w:r w:rsidR="00FB7D94">
              <w:rPr>
                <w:sz w:val="20"/>
                <w:szCs w:val="20"/>
                <w:lang w:val="uk-UA"/>
              </w:rPr>
              <w:t>7</w:t>
            </w:r>
            <w:r w:rsidR="00520BA6">
              <w:rPr>
                <w:sz w:val="20"/>
                <w:szCs w:val="20"/>
                <w:lang w:val="uk-UA"/>
              </w:rPr>
              <w:t>0</w:t>
            </w:r>
          </w:p>
        </w:tc>
      </w:tr>
    </w:tbl>
    <w:p w14:paraId="26D1E017" w14:textId="5C3808E5" w:rsidR="008F2F76" w:rsidRDefault="008F2F76">
      <w:pPr>
        <w:rPr>
          <w:szCs w:val="28"/>
          <w:lang w:val="uk-UA"/>
        </w:rPr>
      </w:pPr>
    </w:p>
    <w:p w14:paraId="555F05A7" w14:textId="3968A7FE" w:rsidR="00EF7492" w:rsidRDefault="00EF7492">
      <w:pPr>
        <w:rPr>
          <w:szCs w:val="28"/>
          <w:lang w:val="uk-UA"/>
        </w:rPr>
      </w:pPr>
    </w:p>
    <w:p w14:paraId="0330798B" w14:textId="7C3F9D19" w:rsidR="00EF7492" w:rsidRDefault="00520BA6">
      <w:pPr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EF7492">
        <w:rPr>
          <w:szCs w:val="28"/>
          <w:lang w:val="uk-UA"/>
        </w:rPr>
        <w:t>мін</w:t>
      </w:r>
      <w:r>
        <w:rPr>
          <w:szCs w:val="28"/>
          <w:lang w:val="uk-UA"/>
        </w:rPr>
        <w:t>и, що пропонуються</w:t>
      </w:r>
      <w:r w:rsidR="00EF7492">
        <w:rPr>
          <w:szCs w:val="28"/>
          <w:lang w:val="uk-UA"/>
        </w:rPr>
        <w:t>:</w:t>
      </w:r>
    </w:p>
    <w:p w14:paraId="7FD444E4" w14:textId="0D63CBB4" w:rsidR="00EF7492" w:rsidRDefault="00EF7492">
      <w:pPr>
        <w:rPr>
          <w:szCs w:val="28"/>
          <w:lang w:val="uk-UA"/>
        </w:rPr>
      </w:pPr>
    </w:p>
    <w:tbl>
      <w:tblPr>
        <w:tblStyle w:val="a7"/>
        <w:tblW w:w="10453" w:type="dxa"/>
        <w:tblLayout w:type="fixed"/>
        <w:tblLook w:val="04A0" w:firstRow="1" w:lastRow="0" w:firstColumn="1" w:lastColumn="0" w:noHBand="0" w:noVBand="1"/>
      </w:tblPr>
      <w:tblGrid>
        <w:gridCol w:w="586"/>
        <w:gridCol w:w="2811"/>
        <w:gridCol w:w="1397"/>
        <w:gridCol w:w="1348"/>
        <w:gridCol w:w="1220"/>
        <w:gridCol w:w="956"/>
        <w:gridCol w:w="1018"/>
        <w:gridCol w:w="1108"/>
        <w:gridCol w:w="9"/>
      </w:tblGrid>
      <w:tr w:rsidR="00EF7492" w:rsidRPr="00EF7492" w14:paraId="19415D8D" w14:textId="77777777" w:rsidTr="00C93745">
        <w:trPr>
          <w:gridAfter w:val="1"/>
          <w:wAfter w:w="9" w:type="dxa"/>
        </w:trPr>
        <w:tc>
          <w:tcPr>
            <w:tcW w:w="586" w:type="dxa"/>
          </w:tcPr>
          <w:p w14:paraId="00EBBA3D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811" w:type="dxa"/>
          </w:tcPr>
          <w:p w14:paraId="6E546C55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1397" w:type="dxa"/>
          </w:tcPr>
          <w:p w14:paraId="37CCDF3C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348" w:type="dxa"/>
          </w:tcPr>
          <w:p w14:paraId="499CC475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20" w:type="dxa"/>
          </w:tcPr>
          <w:p w14:paraId="1E29972B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EF7492">
              <w:rPr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3082" w:type="dxa"/>
            <w:gridSpan w:val="3"/>
          </w:tcPr>
          <w:p w14:paraId="3C991E38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Обсяг фінансування</w:t>
            </w:r>
          </w:p>
          <w:p w14:paraId="59291CC3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F7492">
              <w:rPr>
                <w:b/>
                <w:bCs/>
                <w:sz w:val="20"/>
                <w:szCs w:val="20"/>
                <w:lang w:val="uk-UA"/>
              </w:rPr>
              <w:t>(</w:t>
            </w:r>
            <w:proofErr w:type="spellStart"/>
            <w:r w:rsidRPr="00EF7492">
              <w:rPr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EF7492">
              <w:rPr>
                <w:b/>
                <w:bCs/>
                <w:sz w:val="20"/>
                <w:szCs w:val="20"/>
                <w:lang w:val="uk-UA"/>
              </w:rPr>
              <w:t>.)</w:t>
            </w:r>
          </w:p>
        </w:tc>
      </w:tr>
      <w:tr w:rsidR="00EF7492" w:rsidRPr="004C1EDC" w14:paraId="32042DF0" w14:textId="77777777" w:rsidTr="00C93745">
        <w:trPr>
          <w:gridAfter w:val="1"/>
          <w:wAfter w:w="9" w:type="dxa"/>
        </w:trPr>
        <w:tc>
          <w:tcPr>
            <w:tcW w:w="586" w:type="dxa"/>
          </w:tcPr>
          <w:p w14:paraId="7BAEB599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811" w:type="dxa"/>
          </w:tcPr>
          <w:p w14:paraId="7879A471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97" w:type="dxa"/>
          </w:tcPr>
          <w:p w14:paraId="6DA6789C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8" w:type="dxa"/>
          </w:tcPr>
          <w:p w14:paraId="266DF8BA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14:paraId="63EBBB61" w14:textId="77777777" w:rsidR="00EF7492" w:rsidRPr="004C1EDC" w:rsidRDefault="00EF7492" w:rsidP="00C93745">
            <w:pPr>
              <w:spacing w:line="0" w:lineRule="atLeast"/>
              <w:ind w:right="4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56" w:type="dxa"/>
          </w:tcPr>
          <w:p w14:paraId="658060D6" w14:textId="77777777" w:rsidR="00EF7492" w:rsidRPr="004C1EDC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C1EDC">
              <w:rPr>
                <w:b/>
                <w:bCs/>
                <w:sz w:val="18"/>
                <w:szCs w:val="18"/>
                <w:lang w:val="uk-UA"/>
              </w:rPr>
              <w:t>2020 рік (проект)</w:t>
            </w:r>
          </w:p>
        </w:tc>
        <w:tc>
          <w:tcPr>
            <w:tcW w:w="1018" w:type="dxa"/>
          </w:tcPr>
          <w:p w14:paraId="090FE177" w14:textId="77777777" w:rsidR="00EF7492" w:rsidRPr="004C1EDC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C1EDC">
              <w:rPr>
                <w:b/>
                <w:bCs/>
                <w:sz w:val="18"/>
                <w:szCs w:val="18"/>
                <w:lang w:val="uk-UA"/>
              </w:rPr>
              <w:t>2021 рік (прогноз)</w:t>
            </w:r>
          </w:p>
        </w:tc>
        <w:tc>
          <w:tcPr>
            <w:tcW w:w="1108" w:type="dxa"/>
          </w:tcPr>
          <w:p w14:paraId="41493F0A" w14:textId="77777777" w:rsidR="00EF7492" w:rsidRPr="004C1EDC" w:rsidRDefault="00EF7492" w:rsidP="00C93745">
            <w:pPr>
              <w:spacing w:line="0" w:lineRule="atLeast"/>
              <w:ind w:right="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C1EDC">
              <w:rPr>
                <w:b/>
                <w:bCs/>
                <w:sz w:val="18"/>
                <w:szCs w:val="18"/>
                <w:lang w:val="uk-UA"/>
              </w:rPr>
              <w:t>2022 рік (прогноз)</w:t>
            </w:r>
          </w:p>
        </w:tc>
      </w:tr>
      <w:tr w:rsidR="00EF7492" w:rsidRPr="00547EE7" w14:paraId="25B81E17" w14:textId="77777777" w:rsidTr="00C93745">
        <w:tc>
          <w:tcPr>
            <w:tcW w:w="10453" w:type="dxa"/>
            <w:gridSpan w:val="9"/>
          </w:tcPr>
          <w:p w14:paraId="656318B7" w14:textId="77777777" w:rsidR="00EF7492" w:rsidRPr="00EF7492" w:rsidRDefault="00EF7492" w:rsidP="00EF7492">
            <w:pPr>
              <w:pStyle w:val="a3"/>
              <w:numPr>
                <w:ilvl w:val="0"/>
                <w:numId w:val="7"/>
              </w:numPr>
              <w:spacing w:line="0" w:lineRule="atLeast"/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Створення сприятливих умов для залучення інвестицій та вдосконалення системи обслуговування інвесторів</w:t>
            </w:r>
          </w:p>
        </w:tc>
      </w:tr>
      <w:tr w:rsidR="00EF7492" w:rsidRPr="00EF7492" w14:paraId="174D462F" w14:textId="77777777" w:rsidTr="00C93745">
        <w:trPr>
          <w:gridAfter w:val="1"/>
          <w:wAfter w:w="9" w:type="dxa"/>
        </w:trPr>
        <w:tc>
          <w:tcPr>
            <w:tcW w:w="586" w:type="dxa"/>
          </w:tcPr>
          <w:p w14:paraId="23672AA1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1.2.</w:t>
            </w:r>
          </w:p>
        </w:tc>
        <w:tc>
          <w:tcPr>
            <w:tcW w:w="2811" w:type="dxa"/>
          </w:tcPr>
          <w:p w14:paraId="47DB26E6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 xml:space="preserve">Виготовлення та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розпов-сюдження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- бренду та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брендбуку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м. Ніжина; придбання, розроблення та розповсюдження інформаційно-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презента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ційних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матеріалів про місто  (поліграфічна продукція, буклетів,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флаєрів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, листівок, банерів, стенди, відеофільмів,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інформацих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програм і роликів,  сувенірної продукції (ручки, блокноти, календарі, брелки, прапорці, магніти,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брендований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посуд, </w:t>
            </w:r>
            <w:r w:rsidRPr="00EF7492">
              <w:rPr>
                <w:sz w:val="20"/>
                <w:szCs w:val="20"/>
              </w:rPr>
              <w:t>USB</w:t>
            </w:r>
            <w:r w:rsidRPr="00EF749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накопичувачи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, сувенірна діжка під огірки, тощо)), тощо. </w:t>
            </w:r>
            <w:r w:rsidRPr="00EF7492">
              <w:rPr>
                <w:b/>
                <w:bCs/>
                <w:sz w:val="20"/>
                <w:szCs w:val="20"/>
                <w:lang w:val="uk-UA"/>
              </w:rPr>
              <w:t xml:space="preserve">Грошова винагорода переможцям відкритого конкурсу на кращий ескіз для </w:t>
            </w:r>
            <w:proofErr w:type="spellStart"/>
            <w:r w:rsidRPr="00EF7492">
              <w:rPr>
                <w:b/>
                <w:bCs/>
                <w:sz w:val="20"/>
                <w:szCs w:val="20"/>
                <w:lang w:val="uk-UA"/>
              </w:rPr>
              <w:t>муралу</w:t>
            </w:r>
            <w:proofErr w:type="spellEnd"/>
            <w:r w:rsidRPr="00EF7492">
              <w:rPr>
                <w:b/>
                <w:bCs/>
                <w:sz w:val="20"/>
                <w:szCs w:val="20"/>
                <w:lang w:val="uk-UA"/>
              </w:rPr>
              <w:t xml:space="preserve"> на вул. Гоголя у м. Ніжині.</w:t>
            </w:r>
          </w:p>
        </w:tc>
        <w:tc>
          <w:tcPr>
            <w:tcW w:w="1397" w:type="dxa"/>
          </w:tcPr>
          <w:p w14:paraId="3D70192D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Сектор інвестицій-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ної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діяльності відділу економіки та інвестицій-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ної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діяльності. Залучені організації</w:t>
            </w:r>
          </w:p>
        </w:tc>
        <w:tc>
          <w:tcPr>
            <w:tcW w:w="1348" w:type="dxa"/>
          </w:tcPr>
          <w:p w14:paraId="1082A21A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220" w:type="dxa"/>
          </w:tcPr>
          <w:p w14:paraId="7E916F3F" w14:textId="77777777" w:rsidR="00EF7492" w:rsidRPr="00EF7492" w:rsidRDefault="00EF7492" w:rsidP="00C93745">
            <w:pPr>
              <w:spacing w:line="0" w:lineRule="atLeast"/>
              <w:ind w:right="40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EF7492">
              <w:rPr>
                <w:sz w:val="20"/>
                <w:szCs w:val="20"/>
                <w:lang w:val="uk-UA"/>
              </w:rPr>
              <w:t>Ніжинсь-кої</w:t>
            </w:r>
            <w:proofErr w:type="spellEnd"/>
            <w:r w:rsidRPr="00EF7492">
              <w:rPr>
                <w:sz w:val="20"/>
                <w:szCs w:val="20"/>
                <w:lang w:val="uk-UA"/>
              </w:rPr>
              <w:t xml:space="preserve"> МТГ</w:t>
            </w:r>
          </w:p>
        </w:tc>
        <w:tc>
          <w:tcPr>
            <w:tcW w:w="956" w:type="dxa"/>
          </w:tcPr>
          <w:p w14:paraId="2C65BFBF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18" w:type="dxa"/>
          </w:tcPr>
          <w:p w14:paraId="5679BF9A" w14:textId="77777777" w:rsidR="00EF7492" w:rsidRPr="00EF7492" w:rsidRDefault="00EF7492" w:rsidP="00C93745">
            <w:pPr>
              <w:spacing w:line="0" w:lineRule="atLeast"/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EF7492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108" w:type="dxa"/>
          </w:tcPr>
          <w:p w14:paraId="17B86026" w14:textId="77777777" w:rsidR="00EF7492" w:rsidRPr="009C790E" w:rsidRDefault="00EF7492" w:rsidP="00C93745">
            <w:pPr>
              <w:spacing w:line="0" w:lineRule="atLeast"/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9C790E">
              <w:rPr>
                <w:sz w:val="20"/>
                <w:szCs w:val="20"/>
                <w:lang w:val="uk-UA"/>
              </w:rPr>
              <w:t>270</w:t>
            </w:r>
          </w:p>
        </w:tc>
      </w:tr>
    </w:tbl>
    <w:p w14:paraId="488A6905" w14:textId="77777777" w:rsidR="00EF7492" w:rsidRPr="009F1B60" w:rsidRDefault="00EF7492">
      <w:pPr>
        <w:rPr>
          <w:szCs w:val="28"/>
          <w:lang w:val="uk-UA"/>
        </w:rPr>
      </w:pPr>
    </w:p>
    <w:sectPr w:rsidR="00EF7492" w:rsidRPr="009F1B60" w:rsidSect="007D6420">
      <w:pgSz w:w="12240" w:h="15840"/>
      <w:pgMar w:top="851" w:right="567" w:bottom="425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8DE"/>
    <w:multiLevelType w:val="hybridMultilevel"/>
    <w:tmpl w:val="56765BA8"/>
    <w:lvl w:ilvl="0" w:tplc="B898221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A3276"/>
    <w:multiLevelType w:val="hybridMultilevel"/>
    <w:tmpl w:val="544C60C4"/>
    <w:lvl w:ilvl="0" w:tplc="A236586C">
      <w:start w:val="1"/>
      <w:numFmt w:val="decimal"/>
      <w:lvlText w:val="%1."/>
      <w:lvlJc w:val="left"/>
      <w:pPr>
        <w:ind w:left="2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" w15:restartNumberingAfterBreak="0">
    <w:nsid w:val="39C032E8"/>
    <w:multiLevelType w:val="hybridMultilevel"/>
    <w:tmpl w:val="526C9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B14E0"/>
    <w:multiLevelType w:val="hybridMultilevel"/>
    <w:tmpl w:val="526C9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25BD"/>
    <w:multiLevelType w:val="hybridMultilevel"/>
    <w:tmpl w:val="526C93CC"/>
    <w:lvl w:ilvl="0" w:tplc="0150B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9188">
    <w:abstractNumId w:val="1"/>
  </w:num>
  <w:num w:numId="2" w16cid:durableId="462309648">
    <w:abstractNumId w:val="4"/>
  </w:num>
  <w:num w:numId="3" w16cid:durableId="614288524">
    <w:abstractNumId w:val="2"/>
  </w:num>
  <w:num w:numId="4" w16cid:durableId="1200700853">
    <w:abstractNumId w:val="6"/>
  </w:num>
  <w:num w:numId="5" w16cid:durableId="233128592">
    <w:abstractNumId w:val="0"/>
  </w:num>
  <w:num w:numId="6" w16cid:durableId="2009021179">
    <w:abstractNumId w:val="5"/>
  </w:num>
  <w:num w:numId="7" w16cid:durableId="879629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DE"/>
    <w:rsid w:val="00011B4B"/>
    <w:rsid w:val="000573FE"/>
    <w:rsid w:val="00090117"/>
    <w:rsid w:val="00093916"/>
    <w:rsid w:val="00095915"/>
    <w:rsid w:val="000B6B2F"/>
    <w:rsid w:val="000D0D28"/>
    <w:rsid w:val="000D3238"/>
    <w:rsid w:val="00106E6D"/>
    <w:rsid w:val="001272B9"/>
    <w:rsid w:val="00136E53"/>
    <w:rsid w:val="00141B94"/>
    <w:rsid w:val="0015308E"/>
    <w:rsid w:val="00162857"/>
    <w:rsid w:val="00173004"/>
    <w:rsid w:val="001A0099"/>
    <w:rsid w:val="001B3EEF"/>
    <w:rsid w:val="001C3DA7"/>
    <w:rsid w:val="001D13AA"/>
    <w:rsid w:val="001E101F"/>
    <w:rsid w:val="001E531A"/>
    <w:rsid w:val="00210886"/>
    <w:rsid w:val="00216CD9"/>
    <w:rsid w:val="00226E26"/>
    <w:rsid w:val="002313B3"/>
    <w:rsid w:val="00273143"/>
    <w:rsid w:val="002A2A7E"/>
    <w:rsid w:val="002C00D4"/>
    <w:rsid w:val="002D2F81"/>
    <w:rsid w:val="002D30A0"/>
    <w:rsid w:val="002E2793"/>
    <w:rsid w:val="003324A0"/>
    <w:rsid w:val="003357CE"/>
    <w:rsid w:val="00340EFD"/>
    <w:rsid w:val="00347960"/>
    <w:rsid w:val="00357B0F"/>
    <w:rsid w:val="003740AA"/>
    <w:rsid w:val="003751FB"/>
    <w:rsid w:val="003A378A"/>
    <w:rsid w:val="003A5A55"/>
    <w:rsid w:val="003A736A"/>
    <w:rsid w:val="003E0468"/>
    <w:rsid w:val="003F2427"/>
    <w:rsid w:val="003F66E1"/>
    <w:rsid w:val="004069CF"/>
    <w:rsid w:val="0043033A"/>
    <w:rsid w:val="00472FEC"/>
    <w:rsid w:val="004755A9"/>
    <w:rsid w:val="004923B5"/>
    <w:rsid w:val="004A0C4E"/>
    <w:rsid w:val="004B3883"/>
    <w:rsid w:val="004C1EDC"/>
    <w:rsid w:val="004C482E"/>
    <w:rsid w:val="004D1193"/>
    <w:rsid w:val="00520BA6"/>
    <w:rsid w:val="00547EE7"/>
    <w:rsid w:val="00551F69"/>
    <w:rsid w:val="005654EF"/>
    <w:rsid w:val="005807A8"/>
    <w:rsid w:val="00590665"/>
    <w:rsid w:val="005A2448"/>
    <w:rsid w:val="005B474B"/>
    <w:rsid w:val="005D7FF4"/>
    <w:rsid w:val="005E3400"/>
    <w:rsid w:val="006257EF"/>
    <w:rsid w:val="00637600"/>
    <w:rsid w:val="00643C82"/>
    <w:rsid w:val="00651F5C"/>
    <w:rsid w:val="006654CF"/>
    <w:rsid w:val="00677E90"/>
    <w:rsid w:val="0069734A"/>
    <w:rsid w:val="006A53B9"/>
    <w:rsid w:val="006D581B"/>
    <w:rsid w:val="006E7A6F"/>
    <w:rsid w:val="006F4432"/>
    <w:rsid w:val="006F7D3F"/>
    <w:rsid w:val="00713B73"/>
    <w:rsid w:val="00714575"/>
    <w:rsid w:val="00731EDC"/>
    <w:rsid w:val="00732C9A"/>
    <w:rsid w:val="007333BE"/>
    <w:rsid w:val="00735C01"/>
    <w:rsid w:val="00750468"/>
    <w:rsid w:val="00752F1E"/>
    <w:rsid w:val="00757F8E"/>
    <w:rsid w:val="007712CE"/>
    <w:rsid w:val="00772C2D"/>
    <w:rsid w:val="007948DE"/>
    <w:rsid w:val="007A413F"/>
    <w:rsid w:val="007B216D"/>
    <w:rsid w:val="007C5DF3"/>
    <w:rsid w:val="007D6420"/>
    <w:rsid w:val="007D6BEE"/>
    <w:rsid w:val="00801DBC"/>
    <w:rsid w:val="008514CD"/>
    <w:rsid w:val="008737EF"/>
    <w:rsid w:val="00874183"/>
    <w:rsid w:val="00892761"/>
    <w:rsid w:val="008B4943"/>
    <w:rsid w:val="008C56D3"/>
    <w:rsid w:val="008F2F76"/>
    <w:rsid w:val="00903BC7"/>
    <w:rsid w:val="00912411"/>
    <w:rsid w:val="00913289"/>
    <w:rsid w:val="00916632"/>
    <w:rsid w:val="0091675C"/>
    <w:rsid w:val="00962598"/>
    <w:rsid w:val="00980A85"/>
    <w:rsid w:val="00993FD0"/>
    <w:rsid w:val="00994843"/>
    <w:rsid w:val="009A70B1"/>
    <w:rsid w:val="009B2CD8"/>
    <w:rsid w:val="009B3C08"/>
    <w:rsid w:val="009C3523"/>
    <w:rsid w:val="009C790E"/>
    <w:rsid w:val="009D7828"/>
    <w:rsid w:val="009E3A3F"/>
    <w:rsid w:val="009E5949"/>
    <w:rsid w:val="009F1B60"/>
    <w:rsid w:val="00A05FA1"/>
    <w:rsid w:val="00A274E6"/>
    <w:rsid w:val="00A56CB2"/>
    <w:rsid w:val="00A84098"/>
    <w:rsid w:val="00A9231F"/>
    <w:rsid w:val="00AA246F"/>
    <w:rsid w:val="00AD24B0"/>
    <w:rsid w:val="00AF4D56"/>
    <w:rsid w:val="00B40622"/>
    <w:rsid w:val="00B42AAD"/>
    <w:rsid w:val="00B5019B"/>
    <w:rsid w:val="00B62A31"/>
    <w:rsid w:val="00B77124"/>
    <w:rsid w:val="00B8312C"/>
    <w:rsid w:val="00B90182"/>
    <w:rsid w:val="00BC315B"/>
    <w:rsid w:val="00BC7F2A"/>
    <w:rsid w:val="00C51E75"/>
    <w:rsid w:val="00C95A0B"/>
    <w:rsid w:val="00C95CBC"/>
    <w:rsid w:val="00CA7068"/>
    <w:rsid w:val="00CB634A"/>
    <w:rsid w:val="00CC0D15"/>
    <w:rsid w:val="00CC20B0"/>
    <w:rsid w:val="00CD2E4A"/>
    <w:rsid w:val="00CD54CC"/>
    <w:rsid w:val="00D51A3D"/>
    <w:rsid w:val="00D71C1E"/>
    <w:rsid w:val="00D720FB"/>
    <w:rsid w:val="00D85560"/>
    <w:rsid w:val="00D87DBC"/>
    <w:rsid w:val="00D95C7B"/>
    <w:rsid w:val="00DC233B"/>
    <w:rsid w:val="00DE62EB"/>
    <w:rsid w:val="00DF6B42"/>
    <w:rsid w:val="00E01FF5"/>
    <w:rsid w:val="00E22A11"/>
    <w:rsid w:val="00E253D0"/>
    <w:rsid w:val="00E54999"/>
    <w:rsid w:val="00E705E2"/>
    <w:rsid w:val="00E81DF9"/>
    <w:rsid w:val="00E97C9A"/>
    <w:rsid w:val="00EA41FC"/>
    <w:rsid w:val="00EA42AC"/>
    <w:rsid w:val="00EA7FC9"/>
    <w:rsid w:val="00EB2447"/>
    <w:rsid w:val="00EB5023"/>
    <w:rsid w:val="00EC4F59"/>
    <w:rsid w:val="00ED5239"/>
    <w:rsid w:val="00EF7492"/>
    <w:rsid w:val="00F02F02"/>
    <w:rsid w:val="00F36FEF"/>
    <w:rsid w:val="00F447DA"/>
    <w:rsid w:val="00F61288"/>
    <w:rsid w:val="00F74821"/>
    <w:rsid w:val="00F80613"/>
    <w:rsid w:val="00F81EEE"/>
    <w:rsid w:val="00F95C90"/>
    <w:rsid w:val="00FA10E7"/>
    <w:rsid w:val="00FB3339"/>
    <w:rsid w:val="00FB7D94"/>
    <w:rsid w:val="00FC136A"/>
    <w:rsid w:val="00FC6B46"/>
    <w:rsid w:val="00FD6EB7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5C60"/>
  <w15:docId w15:val="{62C221C1-1422-4516-962A-3A91A56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EB"/>
  </w:style>
  <w:style w:type="paragraph" w:styleId="1">
    <w:name w:val="heading 1"/>
    <w:basedOn w:val="a"/>
    <w:next w:val="a"/>
    <w:link w:val="10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DE"/>
    <w:rPr>
      <w:rFonts w:ascii="Tms Rmn" w:eastAsia="Times New Roman" w:hAnsi="Tms Rm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948DE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873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66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9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Обычный7"/>
    <w:rsid w:val="006A53B9"/>
    <w:pPr>
      <w:jc w:val="left"/>
    </w:pPr>
    <w:rPr>
      <w:rFonts w:eastAsia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6A53B9"/>
  </w:style>
  <w:style w:type="paragraph" w:customStyle="1" w:styleId="11">
    <w:name w:val="Обычный1"/>
    <w:rsid w:val="006A53B9"/>
    <w:pPr>
      <w:jc w:val="left"/>
    </w:pPr>
    <w:rPr>
      <w:rFonts w:eastAsia="Times New Roman"/>
      <w:sz w:val="20"/>
      <w:szCs w:val="20"/>
      <w:lang w:val="ru-RU" w:eastAsia="ru-RU"/>
    </w:rPr>
  </w:style>
  <w:style w:type="character" w:customStyle="1" w:styleId="a4">
    <w:name w:val="Абзац списка Знак"/>
    <w:basedOn w:val="a0"/>
    <w:link w:val="a3"/>
    <w:uiPriority w:val="34"/>
    <w:rsid w:val="006A53B9"/>
  </w:style>
  <w:style w:type="paragraph" w:styleId="a8">
    <w:name w:val="No Spacing"/>
    <w:uiPriority w:val="1"/>
    <w:qFormat/>
    <w:rsid w:val="00F61288"/>
    <w:pPr>
      <w:jc w:val="left"/>
    </w:pPr>
    <w:rPr>
      <w:rFonts w:ascii="Calibri" w:eastAsia="Calibri" w:hAnsi="Calibri"/>
      <w:sz w:val="22"/>
      <w:lang w:val="ru-RU"/>
    </w:rPr>
  </w:style>
  <w:style w:type="paragraph" w:styleId="HTML">
    <w:name w:val="HTML Preformatted"/>
    <w:basedOn w:val="a"/>
    <w:link w:val="HTML0"/>
    <w:unhideWhenUsed/>
    <w:qFormat/>
    <w:rsid w:val="003E0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046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6E62-2296-4A29-8BF0-B4EAA87B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4748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2022-07-29T12:34:00Z</cp:lastPrinted>
  <dcterms:created xsi:type="dcterms:W3CDTF">2022-08-05T06:23:00Z</dcterms:created>
  <dcterms:modified xsi:type="dcterms:W3CDTF">2022-08-05T06:23:00Z</dcterms:modified>
</cp:coreProperties>
</file>