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b/>
          <w:sz w:val="28"/>
          <w:szCs w:val="28"/>
          <w:lang w:val="uk-UA"/>
        </w:rPr>
      </w:pPr>
      <w:r>
        <w:rPr>
          <w:rFonts w:ascii="Times New Roman" w:hAnsi="Times New Roman"/>
          <w:b/>
          <w:sz w:val="28"/>
          <w:szCs w:val="28"/>
          <w:lang w:val="uk-UA"/>
        </w:rPr>
        <w:t>ПЕРЕЛІК РІШЕНЬ, ПРИЙНЯТИХ</w:t>
      </w:r>
    </w:p>
    <w:p>
      <w:pPr>
        <w:spacing w:after="0"/>
        <w:jc w:val="center"/>
        <w:rPr>
          <w:rFonts w:ascii="Times New Roman" w:hAnsi="Times New Roman"/>
          <w:b/>
          <w:sz w:val="28"/>
          <w:szCs w:val="28"/>
          <w:lang w:val="uk-UA"/>
        </w:rPr>
      </w:pPr>
      <w:r>
        <w:rPr>
          <w:rFonts w:ascii="Times New Roman" w:hAnsi="Times New Roman"/>
          <w:b/>
          <w:sz w:val="28"/>
          <w:szCs w:val="28"/>
          <w:lang w:val="uk-UA"/>
        </w:rPr>
        <w:t xml:space="preserve">ВИКОНАВЧИМ КОМІТЕТОМ НІЖИНСЬКОЇ МІСЬКОЇ РАДИ </w:t>
      </w:r>
    </w:p>
    <w:p>
      <w:pPr>
        <w:spacing w:after="0"/>
        <w:jc w:val="center"/>
        <w:rPr>
          <w:rFonts w:ascii="Times New Roman" w:hAnsi="Times New Roman"/>
          <w:b/>
          <w:sz w:val="28"/>
          <w:szCs w:val="28"/>
          <w:lang w:val="uk-UA"/>
        </w:rPr>
      </w:pPr>
      <w:r>
        <w:rPr>
          <w:rFonts w:ascii="Times New Roman" w:hAnsi="Times New Roman"/>
          <w:b/>
          <w:sz w:val="28"/>
          <w:szCs w:val="28"/>
          <w:lang w:val="en-US"/>
        </w:rPr>
        <w:t>VII</w:t>
      </w:r>
      <w:r>
        <w:rPr>
          <w:rFonts w:ascii="Times New Roman" w:hAnsi="Times New Roman"/>
          <w:b/>
          <w:sz w:val="28"/>
          <w:szCs w:val="28"/>
          <w:lang w:val="uk-UA"/>
        </w:rPr>
        <w:t>І СКЛИКАННЯ</w:t>
      </w:r>
    </w:p>
    <w:tbl>
      <w:tblPr>
        <w:tblStyle w:val="3"/>
        <w:tblW w:w="98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57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3"/>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b/>
                <w:sz w:val="28"/>
                <w:szCs w:val="28"/>
                <w:lang w:val="uk-UA"/>
              </w:rPr>
            </w:pPr>
            <w:r>
              <w:rPr>
                <w:rFonts w:ascii="Times New Roman" w:hAnsi="Times New Roman"/>
                <w:b/>
                <w:sz w:val="28"/>
                <w:szCs w:val="28"/>
                <w:lang w:val="uk-UA"/>
              </w:rPr>
              <w:t xml:space="preserve">Засідання виконавчого комітету від </w:t>
            </w:r>
            <w:r>
              <w:rPr>
                <w:rFonts w:hint="default" w:ascii="Times New Roman" w:hAnsi="Times New Roman"/>
                <w:b/>
                <w:sz w:val="28"/>
                <w:szCs w:val="28"/>
                <w:lang w:val="uk-UA"/>
              </w:rPr>
              <w:t>26.04</w:t>
            </w:r>
            <w:r>
              <w:rPr>
                <w:rFonts w:ascii="Times New Roman" w:hAnsi="Times New Roman"/>
                <w:b/>
                <w:sz w:val="28"/>
                <w:szCs w:val="28"/>
                <w:lang w:val="uk-UA"/>
              </w:rPr>
              <w:t>.2022 року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Times New Roman"/>
                <w:b/>
                <w:sz w:val="28"/>
                <w:szCs w:val="28"/>
                <w:lang w:val="uk-UA"/>
              </w:rPr>
            </w:pPr>
            <w:r>
              <w:rPr>
                <w:rFonts w:ascii="Times New Roman" w:hAnsi="Times New Roman"/>
                <w:b/>
                <w:sz w:val="28"/>
                <w:szCs w:val="28"/>
                <w:lang w:val="uk-UA"/>
              </w:rPr>
              <w:t>№ п\п</w:t>
            </w:r>
          </w:p>
        </w:tc>
        <w:tc>
          <w:tcPr>
            <w:tcW w:w="7578" w:type="dxa"/>
            <w:tcBorders>
              <w:top w:val="single" w:color="auto" w:sz="4" w:space="0"/>
              <w:left w:val="single" w:color="auto" w:sz="4" w:space="0"/>
              <w:bottom w:val="single" w:color="auto" w:sz="4" w:space="0"/>
              <w:right w:val="single" w:color="auto" w:sz="4" w:space="0"/>
            </w:tcBorders>
          </w:tcPr>
          <w:p>
            <w:pPr>
              <w:pStyle w:val="6"/>
              <w:spacing w:after="0" w:afterAutospacing="0" w:line="276" w:lineRule="auto"/>
              <w:jc w:val="both"/>
              <w:rPr>
                <w:rStyle w:val="4"/>
                <w:sz w:val="28"/>
                <w:szCs w:val="28"/>
                <w:lang w:val="uk-UA"/>
              </w:rPr>
            </w:pPr>
            <w:r>
              <w:rPr>
                <w:rStyle w:val="4"/>
                <w:sz w:val="28"/>
                <w:szCs w:val="28"/>
                <w:lang w:val="uk-UA"/>
              </w:rPr>
              <w:t xml:space="preserve">                                    Назва рішення</w:t>
            </w:r>
          </w:p>
        </w:tc>
        <w:tc>
          <w:tcPr>
            <w:tcW w:w="163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Times New Roman"/>
                <w:b/>
                <w:sz w:val="28"/>
                <w:szCs w:val="28"/>
                <w:lang w:val="uk-UA"/>
              </w:rPr>
            </w:pPr>
            <w:r>
              <w:rPr>
                <w:rFonts w:ascii="Times New Roman" w:hAnsi="Times New Roman"/>
                <w:b/>
                <w:sz w:val="28"/>
                <w:szCs w:val="28"/>
                <w:lang w:val="uk-UA"/>
              </w:rPr>
              <w:t>№ рішення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Times New Roman"/>
                <w:sz w:val="28"/>
                <w:szCs w:val="28"/>
                <w:lang w:val="uk-UA"/>
              </w:rPr>
            </w:pPr>
            <w:r>
              <w:rPr>
                <w:rFonts w:ascii="Times New Roman" w:hAnsi="Times New Roman"/>
                <w:sz w:val="28"/>
                <w:szCs w:val="28"/>
                <w:lang w:val="uk-UA"/>
              </w:rPr>
              <w:t>1</w:t>
            </w:r>
          </w:p>
        </w:tc>
        <w:tc>
          <w:tcPr>
            <w:tcW w:w="7578"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cs="Times New Roman"/>
                <w:bCs/>
                <w:sz w:val="28"/>
                <w:szCs w:val="28"/>
                <w:lang w:val="uk-UA"/>
              </w:rPr>
            </w:pPr>
            <w:r>
              <w:rPr>
                <w:rFonts w:ascii="Times New Roman" w:hAnsi="Times New Roman" w:cs="Times New Roman"/>
                <w:bCs/>
                <w:sz w:val="28"/>
                <w:szCs w:val="28"/>
              </w:rPr>
              <w:t>Про</w:t>
            </w:r>
            <w:r>
              <w:rPr>
                <w:rFonts w:hint="default" w:ascii="Times New Roman" w:hAnsi="Times New Roman" w:cs="Times New Roman"/>
                <w:bCs/>
                <w:sz w:val="28"/>
                <w:szCs w:val="28"/>
                <w:lang w:val="uk-UA"/>
              </w:rPr>
              <w:t xml:space="preserve"> організацію забезпечення населення Ніжинської територіальної громади продовольчими товарами тривалого зберігання в умовах воєнного стану</w:t>
            </w:r>
          </w:p>
          <w:p>
            <w:pPr>
              <w:spacing w:after="0" w:line="240" w:lineRule="auto"/>
              <w:jc w:val="both"/>
              <w:rPr>
                <w:rFonts w:ascii="Times New Roman" w:hAnsi="Times New Roman" w:cs="Times New Roman" w:eastAsiaTheme="minorEastAsia"/>
                <w:sz w:val="28"/>
                <w:szCs w:val="28"/>
                <w:lang w:val="uk-UA" w:eastAsia="ru-RU" w:bidi="ar-SA"/>
              </w:rPr>
            </w:pPr>
          </w:p>
        </w:tc>
        <w:tc>
          <w:tcPr>
            <w:tcW w:w="1633"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sz w:val="28"/>
                <w:szCs w:val="28"/>
                <w:lang w:val="uk-UA" w:eastAsia="ru-RU" w:bidi="ar-SA"/>
              </w:rPr>
            </w:pPr>
            <w:r>
              <w:rPr>
                <w:rFonts w:hint="default" w:ascii="Times New Roman" w:hAnsi="Times New Roman" w:cs="Times New Roman"/>
                <w:sz w:val="28"/>
                <w:szCs w:val="28"/>
                <w:lang w:val="uk-UA" w:eastAsia="ru-RU" w:bidi="ar-S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tcBorders>
              <w:top w:val="single" w:color="auto" w:sz="4" w:space="0"/>
              <w:left w:val="single" w:color="auto" w:sz="4" w:space="0"/>
              <w:bottom w:val="single" w:color="auto" w:sz="4" w:space="0"/>
              <w:right w:val="single" w:color="auto" w:sz="4" w:space="0"/>
            </w:tcBorders>
          </w:tcPr>
          <w:p>
            <w:pPr>
              <w:spacing w:after="0"/>
              <w:rPr>
                <w:rFonts w:ascii="Times New Roman" w:hAnsi="Times New Roman"/>
                <w:sz w:val="28"/>
                <w:szCs w:val="28"/>
                <w:lang w:val="uk-UA"/>
              </w:rPr>
            </w:pPr>
            <w:r>
              <w:rPr>
                <w:rFonts w:ascii="Times New Roman" w:hAnsi="Times New Roman"/>
                <w:sz w:val="28"/>
                <w:szCs w:val="28"/>
                <w:lang w:val="uk-UA"/>
              </w:rPr>
              <w:t>2</w:t>
            </w:r>
          </w:p>
        </w:tc>
        <w:tc>
          <w:tcPr>
            <w:tcW w:w="7578" w:type="dxa"/>
            <w:tcBorders>
              <w:top w:val="single" w:color="auto" w:sz="4" w:space="0"/>
              <w:left w:val="single" w:color="auto" w:sz="4" w:space="0"/>
              <w:bottom w:val="single" w:color="auto" w:sz="4" w:space="0"/>
              <w:right w:val="single" w:color="auto" w:sz="4" w:space="0"/>
            </w:tcBorders>
            <w:vAlign w:val="top"/>
          </w:tcPr>
          <w:p>
            <w:pPr>
              <w:bidi w:val="0"/>
              <w:jc w:val="both"/>
              <w:rPr>
                <w:rFonts w:ascii="Times New Roman" w:hAnsi="Times New Roman" w:cs="Times New Roman" w:eastAsiaTheme="minorEastAsia"/>
                <w:sz w:val="28"/>
                <w:szCs w:val="28"/>
                <w:lang w:val="uk-UA" w:eastAsia="ru-RU" w:bidi="ar-SA"/>
              </w:rPr>
            </w:pPr>
            <w:r>
              <w:rPr>
                <w:rFonts w:hint="default" w:ascii="Times New Roman" w:hAnsi="Times New Roman" w:cs="Times New Roman"/>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tc>
        <w:tc>
          <w:tcPr>
            <w:tcW w:w="1633"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sz w:val="28"/>
                <w:szCs w:val="28"/>
                <w:lang w:val="uk-UA" w:eastAsia="ru-RU" w:bidi="ar-SA"/>
              </w:rPr>
            </w:pPr>
            <w:r>
              <w:rPr>
                <w:rFonts w:hint="default" w:ascii="Times New Roman" w:hAnsi="Times New Roman" w:cs="Times New Roman"/>
                <w:sz w:val="28"/>
                <w:szCs w:val="28"/>
                <w:lang w:val="uk-UA" w:eastAsia="ru-RU"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0" w:type="auto"/>
            <w:tcBorders>
              <w:top w:val="single" w:color="auto" w:sz="4" w:space="0"/>
              <w:left w:val="single" w:color="auto" w:sz="4" w:space="0"/>
              <w:bottom w:val="single" w:color="auto" w:sz="4" w:space="0"/>
              <w:right w:val="single" w:color="auto" w:sz="4" w:space="0"/>
            </w:tcBorders>
          </w:tcPr>
          <w:p>
            <w:pPr>
              <w:spacing w:after="0"/>
              <w:rPr>
                <w:rFonts w:hint="default" w:ascii="Times New Roman" w:hAnsi="Times New Roman"/>
                <w:sz w:val="28"/>
                <w:szCs w:val="28"/>
                <w:lang w:val="uk-UA"/>
              </w:rPr>
            </w:pPr>
            <w:r>
              <w:rPr>
                <w:rFonts w:hint="default" w:ascii="Times New Roman" w:hAnsi="Times New Roman"/>
                <w:sz w:val="28"/>
                <w:szCs w:val="28"/>
                <w:lang w:val="uk-UA"/>
              </w:rPr>
              <w:t>3</w:t>
            </w:r>
          </w:p>
        </w:tc>
        <w:tc>
          <w:tcPr>
            <w:tcW w:w="7578"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ascii="Times New Roman" w:hAnsi="Times New Roman"/>
                <w:b w:val="0"/>
                <w:bCs/>
                <w:sz w:val="28"/>
                <w:szCs w:val="28"/>
                <w:lang w:val="uk-UA"/>
              </w:rPr>
            </w:pPr>
            <w:r>
              <w:rPr>
                <w:rFonts w:hint="default" w:ascii="Times New Roman" w:hAnsi="Times New Roman" w:cs="Times New Roman"/>
                <w:bCs/>
                <w:sz w:val="28"/>
                <w:szCs w:val="28"/>
                <w:lang w:val="uk-UA"/>
              </w:rPr>
              <w:t>Про надання дозволу Тагірову Миколі Григоровичу на перепоховання його доньки Тагірової Анастасії Миколаївни</w:t>
            </w:r>
          </w:p>
        </w:tc>
        <w:tc>
          <w:tcPr>
            <w:tcW w:w="1633" w:type="dxa"/>
            <w:tcBorders>
              <w:top w:val="single" w:color="auto" w:sz="4" w:space="0"/>
              <w:left w:val="single" w:color="auto" w:sz="4" w:space="0"/>
              <w:bottom w:val="single" w:color="auto" w:sz="4" w:space="0"/>
              <w:right w:val="single" w:color="auto" w:sz="4" w:space="0"/>
            </w:tcBorders>
          </w:tcPr>
          <w:p>
            <w:pPr>
              <w:spacing w:after="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0" w:type="auto"/>
            <w:tcBorders>
              <w:top w:val="single" w:color="auto" w:sz="4" w:space="0"/>
              <w:left w:val="single" w:color="auto" w:sz="4" w:space="0"/>
              <w:bottom w:val="single" w:color="auto" w:sz="4" w:space="0"/>
              <w:right w:val="single" w:color="auto" w:sz="4" w:space="0"/>
            </w:tcBorders>
          </w:tcPr>
          <w:p>
            <w:pPr>
              <w:spacing w:after="0"/>
              <w:rPr>
                <w:rFonts w:hint="default" w:ascii="Times New Roman" w:hAnsi="Times New Roman"/>
                <w:sz w:val="28"/>
                <w:szCs w:val="28"/>
                <w:lang w:val="uk-UA"/>
              </w:rPr>
            </w:pPr>
            <w:r>
              <w:rPr>
                <w:rFonts w:hint="default" w:ascii="Times New Roman" w:hAnsi="Times New Roman"/>
                <w:sz w:val="28"/>
                <w:szCs w:val="28"/>
                <w:lang w:val="uk-UA"/>
              </w:rPr>
              <w:t>4</w:t>
            </w:r>
          </w:p>
        </w:tc>
        <w:tc>
          <w:tcPr>
            <w:tcW w:w="7578"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ascii="Times New Roman" w:hAnsi="Times New Roman"/>
                <w:b w:val="0"/>
                <w:bCs/>
                <w:sz w:val="28"/>
                <w:szCs w:val="28"/>
                <w:lang w:val="uk-UA"/>
              </w:rPr>
            </w:pPr>
            <w:r>
              <w:rPr>
                <w:rFonts w:hint="default" w:ascii="Times New Roman" w:hAnsi="Times New Roman" w:cs="Times New Roman"/>
                <w:bCs/>
                <w:sz w:val="28"/>
                <w:szCs w:val="28"/>
                <w:lang w:val="uk-UA"/>
              </w:rPr>
              <w:t>Про видалення зелених насаджень на території м.Ніжина</w:t>
            </w:r>
          </w:p>
        </w:tc>
        <w:tc>
          <w:tcPr>
            <w:tcW w:w="1633" w:type="dxa"/>
            <w:tcBorders>
              <w:top w:val="single" w:color="auto" w:sz="4" w:space="0"/>
              <w:left w:val="single" w:color="auto" w:sz="4" w:space="0"/>
              <w:bottom w:val="single" w:color="auto" w:sz="4" w:space="0"/>
              <w:right w:val="single" w:color="auto" w:sz="4" w:space="0"/>
            </w:tcBorders>
          </w:tcPr>
          <w:p>
            <w:pPr>
              <w:spacing w:after="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92</w:t>
            </w:r>
          </w:p>
        </w:tc>
      </w:tr>
    </w:tbl>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15FB7"/>
    <w:rsid w:val="003C267F"/>
    <w:rsid w:val="00451D0D"/>
    <w:rsid w:val="00523F80"/>
    <w:rsid w:val="00550148"/>
    <w:rsid w:val="005B359D"/>
    <w:rsid w:val="005F471D"/>
    <w:rsid w:val="00694FD7"/>
    <w:rsid w:val="007213F0"/>
    <w:rsid w:val="007D1B51"/>
    <w:rsid w:val="00C11574"/>
    <w:rsid w:val="00CC2893"/>
    <w:rsid w:val="00D15FB7"/>
    <w:rsid w:val="00F82FCB"/>
    <w:rsid w:val="1BFE1F24"/>
    <w:rsid w:val="25FA01B2"/>
    <w:rsid w:val="3DAE69FA"/>
    <w:rsid w:val="4261703B"/>
    <w:rsid w:val="4B4F7D55"/>
    <w:rsid w:val="4ED7686B"/>
    <w:rsid w:val="4F4314FC"/>
    <w:rsid w:val="68EB7E85"/>
    <w:rsid w:val="6E887CE2"/>
    <w:rsid w:val="747E36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ody Text Indent"/>
    <w:basedOn w:val="1"/>
    <w:link w:val="10"/>
    <w:qFormat/>
    <w:uiPriority w:val="0"/>
    <w:pPr>
      <w:ind w:left="142" w:hanging="142"/>
      <w:jc w:val="center"/>
    </w:pPr>
    <w:rPr>
      <w:b/>
      <w:lang w:val="uk-UA"/>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customStyle="1" w:styleId="8">
    <w:name w:val="Обычный1"/>
    <w:qFormat/>
    <w:uiPriority w:val="99"/>
    <w:pPr>
      <w:spacing w:after="0" w:line="240" w:lineRule="auto"/>
    </w:pPr>
    <w:rPr>
      <w:rFonts w:ascii="Times New Roman" w:hAnsi="Times New Roman" w:eastAsia="Times New Roman" w:cs="Times New Roman"/>
      <w:sz w:val="20"/>
      <w:szCs w:val="20"/>
      <w:lang w:val="ru-RU" w:eastAsia="ru-RU" w:bidi="ar-SA"/>
    </w:rPr>
  </w:style>
  <w:style w:type="character" w:customStyle="1" w:styleId="9">
    <w:name w:val="docdata"/>
    <w:basedOn w:val="2"/>
    <w:qFormat/>
    <w:uiPriority w:val="0"/>
  </w:style>
  <w:style w:type="character" w:customStyle="1" w:styleId="10">
    <w:name w:val="Основной текст с отступом Знак"/>
    <w:basedOn w:val="2"/>
    <w:link w:val="5"/>
    <w:qFormat/>
    <w:uiPriority w:val="0"/>
    <w:rPr>
      <w:b/>
      <w:lang w:val="uk-UA"/>
    </w:rPr>
  </w:style>
  <w:style w:type="paragraph" w:customStyle="1" w:styleId="11">
    <w:name w:val="Знак Знак2"/>
    <w:basedOn w:val="1"/>
    <w:qFormat/>
    <w:uiPriority w:val="0"/>
    <w:pPr>
      <w:spacing w:after="0" w:line="240" w:lineRule="auto"/>
    </w:pPr>
    <w:rPr>
      <w:rFonts w:ascii="Verdana" w:hAnsi="Verdana" w:eastAsia="Times New Roman" w:cs="Verdana"/>
      <w:sz w:val="20"/>
      <w:szCs w:val="20"/>
      <w:lang w:val="en-US" w:eastAsia="en-US"/>
    </w:rPr>
  </w:style>
  <w:style w:type="character" w:customStyle="1" w:styleId="12">
    <w:name w:val="Основной текст_"/>
    <w:link w:val="13"/>
    <w:qFormat/>
    <w:uiPriority w:val="0"/>
    <w:rPr>
      <w:spacing w:val="2"/>
      <w:sz w:val="25"/>
      <w:szCs w:val="25"/>
      <w:shd w:val="clear" w:color="auto" w:fill="FFFFFF"/>
    </w:rPr>
  </w:style>
  <w:style w:type="paragraph" w:customStyle="1" w:styleId="13">
    <w:name w:val="Основной текст2"/>
    <w:basedOn w:val="1"/>
    <w:link w:val="12"/>
    <w:qFormat/>
    <w:uiPriority w:val="0"/>
    <w:pPr>
      <w:widowControl w:val="0"/>
      <w:shd w:val="clear" w:color="auto" w:fill="FFFFFF"/>
      <w:spacing w:after="0" w:line="0" w:lineRule="atLeast"/>
    </w:pPr>
    <w:rPr>
      <w:spacing w:val="2"/>
      <w:sz w:val="25"/>
      <w:szCs w:val="25"/>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297</Words>
  <Characters>1698</Characters>
  <Lines>14</Lines>
  <Paragraphs>3</Paragraphs>
  <TotalTime>0</TotalTime>
  <ScaleCrop>false</ScaleCrop>
  <LinksUpToDate>false</LinksUpToDate>
  <CharactersWithSpaces>1992</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2021-12-09T09:24:00Z</dcterms:created>
  <dc:creator>Пользователь</dc:creator>
  <cp:lastModifiedBy>VNMR</cp:lastModifiedBy>
  <cp:lastPrinted>2022-04-15T08:04:00Z</cp:lastPrinted>
  <dcterms:modified xsi:type="dcterms:W3CDTF">2022-04-27T13:41:40Z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2E81B2D3A57B4511B460CF09225A22C9</vt:lpwstr>
  </property>
</Properties>
</file>