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0D" w:rsidRPr="00701E0D"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Pr>
          <w:rFonts w:asciiTheme="minorHAnsi" w:hAnsiTheme="minorHAnsi"/>
          <w:lang w:val="uk-UA"/>
        </w:rPr>
        <w:t xml:space="preserve">           </w:t>
      </w:r>
      <w:r>
        <w:rPr>
          <w:rFonts w:ascii="Tms Rmn" w:hAnsi="Tms Rmn"/>
          <w:noProof/>
          <w:lang w:val="uk-UA" w:eastAsia="uk-UA"/>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01E0D" w:rsidRPr="00701E0D" w:rsidRDefault="00701E0D" w:rsidP="00701E0D">
      <w:pPr>
        <w:jc w:val="center"/>
        <w:rPr>
          <w:rFonts w:ascii="Calibri" w:hAnsi="Calibri"/>
          <w:lang w:val="uk-UA"/>
        </w:rPr>
      </w:pPr>
      <w:r w:rsidRPr="00701E0D">
        <w:rPr>
          <w:rFonts w:ascii="Calibri" w:hAnsi="Calibri"/>
          <w:lang w:val="uk-UA"/>
        </w:rPr>
        <w:t xml:space="preserve">                                                                                                                                    </w:t>
      </w:r>
    </w:p>
    <w:p w:rsidR="00701E0D" w:rsidRPr="00701E0D" w:rsidRDefault="00701E0D" w:rsidP="00701E0D">
      <w:pPr>
        <w:jc w:val="center"/>
        <w:rPr>
          <w:b/>
          <w:sz w:val="28"/>
          <w:szCs w:val="28"/>
          <w:lang w:val="uk-UA"/>
        </w:rPr>
      </w:pPr>
      <w:r w:rsidRPr="00701E0D">
        <w:rPr>
          <w:b/>
          <w:sz w:val="28"/>
          <w:szCs w:val="28"/>
          <w:lang w:val="uk-UA"/>
        </w:rPr>
        <w:t>УКРАЇНА</w:t>
      </w:r>
    </w:p>
    <w:p w:rsidR="00701E0D" w:rsidRPr="00701E0D" w:rsidRDefault="00701E0D" w:rsidP="00701E0D">
      <w:pPr>
        <w:jc w:val="center"/>
        <w:rPr>
          <w:b/>
          <w:sz w:val="28"/>
          <w:szCs w:val="28"/>
          <w:lang w:val="uk-UA"/>
        </w:rPr>
      </w:pPr>
      <w:r w:rsidRPr="00701E0D">
        <w:rPr>
          <w:b/>
          <w:sz w:val="28"/>
          <w:szCs w:val="28"/>
          <w:lang w:val="uk-UA"/>
        </w:rPr>
        <w:t>ЧЕРНІГІВСЬКА ОБЛАСТЬ</w:t>
      </w:r>
    </w:p>
    <w:p w:rsidR="00701E0D" w:rsidRPr="00701E0D" w:rsidRDefault="00701E0D" w:rsidP="00701E0D">
      <w:pPr>
        <w:jc w:val="center"/>
        <w:rPr>
          <w:b/>
          <w:sz w:val="28"/>
          <w:szCs w:val="28"/>
          <w:lang w:val="uk-UA"/>
        </w:rPr>
      </w:pPr>
      <w:r w:rsidRPr="00701E0D">
        <w:rPr>
          <w:b/>
          <w:sz w:val="28"/>
          <w:szCs w:val="28"/>
          <w:lang w:val="uk-UA"/>
        </w:rPr>
        <w:t>Н І Ж И Н С Ь К А    М І С Ь К А    Р А Д А</w:t>
      </w:r>
    </w:p>
    <w:p w:rsidR="00701E0D" w:rsidRPr="00701E0D" w:rsidRDefault="00701E0D" w:rsidP="00701E0D">
      <w:pPr>
        <w:jc w:val="center"/>
        <w:rPr>
          <w:b/>
          <w:sz w:val="32"/>
          <w:szCs w:val="32"/>
          <w:lang w:val="uk-UA"/>
        </w:rPr>
      </w:pPr>
      <w:r w:rsidRPr="00701E0D">
        <w:rPr>
          <w:b/>
          <w:sz w:val="32"/>
          <w:szCs w:val="32"/>
          <w:lang w:val="uk-UA"/>
        </w:rPr>
        <w:t>В И К О Н А В Ч И Й    К О М І Т Е Т</w:t>
      </w:r>
    </w:p>
    <w:p w:rsidR="00701E0D" w:rsidRPr="00701E0D" w:rsidRDefault="00701E0D" w:rsidP="00701E0D">
      <w:pPr>
        <w:spacing w:before="100" w:beforeAutospacing="1" w:after="100" w:afterAutospacing="1"/>
        <w:jc w:val="center"/>
        <w:outlineLvl w:val="1"/>
        <w:rPr>
          <w:b/>
          <w:sz w:val="40"/>
          <w:szCs w:val="40"/>
          <w:lang w:val="uk-UA"/>
        </w:rPr>
      </w:pPr>
      <w:r w:rsidRPr="00701E0D">
        <w:rPr>
          <w:b/>
          <w:sz w:val="40"/>
          <w:szCs w:val="40"/>
          <w:lang w:val="uk-UA"/>
        </w:rPr>
        <w:t>Р І Ш Е Н Н Я</w:t>
      </w:r>
    </w:p>
    <w:p w:rsidR="00701E0D" w:rsidRPr="00701E0D" w:rsidRDefault="00701E0D" w:rsidP="00701E0D">
      <w:pPr>
        <w:jc w:val="center"/>
        <w:rPr>
          <w:b/>
          <w:sz w:val="28"/>
          <w:szCs w:val="28"/>
          <w:lang w:val="uk-UA"/>
        </w:rPr>
      </w:pPr>
    </w:p>
    <w:p w:rsidR="00701E0D" w:rsidRPr="00701E0D" w:rsidRDefault="00701E0D" w:rsidP="00701E0D">
      <w:pPr>
        <w:ind w:right="84"/>
        <w:jc w:val="both"/>
        <w:outlineLvl w:val="0"/>
        <w:rPr>
          <w:sz w:val="28"/>
          <w:szCs w:val="28"/>
          <w:u w:val="single"/>
          <w:lang w:val="uk-UA"/>
        </w:rPr>
      </w:pPr>
      <w:bookmarkStart w:id="0" w:name="_Hlk61507309"/>
      <w:r w:rsidRPr="00701E0D">
        <w:rPr>
          <w:sz w:val="28"/>
          <w:szCs w:val="28"/>
          <w:u w:val="single"/>
          <w:lang w:val="uk-UA"/>
        </w:rPr>
        <w:t xml:space="preserve">Від </w:t>
      </w:r>
      <w:r>
        <w:rPr>
          <w:sz w:val="28"/>
          <w:szCs w:val="28"/>
          <w:u w:val="single"/>
          <w:lang w:val="uk-UA"/>
        </w:rPr>
        <w:t xml:space="preserve">                     </w:t>
      </w:r>
      <w:r w:rsidRPr="00701E0D">
        <w:rPr>
          <w:sz w:val="28"/>
          <w:szCs w:val="28"/>
          <w:u w:val="single"/>
          <w:lang w:val="uk-UA"/>
        </w:rPr>
        <w:t>202</w:t>
      </w:r>
      <w:r>
        <w:rPr>
          <w:sz w:val="28"/>
          <w:szCs w:val="28"/>
          <w:u w:val="single"/>
          <w:lang w:val="uk-UA"/>
        </w:rPr>
        <w:t>2</w:t>
      </w:r>
      <w:r w:rsidRPr="00701E0D">
        <w:rPr>
          <w:sz w:val="28"/>
          <w:szCs w:val="28"/>
          <w:u w:val="single"/>
          <w:lang w:val="uk-UA"/>
        </w:rPr>
        <w:t xml:space="preserve"> року</w:t>
      </w:r>
      <w:r w:rsidRPr="00701E0D">
        <w:rPr>
          <w:sz w:val="28"/>
          <w:szCs w:val="28"/>
          <w:lang w:val="uk-UA"/>
        </w:rPr>
        <w:t xml:space="preserve"> </w:t>
      </w:r>
      <w:bookmarkEnd w:id="0"/>
      <w:r w:rsidRPr="00701E0D">
        <w:rPr>
          <w:sz w:val="28"/>
          <w:szCs w:val="28"/>
          <w:lang w:val="uk-UA"/>
        </w:rPr>
        <w:t xml:space="preserve">             м. Ніжин</w:t>
      </w:r>
      <w:r w:rsidRPr="00701E0D">
        <w:rPr>
          <w:sz w:val="28"/>
          <w:szCs w:val="28"/>
          <w:lang w:val="uk-UA"/>
        </w:rPr>
        <w:tab/>
        <w:t xml:space="preserve">                                         </w:t>
      </w:r>
      <w:bookmarkStart w:id="1" w:name="_Hlk61507300"/>
      <w:r w:rsidRPr="00701E0D">
        <w:rPr>
          <w:sz w:val="28"/>
          <w:szCs w:val="28"/>
          <w:u w:val="single"/>
          <w:lang w:val="uk-UA"/>
        </w:rPr>
        <w:t xml:space="preserve">№    </w:t>
      </w:r>
      <w:bookmarkEnd w:id="1"/>
    </w:p>
    <w:p w:rsidR="00B9050E" w:rsidRDefault="00B9050E" w:rsidP="00AF2A51">
      <w:pPr>
        <w:tabs>
          <w:tab w:val="left" w:pos="0"/>
        </w:tabs>
        <w:ind w:right="4535"/>
        <w:jc w:val="both"/>
        <w:rPr>
          <w:sz w:val="28"/>
          <w:szCs w:val="28"/>
          <w:lang w:val="uk-UA"/>
        </w:rPr>
      </w:pPr>
      <w:bookmarkStart w:id="2" w:name="_Hlk93153115"/>
    </w:p>
    <w:p w:rsidR="00AF2A51" w:rsidRPr="00ED01C7" w:rsidRDefault="00AF2A51" w:rsidP="00AF2A51">
      <w:pPr>
        <w:tabs>
          <w:tab w:val="left" w:pos="0"/>
        </w:tabs>
        <w:ind w:right="4535"/>
        <w:jc w:val="both"/>
        <w:rPr>
          <w:bCs/>
          <w:sz w:val="28"/>
          <w:szCs w:val="28"/>
          <w:lang w:val="uk-UA"/>
        </w:rPr>
      </w:pPr>
      <w:r w:rsidRPr="00ED01C7">
        <w:rPr>
          <w:sz w:val="28"/>
          <w:szCs w:val="28"/>
          <w:lang w:val="uk-UA"/>
        </w:rPr>
        <w:t>Про внесення змін в Паспорт міської   цільової програми «</w:t>
      </w:r>
      <w:bookmarkStart w:id="3" w:name="_Hlk93155217"/>
      <w:r w:rsidRPr="00ED01C7">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bookmarkEnd w:id="2"/>
    <w:bookmarkEnd w:id="3"/>
    <w:p w:rsidR="00AF2A51" w:rsidRPr="00ED01C7" w:rsidRDefault="00AF2A51" w:rsidP="00AF2A51">
      <w:pPr>
        <w:tabs>
          <w:tab w:val="left" w:pos="3960"/>
          <w:tab w:val="left" w:pos="6510"/>
        </w:tabs>
        <w:ind w:right="2691"/>
        <w:jc w:val="both"/>
        <w:rPr>
          <w:sz w:val="28"/>
          <w:szCs w:val="28"/>
          <w:lang w:val="uk-UA"/>
        </w:rPr>
      </w:pPr>
    </w:p>
    <w:p w:rsidR="00AF2A51" w:rsidRDefault="00AF2A51" w:rsidP="00AF2A51">
      <w:pPr>
        <w:tabs>
          <w:tab w:val="left" w:pos="6510"/>
        </w:tabs>
        <w:ind w:firstLine="540"/>
        <w:jc w:val="both"/>
        <w:rPr>
          <w:sz w:val="28"/>
          <w:szCs w:val="28"/>
          <w:lang w:val="uk-UA"/>
        </w:rPr>
      </w:pPr>
      <w:r w:rsidRPr="00ED01C7">
        <w:rPr>
          <w:sz w:val="28"/>
          <w:szCs w:val="28"/>
          <w:lang w:val="uk-UA"/>
        </w:rPr>
        <w:t xml:space="preserve"> Відповідно до </w:t>
      </w:r>
      <w:r w:rsidR="00701E0D" w:rsidRPr="00701E0D">
        <w:rPr>
          <w:sz w:val="28"/>
          <w:szCs w:val="28"/>
          <w:lang w:val="uk-UA"/>
        </w:rPr>
        <w:t xml:space="preserve">ст.ст. 42, 59, Закону України «Про місцеве самоврядування в Україні», до закону України «Про правовий  режим воєнного стану», Указу Президента України  від 24.02 2022 № 64 «Про введення військового стану в Україні», ст. ст. 89, 91 Бюджетного кодексу України, п. 8 рішення міської ради від 24.02.2022 № 6-20/2022 «Про внесення змін до рішення Ніжинської міської ради 8 скликання від </w:t>
      </w:r>
      <w:bookmarkStart w:id="4" w:name="_GoBack"/>
      <w:bookmarkEnd w:id="4"/>
      <w:r w:rsidR="00701E0D" w:rsidRPr="00701E0D">
        <w:rPr>
          <w:sz w:val="28"/>
          <w:szCs w:val="28"/>
          <w:lang w:val="uk-UA"/>
        </w:rPr>
        <w:t xml:space="preserve">21.12.2021р № 7-18/2021» Про бюджет Ніжинської міської територіальної громади на 2022р (код бюджету 25538000000), Регламенту </w:t>
      </w:r>
      <w:r w:rsidR="00B9050E">
        <w:rPr>
          <w:sz w:val="28"/>
          <w:szCs w:val="28"/>
          <w:lang w:val="uk-UA"/>
        </w:rPr>
        <w:t xml:space="preserve">Виконавчого комітету </w:t>
      </w:r>
      <w:r w:rsidR="00701E0D" w:rsidRPr="00701E0D">
        <w:rPr>
          <w:sz w:val="28"/>
          <w:szCs w:val="28"/>
          <w:lang w:val="uk-UA"/>
        </w:rPr>
        <w:t>Ніжинської міської ради Чернігівської області (зі змінами)</w:t>
      </w:r>
      <w:r w:rsidRPr="00ED01C7">
        <w:rPr>
          <w:sz w:val="28"/>
          <w:szCs w:val="28"/>
          <w:lang w:val="uk-UA"/>
        </w:rPr>
        <w:t>:</w:t>
      </w:r>
    </w:p>
    <w:p w:rsidR="009C4ACE" w:rsidRPr="00ED01C7" w:rsidRDefault="009C4ACE" w:rsidP="00AF2A51">
      <w:pPr>
        <w:tabs>
          <w:tab w:val="left" w:pos="6510"/>
        </w:tabs>
        <w:ind w:firstLine="540"/>
        <w:jc w:val="both"/>
        <w:rPr>
          <w:sz w:val="28"/>
          <w:szCs w:val="28"/>
          <w:lang w:val="uk-UA"/>
        </w:rPr>
      </w:pPr>
    </w:p>
    <w:p w:rsidR="00AF2A51" w:rsidRPr="00ED01C7" w:rsidRDefault="00AF2A51" w:rsidP="008F5623">
      <w:pPr>
        <w:pStyle w:val="a3"/>
        <w:numPr>
          <w:ilvl w:val="0"/>
          <w:numId w:val="1"/>
        </w:numPr>
        <w:tabs>
          <w:tab w:val="left" w:pos="567"/>
        </w:tabs>
        <w:ind w:left="0" w:firstLine="360"/>
        <w:jc w:val="both"/>
        <w:rPr>
          <w:b/>
          <w:sz w:val="28"/>
          <w:szCs w:val="28"/>
          <w:lang w:val="uk-UA"/>
        </w:rPr>
      </w:pPr>
      <w:r w:rsidRPr="00ED01C7">
        <w:rPr>
          <w:sz w:val="28"/>
          <w:szCs w:val="28"/>
          <w:lang w:val="uk-UA"/>
        </w:rPr>
        <w:t>Внести зміни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значення на 2021рік»), та викласти програму в новій редакції, що додається.</w:t>
      </w:r>
    </w:p>
    <w:p w:rsidR="00AF2A51" w:rsidRPr="00ED01C7" w:rsidRDefault="00AF2A51" w:rsidP="008F5623">
      <w:pPr>
        <w:pStyle w:val="a3"/>
        <w:numPr>
          <w:ilvl w:val="0"/>
          <w:numId w:val="1"/>
        </w:numPr>
        <w:tabs>
          <w:tab w:val="left" w:pos="567"/>
        </w:tabs>
        <w:ind w:left="0" w:firstLine="360"/>
        <w:jc w:val="both"/>
        <w:rPr>
          <w:b/>
          <w:sz w:val="28"/>
          <w:szCs w:val="28"/>
          <w:lang w:val="uk-UA"/>
        </w:rPr>
      </w:pPr>
      <w:r w:rsidRPr="00ED01C7">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AF2A51" w:rsidRPr="00ED01C7" w:rsidRDefault="00701E0D" w:rsidP="00701E0D">
      <w:pPr>
        <w:pStyle w:val="a3"/>
        <w:numPr>
          <w:ilvl w:val="0"/>
          <w:numId w:val="1"/>
        </w:numPr>
        <w:tabs>
          <w:tab w:val="left" w:pos="567"/>
        </w:tabs>
        <w:ind w:left="0" w:firstLine="360"/>
        <w:jc w:val="both"/>
        <w:rPr>
          <w:b/>
          <w:sz w:val="28"/>
          <w:szCs w:val="28"/>
          <w:lang w:val="uk-UA"/>
        </w:rPr>
      </w:pPr>
      <w:r w:rsidRPr="00701E0D">
        <w:rPr>
          <w:sz w:val="28"/>
          <w:szCs w:val="28"/>
          <w:lang w:val="uk-UA"/>
        </w:rPr>
        <w:t>Контроль за виконанням даного рішення покласти на першого заступника міського голови з питань діяльності викон</w:t>
      </w:r>
      <w:r>
        <w:rPr>
          <w:sz w:val="28"/>
          <w:szCs w:val="28"/>
          <w:lang w:val="uk-UA"/>
        </w:rPr>
        <w:t>авчих органів ради Вовченка Ф.І</w:t>
      </w:r>
      <w:r w:rsidR="00AF2A51" w:rsidRPr="00ED01C7">
        <w:rPr>
          <w:sz w:val="28"/>
          <w:szCs w:val="28"/>
          <w:lang w:val="uk-UA"/>
        </w:rPr>
        <w:t>.</w:t>
      </w:r>
    </w:p>
    <w:p w:rsidR="00AF2A51" w:rsidRPr="00ED01C7" w:rsidRDefault="00AF2A51" w:rsidP="00AF2A51">
      <w:pPr>
        <w:tabs>
          <w:tab w:val="left" w:pos="195"/>
        </w:tabs>
        <w:rPr>
          <w:sz w:val="28"/>
          <w:szCs w:val="28"/>
          <w:lang w:val="uk-UA"/>
        </w:rPr>
      </w:pPr>
    </w:p>
    <w:p w:rsidR="00AF2A51" w:rsidRPr="00ED01C7" w:rsidRDefault="00AF2A51" w:rsidP="00AF2A51">
      <w:pPr>
        <w:tabs>
          <w:tab w:val="left" w:pos="195"/>
        </w:tabs>
        <w:rPr>
          <w:sz w:val="28"/>
          <w:szCs w:val="28"/>
          <w:lang w:val="uk-UA"/>
        </w:rPr>
      </w:pPr>
    </w:p>
    <w:p w:rsidR="00AF2A51" w:rsidRPr="00ED01C7" w:rsidRDefault="00AF2A51" w:rsidP="00AF2A51">
      <w:pPr>
        <w:tabs>
          <w:tab w:val="left" w:pos="195"/>
        </w:tabs>
        <w:rPr>
          <w:sz w:val="28"/>
          <w:szCs w:val="28"/>
          <w:lang w:val="uk-UA"/>
        </w:rPr>
      </w:pPr>
      <w:r w:rsidRPr="00ED01C7">
        <w:rPr>
          <w:sz w:val="28"/>
          <w:szCs w:val="28"/>
          <w:lang w:val="uk-UA"/>
        </w:rPr>
        <w:t>Міський голова</w:t>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t xml:space="preserve">                    Олександр КОДОЛА</w:t>
      </w:r>
    </w:p>
    <w:p w:rsidR="00AF2A51" w:rsidRPr="00ED01C7" w:rsidRDefault="00AF2A51" w:rsidP="00AF2A51">
      <w:pPr>
        <w:jc w:val="both"/>
        <w:rPr>
          <w:sz w:val="28"/>
          <w:szCs w:val="28"/>
          <w:lang w:val="uk-UA"/>
        </w:rPr>
      </w:pPr>
    </w:p>
    <w:p w:rsidR="00AF2A51" w:rsidRPr="00ED01C7" w:rsidRDefault="00AF2A51" w:rsidP="00DA581A">
      <w:pPr>
        <w:ind w:left="6237"/>
        <w:jc w:val="right"/>
        <w:rPr>
          <w:lang w:val="uk-UA"/>
        </w:rPr>
      </w:pPr>
    </w:p>
    <w:p w:rsidR="00701E0D" w:rsidRPr="00701E0D" w:rsidRDefault="00701E0D" w:rsidP="00701E0D">
      <w:pPr>
        <w:tabs>
          <w:tab w:val="left" w:pos="709"/>
        </w:tabs>
        <w:ind w:left="5103"/>
        <w:rPr>
          <w:sz w:val="28"/>
          <w:szCs w:val="28"/>
          <w:lang w:val="uk-UA"/>
        </w:rPr>
      </w:pPr>
      <w:r>
        <w:rPr>
          <w:lang w:val="uk-UA"/>
        </w:rPr>
        <w:lastRenderedPageBreak/>
        <w:tab/>
      </w:r>
      <w:r w:rsidRPr="00701E0D">
        <w:rPr>
          <w:sz w:val="28"/>
          <w:szCs w:val="28"/>
          <w:lang w:val="uk-UA"/>
        </w:rPr>
        <w:t xml:space="preserve">Додаток </w:t>
      </w:r>
    </w:p>
    <w:p w:rsidR="00701E0D" w:rsidRPr="00701E0D" w:rsidRDefault="00701E0D" w:rsidP="00701E0D">
      <w:pPr>
        <w:ind w:left="5103"/>
        <w:rPr>
          <w:sz w:val="28"/>
          <w:szCs w:val="28"/>
          <w:lang w:val="uk-UA"/>
        </w:rPr>
      </w:pPr>
      <w:r w:rsidRPr="00701E0D">
        <w:rPr>
          <w:sz w:val="28"/>
          <w:szCs w:val="28"/>
          <w:lang w:val="uk-UA"/>
        </w:rPr>
        <w:t xml:space="preserve">до рішення  виконавчого комітету Ніжинської міської ради  </w:t>
      </w:r>
    </w:p>
    <w:p w:rsidR="00701E0D" w:rsidRPr="00701E0D" w:rsidRDefault="00701E0D" w:rsidP="00701E0D">
      <w:pPr>
        <w:ind w:left="5103"/>
        <w:rPr>
          <w:sz w:val="28"/>
          <w:szCs w:val="28"/>
          <w:u w:val="single"/>
          <w:lang w:val="uk-UA"/>
        </w:rPr>
      </w:pPr>
      <w:r w:rsidRPr="00701E0D">
        <w:rPr>
          <w:sz w:val="28"/>
          <w:szCs w:val="28"/>
          <w:u w:val="single"/>
          <w:lang w:val="uk-UA"/>
        </w:rPr>
        <w:t xml:space="preserve">№ </w:t>
      </w:r>
      <w:r>
        <w:rPr>
          <w:sz w:val="28"/>
          <w:szCs w:val="28"/>
          <w:u w:val="single"/>
          <w:lang w:val="uk-UA"/>
        </w:rPr>
        <w:t xml:space="preserve">      </w:t>
      </w:r>
      <w:r w:rsidRPr="00701E0D">
        <w:rPr>
          <w:sz w:val="28"/>
          <w:szCs w:val="28"/>
          <w:u w:val="single"/>
          <w:lang w:val="uk-UA"/>
        </w:rPr>
        <w:t xml:space="preserve"> від </w:t>
      </w:r>
      <w:r>
        <w:rPr>
          <w:sz w:val="28"/>
          <w:szCs w:val="28"/>
          <w:u w:val="single"/>
          <w:lang w:val="uk-UA"/>
        </w:rPr>
        <w:t xml:space="preserve">                     </w:t>
      </w:r>
      <w:r w:rsidRPr="00701E0D">
        <w:rPr>
          <w:sz w:val="28"/>
          <w:szCs w:val="28"/>
          <w:u w:val="single"/>
          <w:lang w:val="uk-UA"/>
        </w:rPr>
        <w:t>.202</w:t>
      </w:r>
      <w:r>
        <w:rPr>
          <w:sz w:val="28"/>
          <w:szCs w:val="28"/>
          <w:u w:val="single"/>
          <w:lang w:val="uk-UA"/>
        </w:rPr>
        <w:t>2</w:t>
      </w:r>
      <w:r w:rsidRPr="00701E0D">
        <w:rPr>
          <w:sz w:val="28"/>
          <w:szCs w:val="28"/>
          <w:u w:val="single"/>
          <w:lang w:val="uk-UA"/>
        </w:rPr>
        <w:t>р.</w:t>
      </w:r>
    </w:p>
    <w:p w:rsidR="00FA2C17" w:rsidRPr="00ED01C7" w:rsidRDefault="00FA2C17" w:rsidP="00701E0D">
      <w:pPr>
        <w:tabs>
          <w:tab w:val="left" w:pos="6360"/>
        </w:tabs>
        <w:rPr>
          <w:lang w:val="uk-UA"/>
        </w:rPr>
      </w:pPr>
    </w:p>
    <w:p w:rsidR="006A670B" w:rsidRPr="00ED01C7" w:rsidRDefault="006A670B" w:rsidP="00157A91">
      <w:pPr>
        <w:rPr>
          <w:lang w:val="uk-UA"/>
        </w:rPr>
      </w:pPr>
    </w:p>
    <w:p w:rsidR="00337EC1" w:rsidRPr="00ED01C7" w:rsidRDefault="00337EC1" w:rsidP="00157A91">
      <w:pPr>
        <w:rPr>
          <w:b/>
          <w:bCs/>
          <w:lang w:val="uk-UA"/>
        </w:rPr>
      </w:pPr>
      <w:r w:rsidRPr="00ED01C7">
        <w:rPr>
          <w:b/>
          <w:bCs/>
          <w:lang w:val="uk-UA"/>
        </w:rPr>
        <w:t xml:space="preserve">Міська цільова Програма «Розвитку та фінансової підтримки комунальних підприємств  </w:t>
      </w:r>
      <w:r w:rsidR="000A1977" w:rsidRPr="00ED01C7">
        <w:rPr>
          <w:b/>
          <w:bCs/>
          <w:lang w:val="uk-UA"/>
        </w:rPr>
        <w:t xml:space="preserve">Ніжинської міської  територіальної громади </w:t>
      </w:r>
      <w:r w:rsidRPr="00ED01C7">
        <w:rPr>
          <w:b/>
          <w:bCs/>
          <w:lang w:val="uk-UA"/>
        </w:rPr>
        <w:t xml:space="preserve">на  </w:t>
      </w:r>
      <w:r w:rsidR="00781D34" w:rsidRPr="00ED01C7">
        <w:rPr>
          <w:b/>
          <w:bCs/>
          <w:lang w:val="uk-UA"/>
        </w:rPr>
        <w:t>2022</w:t>
      </w:r>
      <w:r w:rsidRPr="00ED01C7">
        <w:rPr>
          <w:b/>
          <w:bCs/>
          <w:lang w:val="uk-UA"/>
        </w:rPr>
        <w:t xml:space="preserve"> рік»</w:t>
      </w:r>
    </w:p>
    <w:p w:rsidR="006A670B" w:rsidRPr="00ED01C7" w:rsidRDefault="006A670B" w:rsidP="00157A91">
      <w:pPr>
        <w:rPr>
          <w:b/>
          <w:bCs/>
          <w:lang w:val="uk-UA"/>
        </w:rPr>
      </w:pPr>
    </w:p>
    <w:p w:rsidR="00363617" w:rsidRPr="00ED01C7" w:rsidRDefault="00337EC1" w:rsidP="00157A91">
      <w:pPr>
        <w:rPr>
          <w:b/>
          <w:bCs/>
          <w:lang w:val="uk-UA"/>
        </w:rPr>
      </w:pPr>
      <w:r w:rsidRPr="00ED01C7">
        <w:rPr>
          <w:b/>
          <w:bCs/>
          <w:lang w:val="uk-UA"/>
        </w:rPr>
        <w:t xml:space="preserve">Паспорт міської цільової програми «Розвитку та фінансової підтримки комунальних підприємств  </w:t>
      </w:r>
      <w:r w:rsidR="000A1977" w:rsidRPr="00ED01C7">
        <w:rPr>
          <w:b/>
          <w:bCs/>
          <w:lang w:val="uk-UA"/>
        </w:rPr>
        <w:t xml:space="preserve">Ніжинської міської  територіальної громади </w:t>
      </w:r>
      <w:r w:rsidRPr="00ED01C7">
        <w:rPr>
          <w:b/>
          <w:bCs/>
          <w:lang w:val="uk-UA"/>
        </w:rPr>
        <w:t xml:space="preserve">на  </w:t>
      </w:r>
      <w:r w:rsidR="00781D34" w:rsidRPr="00ED01C7">
        <w:rPr>
          <w:b/>
          <w:bCs/>
          <w:lang w:val="uk-UA"/>
        </w:rPr>
        <w:t>2022</w:t>
      </w:r>
      <w:r w:rsidRPr="00ED01C7">
        <w:rPr>
          <w:b/>
          <w:bCs/>
          <w:lang w:val="uk-UA"/>
        </w:rPr>
        <w:t xml:space="preserve"> рік»</w:t>
      </w:r>
    </w:p>
    <w:p w:rsidR="006A670B" w:rsidRPr="00ED01C7" w:rsidRDefault="006A670B" w:rsidP="00157A91">
      <w:pPr>
        <w:rPr>
          <w:b/>
          <w:bCs/>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45104A" w:rsidRPr="00B9050E"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 xml:space="preserve">Ініціатор розроблення програми </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Виконавчий комітет Ніжинської міської ради</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Законодавча  база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Закон України «Про місцеве самоврядування в Україні», Бюджетний кодекс України</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3</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Розробник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 xml:space="preserve">Управління житлово-комунального господарства та будівництва Ніжинської міської ради </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4</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Головний розпорядник бюджетних коштів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Управління житлово-комунального господарства та будівництва Ніжинської міської ради</w:t>
            </w:r>
          </w:p>
        </w:tc>
      </w:tr>
      <w:tr w:rsidR="0045104A" w:rsidRPr="00B9050E"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5</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Відповідальні виконавці програми(учасники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Управління житлово-комунального господарства та будівництва Ніжинської міської ради</w:t>
            </w:r>
            <w:r w:rsidRPr="00ED01C7">
              <w:rPr>
                <w:bCs/>
                <w:lang w:val="uk-UA"/>
              </w:rPr>
              <w:t xml:space="preserve"> КП «ВУКГ», КП КК «Північна», КП «НУВКГ», КП «СЄЗ»</w:t>
            </w:r>
          </w:p>
        </w:tc>
      </w:tr>
      <w:tr w:rsidR="0045104A" w:rsidRPr="00ED01C7"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6</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Термін реалізації програми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781D34" w:rsidP="00157A91">
            <w:pPr>
              <w:rPr>
                <w:bCs/>
                <w:lang w:val="uk-UA"/>
              </w:rPr>
            </w:pPr>
            <w:r w:rsidRPr="00ED01C7">
              <w:rPr>
                <w:lang w:val="uk-UA"/>
              </w:rPr>
              <w:t>2022</w:t>
            </w:r>
            <w:r w:rsidR="0045104A" w:rsidRPr="00ED01C7">
              <w:rPr>
                <w:lang w:val="uk-UA"/>
              </w:rPr>
              <w:t>р.</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7</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FD77FC" w:rsidP="00157A91">
            <w:pPr>
              <w:rPr>
                <w:lang w:val="uk-UA"/>
              </w:rPr>
            </w:pPr>
            <w:r w:rsidRPr="00FD77FC">
              <w:rPr>
                <w:highlight w:val="yellow"/>
                <w:lang w:val="uk-UA"/>
              </w:rPr>
              <w:t>10 817 290,81</w:t>
            </w:r>
            <w:r w:rsidR="006A5502" w:rsidRPr="00ED01C7">
              <w:rPr>
                <w:lang w:val="uk-UA"/>
              </w:rPr>
              <w:t>грн</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7.1.</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 xml:space="preserve">Коштів </w:t>
            </w:r>
            <w:r w:rsidR="006A670B" w:rsidRPr="00ED01C7">
              <w:rPr>
                <w:lang w:val="uk-UA"/>
              </w:rPr>
              <w:t>б</w:t>
            </w:r>
            <w:r w:rsidRPr="00ED01C7">
              <w:rPr>
                <w:lang w:val="uk-UA"/>
              </w:rPr>
              <w:t xml:space="preserve">юджету Ніжинської міської </w:t>
            </w:r>
            <w:r w:rsidR="00F94EB2" w:rsidRPr="00ED01C7">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FD77FC" w:rsidP="00157A91">
            <w:pPr>
              <w:rPr>
                <w:lang w:val="uk-UA"/>
              </w:rPr>
            </w:pPr>
            <w:r w:rsidRPr="00FD77FC">
              <w:rPr>
                <w:highlight w:val="yellow"/>
                <w:lang w:val="uk-UA"/>
              </w:rPr>
              <w:t>10 817 290,81</w:t>
            </w:r>
            <w:r w:rsidR="0045104A" w:rsidRPr="00ED01C7">
              <w:rPr>
                <w:lang w:val="uk-UA"/>
              </w:rPr>
              <w:t>грн</w:t>
            </w:r>
          </w:p>
        </w:tc>
      </w:tr>
      <w:tr w:rsidR="0045104A" w:rsidRPr="00ED01C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7.2</w:t>
            </w:r>
          </w:p>
        </w:tc>
        <w:tc>
          <w:tcPr>
            <w:tcW w:w="4635" w:type="dxa"/>
            <w:tcBorders>
              <w:top w:val="single" w:sz="4" w:space="0" w:color="000000"/>
              <w:left w:val="single" w:sz="4" w:space="0" w:color="000000"/>
              <w:bottom w:val="single" w:sz="4" w:space="0" w:color="000000"/>
              <w:right w:val="single" w:sz="4" w:space="0" w:color="000000"/>
            </w:tcBorders>
            <w:hideMark/>
          </w:tcPr>
          <w:p w:rsidR="0045104A" w:rsidRPr="00ED01C7" w:rsidRDefault="0045104A" w:rsidP="00157A91">
            <w:pPr>
              <w:rPr>
                <w:lang w:val="uk-UA"/>
              </w:rPr>
            </w:pPr>
            <w:r w:rsidRPr="00ED01C7">
              <w:rPr>
                <w:lang w:val="uk-UA"/>
              </w:rPr>
              <w:t>Кошти  інших джерел</w:t>
            </w:r>
          </w:p>
        </w:tc>
        <w:tc>
          <w:tcPr>
            <w:tcW w:w="4360" w:type="dxa"/>
            <w:tcBorders>
              <w:top w:val="single" w:sz="4" w:space="0" w:color="000000"/>
              <w:left w:val="single" w:sz="4" w:space="0" w:color="000000"/>
              <w:bottom w:val="single" w:sz="4" w:space="0" w:color="000000"/>
              <w:right w:val="single" w:sz="4" w:space="0" w:color="000000"/>
            </w:tcBorders>
            <w:hideMark/>
          </w:tcPr>
          <w:p w:rsidR="0045104A" w:rsidRPr="00ED01C7" w:rsidRDefault="000F1F04" w:rsidP="00157A91">
            <w:pPr>
              <w:rPr>
                <w:lang w:val="uk-UA"/>
              </w:rPr>
            </w:pPr>
            <w:r w:rsidRPr="00ED01C7">
              <w:rPr>
                <w:lang w:val="uk-UA"/>
              </w:rPr>
              <w:t>0,00</w:t>
            </w:r>
            <w:r w:rsidR="0045104A" w:rsidRPr="00ED01C7">
              <w:rPr>
                <w:lang w:val="uk-UA"/>
              </w:rPr>
              <w:t xml:space="preserve"> грн</w:t>
            </w:r>
          </w:p>
        </w:tc>
      </w:tr>
    </w:tbl>
    <w:p w:rsidR="007F45A6" w:rsidRPr="00ED01C7" w:rsidRDefault="00F36893" w:rsidP="00157A91">
      <w:pPr>
        <w:rPr>
          <w:b/>
          <w:bCs/>
          <w:lang w:val="uk-UA"/>
        </w:rPr>
      </w:pPr>
      <w:r w:rsidRPr="00ED01C7">
        <w:rPr>
          <w:b/>
          <w:lang w:val="uk-UA"/>
        </w:rPr>
        <w:t xml:space="preserve">                               </w:t>
      </w:r>
      <w:r w:rsidR="007F45A6" w:rsidRPr="00ED01C7">
        <w:rPr>
          <w:b/>
          <w:lang w:val="uk-UA"/>
        </w:rPr>
        <w:t xml:space="preserve">2. </w:t>
      </w:r>
      <w:r w:rsidR="007F45A6" w:rsidRPr="00ED01C7">
        <w:rPr>
          <w:b/>
          <w:bCs/>
          <w:lang w:val="uk-UA"/>
        </w:rPr>
        <w:t>Проблеми, на розв’язання яких спрямована Програма</w:t>
      </w:r>
    </w:p>
    <w:p w:rsidR="007F45A6" w:rsidRPr="00ED01C7" w:rsidRDefault="007F45A6" w:rsidP="00157A91">
      <w:pPr>
        <w:ind w:firstLine="426"/>
        <w:jc w:val="both"/>
        <w:rPr>
          <w:lang w:val="uk-UA"/>
        </w:rPr>
      </w:pPr>
      <w:r w:rsidRPr="00ED01C7">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7F45A6" w:rsidRPr="00ED01C7" w:rsidRDefault="007F45A6" w:rsidP="00157A91">
      <w:pPr>
        <w:ind w:firstLine="426"/>
        <w:jc w:val="both"/>
        <w:rPr>
          <w:lang w:val="uk-UA"/>
        </w:rPr>
      </w:pPr>
      <w:r w:rsidRPr="00ED01C7">
        <w:rPr>
          <w:lang w:val="uk-UA"/>
        </w:rPr>
        <w:t>Зношеність техніки комунальних підприємств та їх скрутний фінансовий стан.</w:t>
      </w:r>
    </w:p>
    <w:p w:rsidR="007F45A6" w:rsidRPr="00ED01C7" w:rsidRDefault="007F45A6" w:rsidP="00157A91">
      <w:pPr>
        <w:ind w:firstLine="426"/>
        <w:jc w:val="both"/>
        <w:rPr>
          <w:lang w:val="uk-UA"/>
        </w:rPr>
      </w:pPr>
      <w:r w:rsidRPr="00ED01C7">
        <w:rPr>
          <w:lang w:val="uk-UA"/>
        </w:rPr>
        <w:t>Потребує оновлення матеріальна база комунальних підприємств.</w:t>
      </w:r>
    </w:p>
    <w:p w:rsidR="007F45A6" w:rsidRPr="00ED01C7" w:rsidRDefault="007F45A6" w:rsidP="00157A91">
      <w:pPr>
        <w:ind w:firstLine="426"/>
        <w:jc w:val="both"/>
        <w:rPr>
          <w:lang w:val="uk-UA"/>
        </w:rPr>
      </w:pPr>
      <w:r w:rsidRPr="00ED01C7">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ED01C7">
        <w:rPr>
          <w:lang w:val="uk-UA"/>
        </w:rPr>
        <w:t xml:space="preserve">Ніжинської </w:t>
      </w:r>
      <w:r w:rsidR="007F006C" w:rsidRPr="00ED01C7">
        <w:rPr>
          <w:lang w:val="uk-UA"/>
        </w:rPr>
        <w:t xml:space="preserve">міської </w:t>
      </w:r>
      <w:r w:rsidR="00F94EB2" w:rsidRPr="00ED01C7">
        <w:rPr>
          <w:lang w:val="uk-UA"/>
        </w:rPr>
        <w:t>територіальної громади</w:t>
      </w:r>
      <w:r w:rsidRPr="00ED01C7">
        <w:rPr>
          <w:lang w:val="uk-UA"/>
        </w:rPr>
        <w:t xml:space="preserve"> шляхом здійснення внесків до їх статутного капіталу.</w:t>
      </w:r>
    </w:p>
    <w:p w:rsidR="00337EC1" w:rsidRPr="00ED01C7" w:rsidRDefault="007F45A6" w:rsidP="00157A91">
      <w:pPr>
        <w:jc w:val="center"/>
        <w:rPr>
          <w:b/>
          <w:lang w:val="uk-UA"/>
        </w:rPr>
      </w:pPr>
      <w:r w:rsidRPr="00ED01C7">
        <w:rPr>
          <w:b/>
          <w:bCs/>
          <w:lang w:val="uk-UA"/>
        </w:rPr>
        <w:t>3</w:t>
      </w:r>
      <w:r w:rsidR="00337EC1" w:rsidRPr="00ED01C7">
        <w:rPr>
          <w:b/>
          <w:bCs/>
          <w:lang w:val="uk-UA"/>
        </w:rPr>
        <w:t xml:space="preserve">. </w:t>
      </w:r>
      <w:r w:rsidR="00337EC1" w:rsidRPr="00ED01C7">
        <w:rPr>
          <w:b/>
          <w:lang w:val="uk-UA"/>
        </w:rPr>
        <w:t>Мета Програми</w:t>
      </w:r>
    </w:p>
    <w:p w:rsidR="00337EC1" w:rsidRPr="00ED01C7" w:rsidRDefault="00337EC1" w:rsidP="00157A91">
      <w:pPr>
        <w:jc w:val="both"/>
        <w:rPr>
          <w:lang w:val="uk-UA"/>
        </w:rPr>
      </w:pPr>
      <w:r w:rsidRPr="00ED01C7">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ED01C7">
        <w:rPr>
          <w:lang w:val="uk-UA"/>
        </w:rPr>
        <w:t>,</w:t>
      </w:r>
      <w:r w:rsidRPr="00ED01C7">
        <w:rPr>
          <w:lang w:val="uk-UA"/>
        </w:rPr>
        <w:t xml:space="preserve"> зміцнення </w:t>
      </w:r>
      <w:r w:rsidR="00363617" w:rsidRPr="00ED01C7">
        <w:rPr>
          <w:lang w:val="uk-UA"/>
        </w:rPr>
        <w:t xml:space="preserve">їх </w:t>
      </w:r>
      <w:r w:rsidRPr="00ED01C7">
        <w:rPr>
          <w:lang w:val="uk-UA"/>
        </w:rPr>
        <w:t>матеріально-технічної бази</w:t>
      </w:r>
      <w:r w:rsidR="00363617" w:rsidRPr="00ED01C7">
        <w:rPr>
          <w:lang w:val="uk-UA"/>
        </w:rPr>
        <w:t>,  досягнення стабільної та беззбиткової діяльності.</w:t>
      </w:r>
    </w:p>
    <w:p w:rsidR="007F45A6" w:rsidRPr="00ED01C7" w:rsidRDefault="00164387" w:rsidP="00157A91">
      <w:pPr>
        <w:jc w:val="center"/>
        <w:rPr>
          <w:b/>
          <w:bCs/>
          <w:lang w:val="uk-UA"/>
        </w:rPr>
      </w:pPr>
      <w:r w:rsidRPr="00ED01C7">
        <w:rPr>
          <w:b/>
          <w:bCs/>
          <w:lang w:val="uk-UA"/>
        </w:rPr>
        <w:t xml:space="preserve">4. </w:t>
      </w:r>
      <w:r w:rsidR="007F45A6" w:rsidRPr="00ED01C7">
        <w:rPr>
          <w:b/>
          <w:bCs/>
          <w:lang w:val="uk-UA"/>
        </w:rPr>
        <w:t>Обґрунтування шляхів і засобів розв’язання проблеми, обсягів та джерел фінансування; строки та етапи виконання програми</w:t>
      </w:r>
    </w:p>
    <w:p w:rsidR="00164387" w:rsidRPr="00ED01C7" w:rsidRDefault="00164387" w:rsidP="00157A91">
      <w:pPr>
        <w:ind w:firstLine="708"/>
        <w:rPr>
          <w:bCs/>
          <w:lang w:val="uk-UA"/>
        </w:rPr>
      </w:pPr>
      <w:r w:rsidRPr="00ED01C7">
        <w:rPr>
          <w:bCs/>
          <w:lang w:val="uk-UA"/>
        </w:rPr>
        <w:lastRenderedPageBreak/>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164387" w:rsidRPr="00ED01C7" w:rsidRDefault="00164387" w:rsidP="00157A91">
      <w:pPr>
        <w:ind w:firstLine="708"/>
        <w:rPr>
          <w:bCs/>
          <w:lang w:val="uk-UA"/>
        </w:rPr>
      </w:pPr>
      <w:r w:rsidRPr="00ED01C7">
        <w:rPr>
          <w:bCs/>
          <w:lang w:val="uk-UA"/>
        </w:rPr>
        <w:t xml:space="preserve"> підтримка може бути спрямована на  виконання наступних завдань:</w:t>
      </w:r>
    </w:p>
    <w:p w:rsidR="006A670B" w:rsidRPr="00ED01C7" w:rsidRDefault="00164387" w:rsidP="00157A91">
      <w:pPr>
        <w:pStyle w:val="a3"/>
        <w:numPr>
          <w:ilvl w:val="0"/>
          <w:numId w:val="2"/>
        </w:numPr>
        <w:rPr>
          <w:bCs/>
          <w:lang w:val="uk-UA"/>
        </w:rPr>
      </w:pPr>
      <w:r w:rsidRPr="00ED01C7">
        <w:rPr>
          <w:bCs/>
          <w:lang w:val="uk-UA"/>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6A670B" w:rsidRPr="00ED01C7" w:rsidRDefault="00164387" w:rsidP="00157A91">
      <w:pPr>
        <w:pStyle w:val="a3"/>
        <w:numPr>
          <w:ilvl w:val="0"/>
          <w:numId w:val="2"/>
        </w:numPr>
        <w:rPr>
          <w:bCs/>
          <w:lang w:val="uk-UA"/>
        </w:rPr>
      </w:pPr>
      <w:r w:rsidRPr="00ED01C7">
        <w:rPr>
          <w:bCs/>
          <w:lang w:val="uk-UA"/>
        </w:rPr>
        <w:t>Забезпечення раціонального використання комунального майна, розвиток матеріальної бази підприємств;</w:t>
      </w:r>
    </w:p>
    <w:p w:rsidR="006A670B" w:rsidRPr="00ED01C7" w:rsidRDefault="00164387" w:rsidP="00157A91">
      <w:pPr>
        <w:pStyle w:val="a3"/>
        <w:numPr>
          <w:ilvl w:val="0"/>
          <w:numId w:val="2"/>
        </w:numPr>
        <w:rPr>
          <w:bCs/>
          <w:lang w:val="uk-UA"/>
        </w:rPr>
      </w:pPr>
      <w:r w:rsidRPr="00ED01C7">
        <w:rPr>
          <w:bCs/>
          <w:lang w:val="uk-UA"/>
        </w:rPr>
        <w:t>Запобігання банкрутства та відновлення платоспроможності комунальних підприємств;</w:t>
      </w:r>
    </w:p>
    <w:p w:rsidR="006A670B" w:rsidRPr="00ED01C7" w:rsidRDefault="00164387" w:rsidP="00157A91">
      <w:pPr>
        <w:pStyle w:val="a3"/>
        <w:numPr>
          <w:ilvl w:val="0"/>
          <w:numId w:val="2"/>
        </w:numPr>
        <w:rPr>
          <w:bCs/>
          <w:lang w:val="uk-UA"/>
        </w:rPr>
      </w:pPr>
      <w:r w:rsidRPr="00ED01C7">
        <w:rPr>
          <w:bCs/>
          <w:lang w:val="uk-UA"/>
        </w:rPr>
        <w:t xml:space="preserve">Підвищення рівня комфорту проживання мешканців Ніжинської міської </w:t>
      </w:r>
      <w:r w:rsidR="00F94EB2" w:rsidRPr="00ED01C7">
        <w:rPr>
          <w:bCs/>
          <w:lang w:val="uk-UA"/>
        </w:rPr>
        <w:t>територіальної громади</w:t>
      </w:r>
      <w:r w:rsidRPr="00ED01C7">
        <w:rPr>
          <w:bCs/>
          <w:lang w:val="uk-UA"/>
        </w:rPr>
        <w:t>;</w:t>
      </w:r>
    </w:p>
    <w:p w:rsidR="006A670B" w:rsidRPr="00ED01C7" w:rsidRDefault="00164387" w:rsidP="00157A91">
      <w:pPr>
        <w:pStyle w:val="a3"/>
        <w:numPr>
          <w:ilvl w:val="0"/>
          <w:numId w:val="2"/>
        </w:numPr>
        <w:rPr>
          <w:bCs/>
          <w:lang w:val="uk-UA"/>
        </w:rPr>
      </w:pPr>
      <w:r w:rsidRPr="00ED01C7">
        <w:rPr>
          <w:bCs/>
          <w:lang w:val="uk-UA"/>
        </w:rPr>
        <w:t xml:space="preserve">Покращення екології </w:t>
      </w:r>
      <w:r w:rsidR="00F94EB2" w:rsidRPr="00ED01C7">
        <w:rPr>
          <w:bCs/>
          <w:lang w:val="uk-UA"/>
        </w:rPr>
        <w:t>Ніжинської міської територіальної  громади</w:t>
      </w:r>
      <w:r w:rsidRPr="00ED01C7">
        <w:rPr>
          <w:bCs/>
          <w:lang w:val="uk-UA"/>
        </w:rPr>
        <w:t>;</w:t>
      </w:r>
    </w:p>
    <w:p w:rsidR="006A670B" w:rsidRPr="00ED01C7" w:rsidRDefault="00164387" w:rsidP="00157A91">
      <w:pPr>
        <w:pStyle w:val="a3"/>
        <w:numPr>
          <w:ilvl w:val="0"/>
          <w:numId w:val="2"/>
        </w:numPr>
        <w:rPr>
          <w:bCs/>
          <w:lang w:val="uk-UA"/>
        </w:rPr>
      </w:pPr>
      <w:r w:rsidRPr="00ED01C7">
        <w:rPr>
          <w:bCs/>
          <w:lang w:val="uk-UA"/>
        </w:rPr>
        <w:t>Покращення санітарно – епідеміологічної ситуації.</w:t>
      </w:r>
    </w:p>
    <w:p w:rsidR="006A670B" w:rsidRPr="00ED01C7" w:rsidRDefault="00164387" w:rsidP="00157A91">
      <w:pPr>
        <w:pStyle w:val="a3"/>
        <w:numPr>
          <w:ilvl w:val="0"/>
          <w:numId w:val="2"/>
        </w:numPr>
        <w:rPr>
          <w:bCs/>
          <w:lang w:val="uk-UA"/>
        </w:rPr>
      </w:pPr>
      <w:r w:rsidRPr="00ED01C7">
        <w:rPr>
          <w:bCs/>
          <w:lang w:val="uk-UA"/>
        </w:rPr>
        <w:t>Оновлення технічної бази комунальних підприємств.</w:t>
      </w:r>
    </w:p>
    <w:p w:rsidR="00164387" w:rsidRPr="00ED01C7" w:rsidRDefault="00164387" w:rsidP="00157A91">
      <w:pPr>
        <w:pStyle w:val="a3"/>
        <w:numPr>
          <w:ilvl w:val="0"/>
          <w:numId w:val="2"/>
        </w:numPr>
        <w:rPr>
          <w:bCs/>
          <w:lang w:val="uk-UA"/>
        </w:rPr>
      </w:pPr>
      <w:r w:rsidRPr="00ED01C7">
        <w:rPr>
          <w:bCs/>
          <w:lang w:val="uk-UA"/>
        </w:rPr>
        <w:t>Виконання зобов’язань з виплати заробітної плати працівникам.</w:t>
      </w:r>
    </w:p>
    <w:p w:rsidR="00164387" w:rsidRPr="00ED01C7" w:rsidRDefault="00164387" w:rsidP="00157A91">
      <w:pPr>
        <w:rPr>
          <w:b/>
          <w:bCs/>
          <w:lang w:val="uk-UA"/>
        </w:rPr>
      </w:pPr>
      <w:r w:rsidRPr="00ED01C7">
        <w:rPr>
          <w:bCs/>
          <w:lang w:val="uk-UA"/>
        </w:rPr>
        <w:tab/>
      </w:r>
      <w:r w:rsidRPr="00ED01C7">
        <w:rPr>
          <w:b/>
          <w:bCs/>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485"/>
        <w:gridCol w:w="3028"/>
        <w:gridCol w:w="1000"/>
        <w:gridCol w:w="1110"/>
        <w:gridCol w:w="1110"/>
        <w:gridCol w:w="1156"/>
        <w:gridCol w:w="1166"/>
        <w:gridCol w:w="1366"/>
      </w:tblGrid>
      <w:tr w:rsidR="00AA4D76" w:rsidRPr="00ED01C7" w:rsidTr="00AA4D76">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bookmarkStart w:id="5" w:name="RANGE!B2"/>
            <w:r w:rsidRPr="00ED01C7">
              <w:rPr>
                <w:color w:val="000000"/>
                <w:sz w:val="20"/>
                <w:szCs w:val="20"/>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5"/>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Обсяги фінансування, грн.</w:t>
            </w:r>
          </w:p>
        </w:tc>
      </w:tr>
      <w:tr w:rsidR="00AA4D76"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rsidR="00AA4D76" w:rsidRPr="00ED01C7" w:rsidRDefault="00AA4D76" w:rsidP="006A670B">
            <w:pPr>
              <w:rPr>
                <w:color w:val="000000"/>
                <w:sz w:val="20"/>
                <w:szCs w:val="20"/>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b/>
                <w:color w:val="000000"/>
                <w:sz w:val="20"/>
                <w:szCs w:val="20"/>
                <w:lang w:val="uk-UA" w:eastAsia="uk-UA"/>
              </w:rPr>
            </w:pPr>
            <w:r w:rsidRPr="00ED01C7">
              <w:rPr>
                <w:b/>
                <w:color w:val="000000"/>
                <w:sz w:val="20"/>
                <w:szCs w:val="20"/>
                <w:lang w:val="uk-UA" w:eastAsia="uk-UA"/>
              </w:rPr>
              <w:t>Разом:</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7598000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7818700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17730000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15977750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lang w:val="uk-UA"/>
              </w:rPr>
            </w:pPr>
            <w:r w:rsidRPr="00ED01C7">
              <w:rPr>
                <w:color w:val="000000"/>
                <w:sz w:val="20"/>
                <w:szCs w:val="20"/>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51124450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1294500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865000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2365000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5126200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lang w:val="en-US"/>
              </w:rPr>
            </w:pPr>
            <w:r w:rsidRPr="00ED01C7">
              <w:rPr>
                <w:color w:val="000000"/>
                <w:sz w:val="20"/>
                <w:szCs w:val="20"/>
                <w:lang w:val="en-US"/>
              </w:rPr>
              <w:t>7376487</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lang w:val="en-US"/>
              </w:rPr>
            </w:pPr>
            <w:r w:rsidRPr="00ED01C7">
              <w:rPr>
                <w:color w:val="000000"/>
                <w:sz w:val="20"/>
                <w:szCs w:val="20"/>
                <w:lang w:val="en-US"/>
              </w:rPr>
              <w:t>17027187</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420000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1085000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1135000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800000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3440000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98000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880000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880000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950000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2808000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rPr>
            </w:pPr>
            <w:r w:rsidRPr="00ED01C7">
              <w:rPr>
                <w:color w:val="000000"/>
                <w:sz w:val="20"/>
                <w:szCs w:val="20"/>
                <w:lang w:val="uk-UA"/>
              </w:rPr>
              <w:t>25000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color w:val="000000"/>
                <w:sz w:val="20"/>
                <w:szCs w:val="20"/>
              </w:rPr>
            </w:pPr>
            <w:r w:rsidRPr="00ED01C7">
              <w:rPr>
                <w:color w:val="000000"/>
                <w:sz w:val="20"/>
                <w:szCs w:val="20"/>
              </w:rPr>
              <w:t>25000</w:t>
            </w:r>
          </w:p>
        </w:tc>
      </w:tr>
      <w:tr w:rsidR="006A5502"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6A5502" w:rsidRPr="00ED01C7" w:rsidRDefault="006A5502"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eastAsia="uk-UA"/>
              </w:rPr>
            </w:pPr>
            <w:r w:rsidRPr="00ED01C7">
              <w:rPr>
                <w:b/>
                <w:bCs/>
                <w:color w:val="000000"/>
                <w:sz w:val="20"/>
                <w:szCs w:val="20"/>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9410500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10648700</w:t>
            </w:r>
          </w:p>
        </w:tc>
        <w:tc>
          <w:tcPr>
            <w:tcW w:w="547"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22110000</w:t>
            </w:r>
          </w:p>
        </w:tc>
        <w:tc>
          <w:tcPr>
            <w:tcW w:w="56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6A670B">
            <w:pPr>
              <w:rPr>
                <w:b/>
                <w:bCs/>
                <w:color w:val="000000"/>
                <w:sz w:val="20"/>
                <w:szCs w:val="20"/>
                <w:lang w:val="uk-UA"/>
              </w:rPr>
            </w:pPr>
            <w:r w:rsidRPr="00ED01C7">
              <w:rPr>
                <w:b/>
                <w:bCs/>
                <w:color w:val="000000"/>
                <w:sz w:val="20"/>
                <w:szCs w:val="20"/>
                <w:lang w:val="uk-UA"/>
              </w:rPr>
              <w:t>22878950</w:t>
            </w:r>
          </w:p>
        </w:tc>
        <w:tc>
          <w:tcPr>
            <w:tcW w:w="559"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b/>
                <w:bCs/>
                <w:color w:val="000000"/>
                <w:sz w:val="20"/>
                <w:szCs w:val="20"/>
                <w:lang w:val="en-US"/>
              </w:rPr>
            </w:pPr>
            <w:r w:rsidRPr="00ED01C7">
              <w:rPr>
                <w:b/>
                <w:bCs/>
                <w:color w:val="000000"/>
                <w:sz w:val="20"/>
                <w:szCs w:val="20"/>
                <w:lang w:val="en-US"/>
              </w:rPr>
              <w:t>9376487</w:t>
            </w:r>
          </w:p>
        </w:tc>
        <w:tc>
          <w:tcPr>
            <w:tcW w:w="570" w:type="pct"/>
            <w:tcBorders>
              <w:top w:val="nil"/>
              <w:left w:val="nil"/>
              <w:bottom w:val="single" w:sz="4" w:space="0" w:color="auto"/>
              <w:right w:val="single" w:sz="4" w:space="0" w:color="auto"/>
            </w:tcBorders>
            <w:shd w:val="clear" w:color="auto" w:fill="auto"/>
            <w:vAlign w:val="center"/>
            <w:hideMark/>
          </w:tcPr>
          <w:p w:rsidR="006A5502" w:rsidRPr="00ED01C7" w:rsidRDefault="006A5502" w:rsidP="00F874F3">
            <w:pPr>
              <w:rPr>
                <w:b/>
                <w:bCs/>
                <w:color w:val="000000"/>
                <w:sz w:val="20"/>
                <w:szCs w:val="20"/>
                <w:lang w:val="en-US"/>
              </w:rPr>
            </w:pPr>
            <w:r w:rsidRPr="00ED01C7">
              <w:rPr>
                <w:b/>
                <w:bCs/>
                <w:color w:val="000000"/>
                <w:sz w:val="20"/>
                <w:szCs w:val="20"/>
                <w:lang w:val="en-US"/>
              </w:rPr>
              <w:t>74424637</w:t>
            </w:r>
          </w:p>
        </w:tc>
      </w:tr>
      <w:tr w:rsidR="00AA4D76" w:rsidRPr="00ED01C7" w:rsidTr="00AA4D76">
        <w:trPr>
          <w:trHeight w:val="20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Обсяги фінансування, грн.</w:t>
            </w:r>
          </w:p>
        </w:tc>
      </w:tr>
      <w:tr w:rsidR="00AA4D76"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38000</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rPr>
            </w:pPr>
            <w:r w:rsidRPr="00ED01C7">
              <w:rPr>
                <w:sz w:val="20"/>
                <w:szCs w:val="20"/>
                <w:lang w:val="uk-UA"/>
              </w:rPr>
              <w:t>400000</w:t>
            </w:r>
            <w:r w:rsidRPr="00ED01C7">
              <w:rPr>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650000</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rPr>
            </w:pPr>
            <w:r w:rsidRPr="00ED01C7">
              <w:rPr>
                <w:sz w:val="20"/>
                <w:szCs w:val="20"/>
                <w:lang w:val="uk-UA"/>
              </w:rPr>
              <w:t>1931847</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sz w:val="20"/>
                <w:szCs w:val="20"/>
                <w:lang w:val="uk-UA"/>
              </w:rPr>
              <w:t>1931847</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lang w:val="uk-UA"/>
              </w:rPr>
            </w:pPr>
            <w:r w:rsidRPr="00ED01C7">
              <w:rPr>
                <w:sz w:val="20"/>
                <w:szCs w:val="20"/>
                <w:lang w:val="uk-UA"/>
              </w:rPr>
              <w:t>250000</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250000</w:t>
            </w:r>
          </w:p>
        </w:tc>
      </w:tr>
      <w:tr w:rsidR="00C5232B" w:rsidRPr="00ED01C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2"/>
                <w:szCs w:val="22"/>
                <w:lang w:val="uk-UA" w:eastAsia="uk-UA"/>
              </w:rPr>
            </w:pPr>
            <w:r w:rsidRPr="00ED01C7">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lang w:val="uk-UA" w:eastAsia="uk-UA"/>
              </w:rPr>
            </w:pPr>
            <w:r w:rsidRPr="00ED01C7">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sz w:val="20"/>
                <w:szCs w:val="20"/>
                <w:lang w:val="uk-UA"/>
              </w:rPr>
            </w:pPr>
            <w:r w:rsidRPr="00ED01C7">
              <w:rPr>
                <w:sz w:val="20"/>
                <w:szCs w:val="20"/>
                <w:lang w:val="uk-UA"/>
              </w:rPr>
              <w:t>120000</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120000</w:t>
            </w:r>
          </w:p>
        </w:tc>
      </w:tr>
      <w:tr w:rsidR="00C5232B"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C5232B" w:rsidRPr="00ED01C7" w:rsidRDefault="00C5232B"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2015B0">
            <w:pPr>
              <w:jc w:val="center"/>
              <w:rPr>
                <w:b/>
                <w:bCs/>
                <w:sz w:val="20"/>
                <w:szCs w:val="20"/>
                <w:lang w:val="uk-UA"/>
              </w:rPr>
            </w:pPr>
            <w:r w:rsidRPr="00ED01C7">
              <w:rPr>
                <w:b/>
                <w:bCs/>
                <w:sz w:val="20"/>
                <w:szCs w:val="20"/>
                <w:lang w:val="uk-UA"/>
              </w:rPr>
              <w:t>2701847</w:t>
            </w:r>
          </w:p>
        </w:tc>
        <w:tc>
          <w:tcPr>
            <w:tcW w:w="559"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rsidR="00C5232B" w:rsidRPr="00ED01C7" w:rsidRDefault="00C5232B" w:rsidP="006A670B">
            <w:pPr>
              <w:rPr>
                <w:b/>
                <w:bCs/>
                <w:color w:val="000000"/>
                <w:sz w:val="20"/>
                <w:szCs w:val="20"/>
                <w:lang w:val="uk-UA" w:eastAsia="uk-UA"/>
              </w:rPr>
            </w:pPr>
            <w:r w:rsidRPr="00ED01C7">
              <w:rPr>
                <w:b/>
                <w:bCs/>
                <w:color w:val="000000"/>
                <w:sz w:val="20"/>
                <w:szCs w:val="20"/>
                <w:lang w:val="uk-UA" w:eastAsia="uk-UA"/>
              </w:rPr>
              <w:t>2869,967</w:t>
            </w:r>
          </w:p>
        </w:tc>
      </w:tr>
      <w:tr w:rsidR="00AA4D76" w:rsidRPr="00ED01C7" w:rsidTr="00AA4D76">
        <w:trPr>
          <w:trHeight w:val="15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rsidR="00AA4D76" w:rsidRPr="00ED01C7" w:rsidRDefault="00AA4D76" w:rsidP="006A670B">
            <w:pPr>
              <w:rPr>
                <w:color w:val="000000"/>
                <w:sz w:val="20"/>
                <w:szCs w:val="20"/>
                <w:lang w:val="uk-UA" w:eastAsia="uk-UA"/>
              </w:rPr>
            </w:pPr>
            <w:r w:rsidRPr="00ED01C7">
              <w:rPr>
                <w:color w:val="000000"/>
                <w:sz w:val="20"/>
                <w:szCs w:val="20"/>
                <w:lang w:val="uk-UA" w:eastAsia="uk-UA"/>
              </w:rPr>
              <w:t>Обсяги фінансування, грн.</w:t>
            </w:r>
          </w:p>
        </w:tc>
      </w:tr>
      <w:tr w:rsidR="00D77D90" w:rsidRPr="00ED01C7" w:rsidTr="007524B9">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899400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1911400</w:t>
            </w:r>
          </w:p>
        </w:tc>
        <w:tc>
          <w:tcPr>
            <w:tcW w:w="559" w:type="pct"/>
            <w:tcBorders>
              <w:top w:val="nil"/>
              <w:left w:val="nil"/>
              <w:bottom w:val="single" w:sz="4" w:space="0" w:color="auto"/>
              <w:right w:val="single" w:sz="4" w:space="0" w:color="auto"/>
            </w:tcBorders>
            <w:shd w:val="clear" w:color="auto" w:fill="auto"/>
            <w:vAlign w:val="bottom"/>
            <w:hideMark/>
          </w:tcPr>
          <w:p w:rsidR="00D77D90" w:rsidRPr="00ED01C7" w:rsidRDefault="00D77D90" w:rsidP="006A670B">
            <w:pPr>
              <w:rPr>
                <w:color w:val="000000"/>
                <w:sz w:val="20"/>
                <w:szCs w:val="20"/>
                <w:lang w:val="uk-UA"/>
              </w:rPr>
            </w:pPr>
            <w:r w:rsidRPr="00ED01C7">
              <w:rPr>
                <w:color w:val="000000"/>
                <w:sz w:val="20"/>
                <w:szCs w:val="20"/>
                <w:lang w:val="uk-UA"/>
              </w:rPr>
              <w:t>1000000</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3810800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2650000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4871950</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8221950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124700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124700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0</w:t>
            </w:r>
          </w:p>
        </w:tc>
      </w:tr>
      <w:tr w:rsidR="00D77D90"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eastAsia="uk-UA"/>
              </w:rPr>
            </w:pPr>
            <w:r w:rsidRPr="00ED01C7">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p>
        </w:tc>
        <w:tc>
          <w:tcPr>
            <w:tcW w:w="547"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504540</w:t>
            </w:r>
          </w:p>
        </w:tc>
        <w:tc>
          <w:tcPr>
            <w:tcW w:w="56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110455</w:t>
            </w:r>
          </w:p>
        </w:tc>
        <w:tc>
          <w:tcPr>
            <w:tcW w:w="559" w:type="pct"/>
            <w:tcBorders>
              <w:top w:val="nil"/>
              <w:left w:val="nil"/>
              <w:bottom w:val="single" w:sz="4" w:space="0" w:color="auto"/>
              <w:right w:val="single" w:sz="4" w:space="0" w:color="auto"/>
            </w:tcBorders>
            <w:shd w:val="clear" w:color="auto" w:fill="auto"/>
            <w:vAlign w:val="center"/>
            <w:hideMark/>
          </w:tcPr>
          <w:p w:rsidR="00D77D90" w:rsidRPr="00ED01C7" w:rsidRDefault="00D77D90" w:rsidP="006A670B">
            <w:pPr>
              <w:rPr>
                <w:color w:val="000000"/>
                <w:sz w:val="20"/>
                <w:szCs w:val="20"/>
                <w:lang w:val="uk-UA"/>
              </w:rPr>
            </w:pPr>
            <w:r w:rsidRPr="00ED01C7">
              <w:rPr>
                <w:color w:val="000000"/>
                <w:sz w:val="20"/>
                <w:szCs w:val="20"/>
                <w:lang w:val="uk-UA"/>
              </w:rPr>
              <w:t> </w:t>
            </w:r>
            <w:r w:rsidR="00FD77FC" w:rsidRPr="00FD77FC">
              <w:rPr>
                <w:color w:val="000000"/>
                <w:sz w:val="20"/>
                <w:szCs w:val="20"/>
                <w:highlight w:val="yellow"/>
                <w:lang w:val="uk-UA"/>
              </w:rPr>
              <w:t>440803,81</w:t>
            </w:r>
          </w:p>
        </w:tc>
        <w:tc>
          <w:tcPr>
            <w:tcW w:w="570" w:type="pct"/>
            <w:tcBorders>
              <w:top w:val="nil"/>
              <w:left w:val="nil"/>
              <w:bottom w:val="single" w:sz="4" w:space="0" w:color="auto"/>
              <w:right w:val="single" w:sz="4" w:space="0" w:color="auto"/>
            </w:tcBorders>
            <w:shd w:val="clear" w:color="auto" w:fill="auto"/>
            <w:vAlign w:val="center"/>
            <w:hideMark/>
          </w:tcPr>
          <w:p w:rsidR="00D77D90" w:rsidRPr="00ED01C7" w:rsidRDefault="00FD77FC" w:rsidP="006A670B">
            <w:pPr>
              <w:rPr>
                <w:color w:val="000000"/>
                <w:sz w:val="20"/>
                <w:szCs w:val="20"/>
                <w:lang w:val="uk-UA"/>
              </w:rPr>
            </w:pPr>
            <w:r w:rsidRPr="00FD77FC">
              <w:rPr>
                <w:color w:val="000000"/>
                <w:sz w:val="20"/>
                <w:szCs w:val="20"/>
                <w:highlight w:val="yellow"/>
                <w:lang w:val="uk-UA"/>
              </w:rPr>
              <w:t>1 055 798,81</w:t>
            </w:r>
          </w:p>
        </w:tc>
      </w:tr>
      <w:tr w:rsidR="00284B67"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84B67" w:rsidRPr="00ED01C7" w:rsidRDefault="00284B67" w:rsidP="006A670B">
            <w:pPr>
              <w:rPr>
                <w:color w:val="000000"/>
                <w:sz w:val="20"/>
                <w:szCs w:val="20"/>
                <w:lang w:val="uk-UA" w:eastAsia="uk-UA"/>
              </w:rPr>
            </w:pPr>
            <w:r w:rsidRPr="00ED01C7">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eastAsia="uk-UA"/>
              </w:rPr>
            </w:pPr>
            <w:r w:rsidRPr="00ED01C7">
              <w:rPr>
                <w:b/>
                <w:bCs/>
                <w:color w:val="000000"/>
                <w:sz w:val="20"/>
                <w:szCs w:val="20"/>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700000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4178640</w:t>
            </w:r>
          </w:p>
        </w:tc>
        <w:tc>
          <w:tcPr>
            <w:tcW w:w="569"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6893805</w:t>
            </w:r>
          </w:p>
        </w:tc>
        <w:tc>
          <w:tcPr>
            <w:tcW w:w="559" w:type="pct"/>
            <w:tcBorders>
              <w:top w:val="nil"/>
              <w:left w:val="nil"/>
              <w:bottom w:val="single" w:sz="4" w:space="0" w:color="auto"/>
              <w:right w:val="single" w:sz="4" w:space="0" w:color="auto"/>
            </w:tcBorders>
            <w:shd w:val="clear" w:color="auto" w:fill="auto"/>
            <w:vAlign w:val="center"/>
            <w:hideMark/>
          </w:tcPr>
          <w:p w:rsidR="00284B67" w:rsidRPr="00ED01C7" w:rsidRDefault="00FD77FC" w:rsidP="008B46C8">
            <w:pPr>
              <w:rPr>
                <w:b/>
                <w:bCs/>
                <w:color w:val="000000"/>
                <w:sz w:val="20"/>
                <w:szCs w:val="20"/>
                <w:lang w:val="uk-UA"/>
              </w:rPr>
            </w:pPr>
            <w:r w:rsidRPr="00FD77FC">
              <w:rPr>
                <w:b/>
                <w:bCs/>
                <w:color w:val="000000"/>
                <w:sz w:val="20"/>
                <w:szCs w:val="20"/>
                <w:highlight w:val="yellow"/>
                <w:lang w:val="uk-UA"/>
              </w:rPr>
              <w:t>1440803,81</w:t>
            </w:r>
          </w:p>
        </w:tc>
        <w:tc>
          <w:tcPr>
            <w:tcW w:w="570" w:type="pct"/>
            <w:tcBorders>
              <w:top w:val="nil"/>
              <w:left w:val="nil"/>
              <w:bottom w:val="single" w:sz="4" w:space="0" w:color="auto"/>
              <w:right w:val="single" w:sz="4" w:space="0" w:color="auto"/>
            </w:tcBorders>
            <w:shd w:val="clear" w:color="auto" w:fill="auto"/>
            <w:vAlign w:val="center"/>
            <w:hideMark/>
          </w:tcPr>
          <w:p w:rsidR="00284B67" w:rsidRPr="00ED01C7" w:rsidRDefault="00FD77FC" w:rsidP="008B46C8">
            <w:pPr>
              <w:rPr>
                <w:b/>
                <w:bCs/>
                <w:color w:val="000000"/>
                <w:sz w:val="20"/>
                <w:szCs w:val="20"/>
                <w:lang w:val="uk-UA"/>
              </w:rPr>
            </w:pPr>
            <w:r w:rsidRPr="00FD77FC">
              <w:rPr>
                <w:b/>
                <w:bCs/>
                <w:color w:val="000000"/>
                <w:sz w:val="20"/>
                <w:szCs w:val="20"/>
                <w:highlight w:val="yellow"/>
                <w:lang w:val="uk-UA"/>
              </w:rPr>
              <w:t>13 213 248,81</w:t>
            </w:r>
          </w:p>
        </w:tc>
      </w:tr>
      <w:tr w:rsidR="00284B67" w:rsidRPr="00ED01C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84B67" w:rsidRPr="00ED01C7" w:rsidRDefault="00284B67" w:rsidP="006A670B">
            <w:pPr>
              <w:rPr>
                <w:color w:val="000000"/>
                <w:sz w:val="20"/>
                <w:szCs w:val="20"/>
                <w:lang w:val="uk-UA" w:eastAsia="uk-UA"/>
              </w:rPr>
            </w:pPr>
            <w:r w:rsidRPr="00ED01C7">
              <w:rPr>
                <w:color w:val="000000"/>
                <w:sz w:val="20"/>
                <w:szCs w:val="20"/>
                <w:lang w:val="uk-UA" w:eastAsia="uk-UA"/>
              </w:rPr>
              <w:lastRenderedPageBreak/>
              <w:t> </w:t>
            </w:r>
          </w:p>
        </w:tc>
        <w:tc>
          <w:tcPr>
            <w:tcW w:w="146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eastAsia="uk-UA"/>
              </w:rPr>
            </w:pPr>
            <w:r w:rsidRPr="00ED01C7">
              <w:rPr>
                <w:b/>
                <w:bCs/>
                <w:color w:val="000000"/>
                <w:sz w:val="20"/>
                <w:szCs w:val="20"/>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9448500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11348700</w:t>
            </w:r>
          </w:p>
        </w:tc>
        <w:tc>
          <w:tcPr>
            <w:tcW w:w="547"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26538640</w:t>
            </w:r>
          </w:p>
        </w:tc>
        <w:tc>
          <w:tcPr>
            <w:tcW w:w="569" w:type="pct"/>
            <w:tcBorders>
              <w:top w:val="nil"/>
              <w:left w:val="nil"/>
              <w:bottom w:val="single" w:sz="4" w:space="0" w:color="auto"/>
              <w:right w:val="single" w:sz="4" w:space="0" w:color="auto"/>
            </w:tcBorders>
            <w:shd w:val="clear" w:color="auto" w:fill="auto"/>
            <w:vAlign w:val="center"/>
            <w:hideMark/>
          </w:tcPr>
          <w:p w:rsidR="00284B67" w:rsidRPr="00ED01C7" w:rsidRDefault="00284B67" w:rsidP="006A670B">
            <w:pPr>
              <w:rPr>
                <w:b/>
                <w:bCs/>
                <w:color w:val="000000"/>
                <w:sz w:val="20"/>
                <w:szCs w:val="20"/>
                <w:lang w:val="uk-UA"/>
              </w:rPr>
            </w:pPr>
            <w:r w:rsidRPr="00ED01C7">
              <w:rPr>
                <w:b/>
                <w:bCs/>
                <w:color w:val="000000"/>
                <w:sz w:val="20"/>
                <w:szCs w:val="20"/>
                <w:lang w:val="uk-UA"/>
              </w:rPr>
              <w:t>31162755</w:t>
            </w:r>
          </w:p>
        </w:tc>
        <w:tc>
          <w:tcPr>
            <w:tcW w:w="559" w:type="pct"/>
            <w:tcBorders>
              <w:top w:val="nil"/>
              <w:left w:val="nil"/>
              <w:bottom w:val="single" w:sz="4" w:space="0" w:color="auto"/>
              <w:right w:val="single" w:sz="4" w:space="0" w:color="auto"/>
            </w:tcBorders>
            <w:shd w:val="clear" w:color="auto" w:fill="auto"/>
            <w:vAlign w:val="center"/>
            <w:hideMark/>
          </w:tcPr>
          <w:p w:rsidR="00284B67" w:rsidRPr="00ED01C7" w:rsidRDefault="00FD77FC" w:rsidP="00FD77FC">
            <w:pPr>
              <w:ind w:left="-92" w:right="-92"/>
              <w:rPr>
                <w:b/>
                <w:bCs/>
                <w:color w:val="000000"/>
                <w:sz w:val="20"/>
                <w:szCs w:val="20"/>
                <w:lang w:val="uk-UA"/>
              </w:rPr>
            </w:pPr>
            <w:r w:rsidRPr="00FD77FC">
              <w:rPr>
                <w:b/>
                <w:bCs/>
                <w:color w:val="000000"/>
                <w:sz w:val="20"/>
                <w:szCs w:val="20"/>
                <w:highlight w:val="yellow"/>
                <w:lang w:val="uk-UA"/>
              </w:rPr>
              <w:t>10 817290,81</w:t>
            </w:r>
          </w:p>
        </w:tc>
        <w:tc>
          <w:tcPr>
            <w:tcW w:w="570" w:type="pct"/>
            <w:tcBorders>
              <w:top w:val="nil"/>
              <w:left w:val="nil"/>
              <w:bottom w:val="single" w:sz="4" w:space="0" w:color="auto"/>
              <w:right w:val="single" w:sz="4" w:space="0" w:color="auto"/>
            </w:tcBorders>
            <w:shd w:val="clear" w:color="auto" w:fill="auto"/>
            <w:vAlign w:val="center"/>
            <w:hideMark/>
          </w:tcPr>
          <w:p w:rsidR="00284B67" w:rsidRPr="00ED01C7" w:rsidRDefault="00B71066" w:rsidP="008B46C8">
            <w:pPr>
              <w:rPr>
                <w:b/>
                <w:bCs/>
                <w:color w:val="000000"/>
                <w:sz w:val="20"/>
                <w:szCs w:val="20"/>
                <w:lang w:val="uk-UA"/>
              </w:rPr>
            </w:pPr>
            <w:r w:rsidRPr="00B71066">
              <w:rPr>
                <w:b/>
                <w:bCs/>
                <w:color w:val="000000"/>
                <w:sz w:val="20"/>
                <w:szCs w:val="20"/>
                <w:highlight w:val="yellow"/>
                <w:lang w:val="uk-UA"/>
              </w:rPr>
              <w:t>89 315 885,81</w:t>
            </w:r>
          </w:p>
        </w:tc>
      </w:tr>
    </w:tbl>
    <w:p w:rsidR="007F45A6" w:rsidRPr="00ED01C7" w:rsidRDefault="007F45A6" w:rsidP="00507FBD">
      <w:pPr>
        <w:jc w:val="center"/>
        <w:rPr>
          <w:b/>
          <w:lang w:val="uk-UA"/>
        </w:rPr>
      </w:pPr>
      <w:r w:rsidRPr="00ED01C7">
        <w:rPr>
          <w:b/>
          <w:lang w:val="uk-UA"/>
        </w:rPr>
        <w:t>5.Напрями діяльності, перелік завдань і заходів програми та результативні показники</w:t>
      </w:r>
    </w:p>
    <w:p w:rsidR="00FF240F" w:rsidRPr="00ED01C7" w:rsidRDefault="00FF240F" w:rsidP="006A670B">
      <w:pPr>
        <w:rPr>
          <w:lang w:val="uk-UA"/>
        </w:rPr>
      </w:pPr>
      <w:r w:rsidRPr="00ED01C7">
        <w:rPr>
          <w:lang w:val="uk-UA"/>
        </w:rPr>
        <w:tab/>
        <w:t>Фінансування даної програми здійснюється за рахунок коштів спеціального фонду</w:t>
      </w:r>
    </w:p>
    <w:p w:rsidR="00FF240F" w:rsidRPr="00ED01C7" w:rsidRDefault="00FF240F" w:rsidP="00507FBD">
      <w:pPr>
        <w:ind w:firstLine="708"/>
        <w:rPr>
          <w:lang w:val="uk-UA"/>
        </w:rPr>
      </w:pPr>
      <w:r w:rsidRPr="00ED01C7">
        <w:rPr>
          <w:lang w:val="uk-UA"/>
        </w:rPr>
        <w:t>Конкретизація заходів на які направлено фінансування поточного року:</w:t>
      </w:r>
    </w:p>
    <w:p w:rsidR="00FF240F" w:rsidRPr="00ED01C7" w:rsidRDefault="00FF240F" w:rsidP="006A670B">
      <w:pPr>
        <w:rPr>
          <w:b/>
          <w:lang w:val="uk-UA"/>
        </w:rPr>
      </w:pPr>
      <w:r w:rsidRPr="00ED01C7">
        <w:rPr>
          <w:b/>
          <w:lang w:val="uk-UA"/>
        </w:rPr>
        <w:t>КП «ВУКГ»:</w:t>
      </w:r>
    </w:p>
    <w:p w:rsidR="00114821" w:rsidRPr="00ED01C7" w:rsidRDefault="00114821" w:rsidP="001F6ACD">
      <w:pPr>
        <w:pStyle w:val="a3"/>
        <w:numPr>
          <w:ilvl w:val="0"/>
          <w:numId w:val="3"/>
        </w:numPr>
        <w:tabs>
          <w:tab w:val="left" w:pos="284"/>
        </w:tabs>
        <w:ind w:left="0" w:firstLine="0"/>
        <w:rPr>
          <w:bCs/>
          <w:lang w:val="uk-UA"/>
        </w:rPr>
      </w:pPr>
      <w:bookmarkStart w:id="6" w:name="_Hlk54949164"/>
      <w:r w:rsidRPr="00ED01C7">
        <w:rPr>
          <w:bCs/>
          <w:lang w:val="uk-UA"/>
        </w:rPr>
        <w:t>180000 грн. на придбання роторної косарки;</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1</w:t>
      </w:r>
      <w:r w:rsidR="00250593" w:rsidRPr="00ED01C7">
        <w:rPr>
          <w:bCs/>
          <w:lang w:val="uk-UA"/>
        </w:rPr>
        <w:t>16745</w:t>
      </w:r>
      <w:r w:rsidRPr="00ED01C7">
        <w:rPr>
          <w:bCs/>
          <w:lang w:val="uk-UA"/>
        </w:rPr>
        <w:t xml:space="preserve">0 грн. на придбання міні-тракторів з навісним обладнанням для літнього та зимового механізованого прибирання у кількості </w:t>
      </w:r>
      <w:r w:rsidR="00874608" w:rsidRPr="00ED01C7">
        <w:rPr>
          <w:bCs/>
          <w:lang w:val="uk-UA"/>
        </w:rPr>
        <w:t>2</w:t>
      </w:r>
      <w:r w:rsidRPr="00ED01C7">
        <w:rPr>
          <w:bCs/>
          <w:lang w:val="uk-UA"/>
        </w:rPr>
        <w:t xml:space="preserve"> шт.;</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410550 грн. на придбання косарки-кущоріза у кількості 1 шт.;</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74000 грн. – на придбання садового міні-трактора;</w:t>
      </w:r>
    </w:p>
    <w:p w:rsidR="00250593" w:rsidRPr="00ED01C7" w:rsidRDefault="00250593" w:rsidP="001F6ACD">
      <w:pPr>
        <w:pStyle w:val="a3"/>
        <w:numPr>
          <w:ilvl w:val="0"/>
          <w:numId w:val="3"/>
        </w:numPr>
        <w:tabs>
          <w:tab w:val="left" w:pos="284"/>
        </w:tabs>
        <w:ind w:left="0" w:firstLine="0"/>
        <w:rPr>
          <w:lang w:val="uk-UA"/>
        </w:rPr>
      </w:pPr>
      <w:r w:rsidRPr="00ED01C7">
        <w:rPr>
          <w:bCs/>
          <w:lang w:val="uk-UA"/>
        </w:rPr>
        <w:t xml:space="preserve">168000 грн. – на придбання підмітальної машини </w:t>
      </w:r>
      <w:r w:rsidRPr="00ED01C7">
        <w:rPr>
          <w:lang w:val="uk-UA"/>
        </w:rPr>
        <w:t>Texas</w:t>
      </w:r>
      <w:r w:rsidRPr="00ED01C7">
        <w:rPr>
          <w:b/>
          <w:bCs/>
          <w:lang w:val="uk-UA"/>
        </w:rPr>
        <w:t xml:space="preserve"> </w:t>
      </w:r>
      <w:r w:rsidRPr="00ED01C7">
        <w:rPr>
          <w:lang w:val="uk-UA"/>
        </w:rPr>
        <w:t>Smart Sweep 1000E у кількості 3 шт.;</w:t>
      </w:r>
    </w:p>
    <w:p w:rsidR="00114821" w:rsidRPr="00ED01C7" w:rsidRDefault="00114821" w:rsidP="001F6ACD">
      <w:pPr>
        <w:pStyle w:val="a3"/>
        <w:numPr>
          <w:ilvl w:val="0"/>
          <w:numId w:val="3"/>
        </w:numPr>
        <w:tabs>
          <w:tab w:val="left" w:pos="284"/>
        </w:tabs>
        <w:ind w:left="0" w:firstLine="0"/>
        <w:rPr>
          <w:bCs/>
          <w:lang w:val="uk-UA"/>
        </w:rPr>
      </w:pPr>
      <w:r w:rsidRPr="00ED01C7">
        <w:rPr>
          <w:bCs/>
          <w:lang w:val="uk-UA"/>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rsidR="00DE17E0" w:rsidRPr="00ED01C7" w:rsidRDefault="00FF240F" w:rsidP="006A670B">
      <w:pPr>
        <w:rPr>
          <w:b/>
          <w:bCs/>
          <w:lang w:val="uk-UA"/>
        </w:rPr>
      </w:pPr>
      <w:r w:rsidRPr="00ED01C7">
        <w:rPr>
          <w:bCs/>
          <w:lang w:val="uk-UA"/>
        </w:rPr>
        <w:t xml:space="preserve"> </w:t>
      </w:r>
      <w:r w:rsidR="00DE17E0" w:rsidRPr="00ED01C7">
        <w:rPr>
          <w:b/>
          <w:bCs/>
          <w:lang w:val="uk-UA"/>
        </w:rPr>
        <w:t>КП «НУВКГ»:</w:t>
      </w:r>
    </w:p>
    <w:bookmarkEnd w:id="6"/>
    <w:p w:rsidR="005A366B" w:rsidRPr="00ED01C7" w:rsidRDefault="005A366B" w:rsidP="005A366B">
      <w:pPr>
        <w:pStyle w:val="ac"/>
        <w:numPr>
          <w:ilvl w:val="0"/>
          <w:numId w:val="25"/>
        </w:numPr>
        <w:tabs>
          <w:tab w:val="left" w:pos="284"/>
        </w:tabs>
        <w:ind w:left="0" w:firstLine="0"/>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2800000,00 грн. придбання автоцистерни для перевозки питної води</w:t>
      </w:r>
    </w:p>
    <w:p w:rsidR="005A366B" w:rsidRPr="00ED01C7" w:rsidRDefault="005A366B" w:rsidP="005A366B">
      <w:pPr>
        <w:pStyle w:val="ac"/>
        <w:numPr>
          <w:ilvl w:val="0"/>
          <w:numId w:val="25"/>
        </w:numPr>
        <w:tabs>
          <w:tab w:val="left" w:pos="284"/>
        </w:tabs>
        <w:ind w:left="0" w:firstLine="0"/>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 xml:space="preserve">2760000,00 грн. придбання каналопромивальної машини </w:t>
      </w:r>
    </w:p>
    <w:p w:rsidR="005A366B" w:rsidRPr="00ED01C7" w:rsidRDefault="005A366B" w:rsidP="005A366B">
      <w:pPr>
        <w:pStyle w:val="ac"/>
        <w:numPr>
          <w:ilvl w:val="0"/>
          <w:numId w:val="25"/>
        </w:numPr>
        <w:tabs>
          <w:tab w:val="left" w:pos="284"/>
        </w:tabs>
        <w:ind w:left="0" w:firstLine="0"/>
        <w:jc w:val="both"/>
        <w:rPr>
          <w:rFonts w:ascii="Times New Roman" w:hAnsi="Times New Roman" w:cs="Times New Roman"/>
          <w:bCs/>
          <w:sz w:val="26"/>
          <w:szCs w:val="26"/>
          <w:lang w:val="uk-UA"/>
        </w:rPr>
      </w:pPr>
      <w:r w:rsidRPr="00ED01C7">
        <w:rPr>
          <w:rFonts w:ascii="Times New Roman" w:hAnsi="Times New Roman" w:cs="Times New Roman"/>
          <w:bCs/>
          <w:sz w:val="26"/>
          <w:szCs w:val="26"/>
          <w:lang w:val="uk-UA"/>
        </w:rPr>
        <w:t>1500000,00 грн. придбання автопричепа з цистерною для перевозки питної води</w:t>
      </w:r>
    </w:p>
    <w:p w:rsidR="006D2454" w:rsidRPr="00ED01C7" w:rsidRDefault="006D2454" w:rsidP="001F6ACD">
      <w:pPr>
        <w:pStyle w:val="ac"/>
        <w:tabs>
          <w:tab w:val="left" w:pos="284"/>
        </w:tabs>
        <w:rPr>
          <w:rFonts w:ascii="Times New Roman" w:hAnsi="Times New Roman" w:cs="Times New Roman"/>
          <w:sz w:val="24"/>
          <w:lang w:val="uk-UA"/>
        </w:rPr>
      </w:pPr>
      <w:r w:rsidRPr="00ED01C7">
        <w:rPr>
          <w:rFonts w:ascii="Times New Roman" w:hAnsi="Times New Roman" w:cs="Times New Roman"/>
          <w:sz w:val="24"/>
          <w:lang w:val="uk-UA"/>
        </w:rPr>
        <w:t xml:space="preserve">– </w:t>
      </w:r>
      <w:r w:rsidR="001F6ACD" w:rsidRPr="00ED01C7">
        <w:rPr>
          <w:rFonts w:ascii="Times New Roman" w:hAnsi="Times New Roman" w:cs="Times New Roman"/>
          <w:sz w:val="24"/>
          <w:lang w:val="uk-UA"/>
        </w:rPr>
        <w:t xml:space="preserve"> </w:t>
      </w:r>
      <w:r w:rsidRPr="00ED01C7">
        <w:rPr>
          <w:rFonts w:ascii="Times New Roman" w:hAnsi="Times New Roman" w:cs="Times New Roman"/>
          <w:sz w:val="24"/>
          <w:lang w:val="uk-UA"/>
        </w:rPr>
        <w:t>197 900,0 грн. п</w:t>
      </w:r>
      <w:r w:rsidR="00B03619" w:rsidRPr="00ED01C7">
        <w:rPr>
          <w:rFonts w:ascii="Times New Roman" w:hAnsi="Times New Roman" w:cs="Times New Roman"/>
          <w:sz w:val="24"/>
          <w:lang w:val="uk-UA"/>
        </w:rPr>
        <w:t>ереведення на тверде (дров’яне) опалення очисних споруд –установка 2-х твердопаливних котлів</w:t>
      </w:r>
    </w:p>
    <w:p w:rsidR="00B03619" w:rsidRPr="00ED01C7" w:rsidRDefault="00B03619" w:rsidP="001F6ACD">
      <w:pPr>
        <w:pStyle w:val="ac"/>
        <w:tabs>
          <w:tab w:val="left" w:pos="284"/>
        </w:tabs>
        <w:rPr>
          <w:rFonts w:ascii="Times New Roman" w:hAnsi="Times New Roman" w:cs="Times New Roman"/>
          <w:sz w:val="24"/>
          <w:lang w:val="uk-UA"/>
        </w:rPr>
      </w:pPr>
      <w:r w:rsidRPr="00ED01C7">
        <w:rPr>
          <w:rFonts w:ascii="Times New Roman" w:hAnsi="Times New Roman" w:cs="Times New Roman"/>
          <w:sz w:val="24"/>
          <w:lang w:val="uk-UA"/>
        </w:rPr>
        <w:t xml:space="preserve"> </w:t>
      </w:r>
      <w:r w:rsidR="006D2454" w:rsidRPr="00ED01C7">
        <w:rPr>
          <w:rFonts w:ascii="Times New Roman" w:hAnsi="Times New Roman" w:cs="Times New Roman"/>
          <w:bCs/>
          <w:sz w:val="24"/>
          <w:lang w:val="uk-UA"/>
        </w:rPr>
        <w:t xml:space="preserve">– 44 990,0 грн. </w:t>
      </w:r>
      <w:r w:rsidRPr="00ED01C7">
        <w:rPr>
          <w:rFonts w:ascii="Times New Roman" w:hAnsi="Times New Roman" w:cs="Times New Roman"/>
          <w:bCs/>
          <w:sz w:val="24"/>
          <w:lang w:val="uk-UA"/>
        </w:rPr>
        <w:t xml:space="preserve">Автоматизація керування насосними агрегатами КНС "Набережна" </w:t>
      </w:r>
    </w:p>
    <w:p w:rsidR="00B03619" w:rsidRPr="00ED01C7" w:rsidRDefault="006D2454" w:rsidP="001F6ACD">
      <w:pPr>
        <w:pStyle w:val="ac"/>
        <w:tabs>
          <w:tab w:val="left" w:pos="284"/>
        </w:tabs>
        <w:rPr>
          <w:rFonts w:ascii="Times New Roman" w:hAnsi="Times New Roman" w:cs="Times New Roman"/>
          <w:bCs/>
          <w:sz w:val="24"/>
          <w:lang w:val="uk-UA"/>
        </w:rPr>
      </w:pPr>
      <w:r w:rsidRPr="00ED01C7">
        <w:rPr>
          <w:rFonts w:ascii="Times New Roman" w:hAnsi="Times New Roman" w:cs="Times New Roman"/>
          <w:bCs/>
          <w:sz w:val="24"/>
          <w:lang w:val="uk-UA"/>
        </w:rPr>
        <w:t xml:space="preserve">– </w:t>
      </w:r>
      <w:r w:rsidR="001F6ACD" w:rsidRPr="00ED01C7">
        <w:rPr>
          <w:rFonts w:ascii="Times New Roman" w:hAnsi="Times New Roman" w:cs="Times New Roman"/>
          <w:bCs/>
          <w:sz w:val="24"/>
          <w:lang w:val="uk-UA"/>
        </w:rPr>
        <w:t xml:space="preserve"> </w:t>
      </w:r>
      <w:r w:rsidRPr="00ED01C7">
        <w:rPr>
          <w:rFonts w:ascii="Times New Roman" w:hAnsi="Times New Roman" w:cs="Times New Roman"/>
          <w:bCs/>
          <w:sz w:val="24"/>
          <w:lang w:val="uk-UA"/>
        </w:rPr>
        <w:t>33 480,0 грн.</w:t>
      </w:r>
      <w:r w:rsidR="00C5232B" w:rsidRPr="00ED01C7">
        <w:rPr>
          <w:rFonts w:ascii="Times New Roman" w:hAnsi="Times New Roman" w:cs="Times New Roman"/>
          <w:bCs/>
          <w:sz w:val="24"/>
          <w:lang w:val="uk-UA"/>
        </w:rPr>
        <w:t xml:space="preserve"> </w:t>
      </w:r>
      <w:r w:rsidR="00B03619" w:rsidRPr="00ED01C7">
        <w:rPr>
          <w:rFonts w:ascii="Times New Roman" w:hAnsi="Times New Roman" w:cs="Times New Roman"/>
          <w:sz w:val="24"/>
          <w:lang w:val="uk-UA"/>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rsidR="00B03619" w:rsidRPr="00ED01C7" w:rsidRDefault="006D2454" w:rsidP="001F6ACD">
      <w:pPr>
        <w:pStyle w:val="ac"/>
        <w:tabs>
          <w:tab w:val="left" w:pos="284"/>
        </w:tabs>
        <w:rPr>
          <w:rFonts w:ascii="Times New Roman" w:hAnsi="Times New Roman" w:cs="Times New Roman"/>
          <w:bCs/>
          <w:sz w:val="24"/>
          <w:lang w:val="uk-UA"/>
        </w:rPr>
      </w:pPr>
      <w:r w:rsidRPr="00ED01C7">
        <w:rPr>
          <w:rFonts w:ascii="Times New Roman" w:hAnsi="Times New Roman" w:cs="Times New Roman"/>
          <w:bCs/>
          <w:sz w:val="24"/>
          <w:lang w:val="uk-UA"/>
        </w:rPr>
        <w:t xml:space="preserve">– </w:t>
      </w:r>
      <w:r w:rsidR="001F6ACD" w:rsidRPr="00ED01C7">
        <w:rPr>
          <w:rFonts w:ascii="Times New Roman" w:hAnsi="Times New Roman" w:cs="Times New Roman"/>
          <w:bCs/>
          <w:sz w:val="24"/>
          <w:lang w:val="uk-UA"/>
        </w:rPr>
        <w:t xml:space="preserve"> </w:t>
      </w:r>
      <w:r w:rsidRPr="00ED01C7">
        <w:rPr>
          <w:rFonts w:ascii="Times New Roman" w:hAnsi="Times New Roman" w:cs="Times New Roman"/>
          <w:bCs/>
          <w:sz w:val="24"/>
          <w:lang w:val="uk-UA"/>
        </w:rPr>
        <w:t>40 117,0 грн.</w:t>
      </w:r>
      <w:r w:rsidR="00C5232B" w:rsidRPr="00ED01C7">
        <w:rPr>
          <w:rFonts w:ascii="Times New Roman" w:hAnsi="Times New Roman" w:cs="Times New Roman"/>
          <w:bCs/>
          <w:sz w:val="24"/>
          <w:lang w:val="uk-UA"/>
        </w:rPr>
        <w:t xml:space="preserve"> </w:t>
      </w:r>
      <w:r w:rsidR="00B03619" w:rsidRPr="00ED01C7">
        <w:rPr>
          <w:rFonts w:ascii="Times New Roman" w:hAnsi="Times New Roman" w:cs="Times New Roman"/>
          <w:sz w:val="24"/>
          <w:lang w:val="uk-UA"/>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rsidR="008B46C8" w:rsidRPr="00ED01C7" w:rsidRDefault="008B46C8" w:rsidP="008B46C8">
      <w:pPr>
        <w:tabs>
          <w:tab w:val="left" w:pos="284"/>
        </w:tabs>
        <w:rPr>
          <w:b/>
          <w:bCs/>
          <w:lang w:val="uk-UA"/>
        </w:rPr>
      </w:pPr>
      <w:r w:rsidRPr="00ED01C7">
        <w:rPr>
          <w:b/>
          <w:bCs/>
          <w:lang w:val="uk-UA"/>
        </w:rPr>
        <w:t>КТВП «Школяр»:</w:t>
      </w:r>
    </w:p>
    <w:p w:rsidR="008B46C8" w:rsidRPr="00ED01C7" w:rsidRDefault="008B46C8" w:rsidP="00B71066">
      <w:pPr>
        <w:pStyle w:val="a3"/>
        <w:numPr>
          <w:ilvl w:val="0"/>
          <w:numId w:val="18"/>
        </w:numPr>
        <w:tabs>
          <w:tab w:val="left" w:pos="284"/>
        </w:tabs>
        <w:ind w:left="0" w:firstLine="0"/>
        <w:rPr>
          <w:bCs/>
          <w:lang w:val="uk-UA"/>
        </w:rPr>
      </w:pPr>
      <w:r w:rsidRPr="00ED01C7">
        <w:rPr>
          <w:bCs/>
          <w:lang w:val="uk-UA"/>
        </w:rPr>
        <w:t>300000,0 грн. п</w:t>
      </w:r>
      <w:r w:rsidR="00C5232B" w:rsidRPr="00ED01C7">
        <w:rPr>
          <w:bCs/>
          <w:lang w:val="uk-UA"/>
        </w:rPr>
        <w:t>оточний ремонт приміщення харчо</w:t>
      </w:r>
      <w:r w:rsidRPr="00ED01C7">
        <w:rPr>
          <w:bCs/>
          <w:lang w:val="uk-UA"/>
        </w:rPr>
        <w:t>блоку, за адресою вул. Московська, 21</w:t>
      </w:r>
    </w:p>
    <w:p w:rsidR="00B71066" w:rsidRPr="00B71066" w:rsidRDefault="00B71066" w:rsidP="00B71066">
      <w:pPr>
        <w:pStyle w:val="a3"/>
        <w:numPr>
          <w:ilvl w:val="0"/>
          <w:numId w:val="4"/>
        </w:numPr>
        <w:tabs>
          <w:tab w:val="left" w:pos="284"/>
        </w:tabs>
        <w:ind w:left="0" w:firstLine="0"/>
        <w:rPr>
          <w:bCs/>
          <w:highlight w:val="yellow"/>
          <w:lang w:val="uk-UA"/>
        </w:rPr>
      </w:pPr>
      <w:r w:rsidRPr="00B71066">
        <w:rPr>
          <w:bCs/>
          <w:highlight w:val="yellow"/>
          <w:lang w:val="uk-UA"/>
        </w:rPr>
        <w:t xml:space="preserve">52494,58 грн. часткові витрати на комунальні послуги  за </w:t>
      </w:r>
      <w:r>
        <w:rPr>
          <w:bCs/>
          <w:highlight w:val="yellow"/>
          <w:lang w:val="uk-UA"/>
        </w:rPr>
        <w:t>період надання послуг</w:t>
      </w:r>
    </w:p>
    <w:p w:rsidR="00B71066" w:rsidRPr="00B71066" w:rsidRDefault="00B71066" w:rsidP="00B71066">
      <w:pPr>
        <w:pStyle w:val="a3"/>
        <w:numPr>
          <w:ilvl w:val="0"/>
          <w:numId w:val="4"/>
        </w:numPr>
        <w:tabs>
          <w:tab w:val="left" w:pos="284"/>
        </w:tabs>
        <w:ind w:left="0" w:firstLine="0"/>
        <w:rPr>
          <w:bCs/>
          <w:highlight w:val="yellow"/>
          <w:lang w:val="uk-UA"/>
        </w:rPr>
      </w:pPr>
      <w:r w:rsidRPr="00B71066">
        <w:rPr>
          <w:bCs/>
          <w:highlight w:val="yellow"/>
          <w:lang w:val="uk-UA"/>
        </w:rPr>
        <w:t>88309,23 грн. витрати на зарплату працівникам підприємства, що були задіяні наданням послуг з харчування підрозділів ЗСУ на базі шкіл №2 та №10.</w:t>
      </w:r>
    </w:p>
    <w:p w:rsidR="00B71066" w:rsidRDefault="00B71066" w:rsidP="00B71066">
      <w:pPr>
        <w:pStyle w:val="a3"/>
        <w:ind w:left="0"/>
        <w:rPr>
          <w:b/>
          <w:bCs/>
          <w:lang w:val="uk-UA"/>
        </w:rPr>
      </w:pPr>
    </w:p>
    <w:p w:rsidR="00FF240F" w:rsidRPr="00ED01C7" w:rsidRDefault="00FF240F" w:rsidP="00B71066">
      <w:pPr>
        <w:pStyle w:val="a3"/>
        <w:rPr>
          <w:b/>
          <w:bCs/>
          <w:lang w:val="uk-UA"/>
        </w:rPr>
      </w:pPr>
      <w:r w:rsidRPr="00ED01C7">
        <w:rPr>
          <w:b/>
          <w:bCs/>
          <w:lang w:val="uk-UA"/>
        </w:rPr>
        <w:t>Економічне обґрунтування заходів Програми</w:t>
      </w:r>
    </w:p>
    <w:p w:rsidR="00FF240F" w:rsidRPr="00ED01C7" w:rsidRDefault="00FF240F" w:rsidP="006A670B">
      <w:pPr>
        <w:rPr>
          <w:b/>
          <w:u w:val="single"/>
          <w:lang w:val="uk-UA"/>
        </w:rPr>
      </w:pPr>
      <w:r w:rsidRPr="00ED01C7">
        <w:rPr>
          <w:b/>
          <w:u w:val="single"/>
          <w:lang w:val="uk-UA"/>
        </w:rPr>
        <w:t xml:space="preserve">КП «ВУКГ» </w:t>
      </w:r>
    </w:p>
    <w:p w:rsidR="00114821" w:rsidRPr="00ED01C7" w:rsidRDefault="00114821" w:rsidP="006A670B">
      <w:pPr>
        <w:rPr>
          <w:rFonts w:eastAsia="Calibri"/>
          <w:b/>
          <w:bCs/>
          <w:lang w:val="uk-UA"/>
        </w:rPr>
      </w:pPr>
      <w:r w:rsidRPr="00ED01C7">
        <w:rPr>
          <w:rFonts w:eastAsia="Calibri"/>
          <w:b/>
          <w:bCs/>
          <w:lang w:val="uk-UA"/>
        </w:rPr>
        <w:t>І</w:t>
      </w:r>
      <w:r w:rsidRPr="00ED01C7">
        <w:rPr>
          <w:rFonts w:eastAsia="Calibri"/>
          <w:lang w:val="uk-UA"/>
        </w:rPr>
        <w:t xml:space="preserve">. </w:t>
      </w:r>
      <w:r w:rsidRPr="00ED01C7">
        <w:rPr>
          <w:rFonts w:eastAsia="Calibri"/>
          <w:b/>
          <w:bCs/>
          <w:lang w:val="uk-UA"/>
        </w:rPr>
        <w:t xml:space="preserve">Придбання роторної косарки </w:t>
      </w:r>
    </w:p>
    <w:p w:rsidR="00114821" w:rsidRPr="00ED01C7" w:rsidRDefault="00114821" w:rsidP="006A670B">
      <w:pPr>
        <w:rPr>
          <w:rFonts w:eastAsia="Calibri"/>
          <w:lang w:val="uk-UA"/>
        </w:rPr>
      </w:pPr>
      <w:r w:rsidRPr="00ED01C7">
        <w:rPr>
          <w:rFonts w:eastAsia="Calibri"/>
          <w:lang w:val="uk-UA"/>
        </w:rPr>
        <w:t>Орієнтовна вартість фінансування – 180000 грн.</w:t>
      </w:r>
    </w:p>
    <w:p w:rsidR="00114821" w:rsidRPr="00ED01C7" w:rsidRDefault="00114821" w:rsidP="00507FBD">
      <w:pPr>
        <w:ind w:firstLine="708"/>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ind w:firstLine="708"/>
        <w:jc w:val="both"/>
        <w:rPr>
          <w:rFonts w:eastAsia="Calibri"/>
          <w:lang w:val="uk-UA"/>
        </w:rPr>
      </w:pPr>
      <w:r w:rsidRPr="00ED01C7">
        <w:rPr>
          <w:rFonts w:eastAsia="Calibri"/>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Борзнянський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rsidR="00114821" w:rsidRPr="00ED01C7" w:rsidRDefault="00114821" w:rsidP="008F5623">
      <w:pPr>
        <w:ind w:firstLine="708"/>
        <w:rPr>
          <w:rFonts w:eastAsia="Calibri"/>
          <w:lang w:val="uk-UA"/>
        </w:rPr>
      </w:pPr>
      <w:r w:rsidRPr="00ED01C7">
        <w:rPr>
          <w:rFonts w:eastAsia="Calibri"/>
          <w:lang w:val="uk-UA"/>
        </w:rPr>
        <w:t>Вартість роторної косарки – 180000 грн.</w:t>
      </w:r>
    </w:p>
    <w:p w:rsidR="00114821" w:rsidRPr="00ED01C7" w:rsidRDefault="00114821" w:rsidP="008F5623">
      <w:pPr>
        <w:ind w:firstLine="708"/>
        <w:rPr>
          <w:rFonts w:eastAsia="Calibri"/>
          <w:b/>
          <w:bCs/>
          <w:lang w:val="uk-UA"/>
        </w:rPr>
      </w:pPr>
      <w:r w:rsidRPr="00ED01C7">
        <w:rPr>
          <w:rFonts w:eastAsia="Calibri"/>
          <w:b/>
          <w:bCs/>
          <w:lang w:val="uk-UA"/>
        </w:rPr>
        <w:t>Економічний ефект впровадження заходу</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Проведення якісного механізованого утримання територій вулиць міста;</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Покращення санітарних умов та рівня благоустрою в місті;</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Підвищення рівня комфорту проживання громадян;</w:t>
      </w:r>
    </w:p>
    <w:p w:rsidR="00114821" w:rsidRPr="00ED01C7" w:rsidRDefault="00114821" w:rsidP="008F5623">
      <w:pPr>
        <w:pStyle w:val="a3"/>
        <w:numPr>
          <w:ilvl w:val="0"/>
          <w:numId w:val="5"/>
        </w:numPr>
        <w:ind w:left="567" w:hanging="283"/>
        <w:jc w:val="both"/>
        <w:rPr>
          <w:rFonts w:eastAsia="Calibri"/>
          <w:lang w:val="uk-UA"/>
        </w:rPr>
      </w:pPr>
      <w:r w:rsidRPr="00ED01C7">
        <w:rPr>
          <w:rFonts w:eastAsia="Calibri"/>
          <w:lang w:val="uk-UA"/>
        </w:rPr>
        <w:t>Ефективне використання ресурсів підприємства.</w:t>
      </w:r>
    </w:p>
    <w:p w:rsidR="00114821" w:rsidRPr="00ED01C7" w:rsidRDefault="00114821" w:rsidP="006A670B">
      <w:pPr>
        <w:rPr>
          <w:rFonts w:eastAsia="Calibri"/>
          <w:b/>
          <w:bCs/>
          <w:lang w:val="uk-UA"/>
        </w:rPr>
      </w:pPr>
      <w:r w:rsidRPr="00ED01C7">
        <w:rPr>
          <w:rFonts w:eastAsia="Calibri"/>
          <w:lang w:val="uk-UA"/>
        </w:rPr>
        <w:tab/>
      </w:r>
      <w:r w:rsidRPr="00ED01C7">
        <w:rPr>
          <w:rFonts w:eastAsia="Calibri"/>
          <w:b/>
          <w:bCs/>
          <w:lang w:val="uk-UA"/>
        </w:rPr>
        <w:t xml:space="preserve">ІІ. Придбання міні - тракторів з навісним обладнанням для літнього та зимового механізованого прибирання у кількості </w:t>
      </w:r>
      <w:r w:rsidR="00874608" w:rsidRPr="00ED01C7">
        <w:rPr>
          <w:rFonts w:eastAsia="Calibri"/>
          <w:b/>
          <w:bCs/>
          <w:lang w:val="uk-UA"/>
        </w:rPr>
        <w:t>2</w:t>
      </w:r>
      <w:r w:rsidRPr="00ED01C7">
        <w:rPr>
          <w:rFonts w:eastAsia="Calibri"/>
          <w:b/>
          <w:bCs/>
          <w:lang w:val="uk-UA"/>
        </w:rPr>
        <w:t xml:space="preserve"> шт.</w:t>
      </w:r>
    </w:p>
    <w:p w:rsidR="00114821" w:rsidRPr="00ED01C7" w:rsidRDefault="00114821" w:rsidP="008F5623">
      <w:pPr>
        <w:ind w:firstLine="708"/>
        <w:rPr>
          <w:rFonts w:eastAsia="Calibri"/>
          <w:lang w:val="uk-UA"/>
        </w:rPr>
      </w:pPr>
      <w:r w:rsidRPr="00ED01C7">
        <w:rPr>
          <w:rFonts w:eastAsia="Calibri"/>
          <w:lang w:val="uk-UA"/>
        </w:rPr>
        <w:t xml:space="preserve">Орієнтовна вартість фінансування  – </w:t>
      </w:r>
      <w:r w:rsidR="00874608" w:rsidRPr="00ED01C7">
        <w:rPr>
          <w:rFonts w:eastAsia="Calibri"/>
          <w:bCs/>
          <w:lang w:val="uk-UA"/>
        </w:rPr>
        <w:t>1167450</w:t>
      </w:r>
      <w:r w:rsidRPr="00ED01C7">
        <w:rPr>
          <w:rFonts w:eastAsia="Calibri"/>
          <w:bCs/>
          <w:u w:val="single"/>
          <w:lang w:val="uk-UA"/>
        </w:rPr>
        <w:t xml:space="preserve"> </w:t>
      </w:r>
      <w:r w:rsidRPr="00ED01C7">
        <w:rPr>
          <w:rFonts w:eastAsia="Calibri"/>
          <w:lang w:val="uk-UA"/>
        </w:rPr>
        <w:t>грн.</w:t>
      </w:r>
    </w:p>
    <w:p w:rsidR="00114821" w:rsidRPr="00ED01C7" w:rsidRDefault="00114821" w:rsidP="008F5623">
      <w:pPr>
        <w:ind w:firstLine="708"/>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ind w:firstLine="708"/>
        <w:jc w:val="both"/>
        <w:rPr>
          <w:rFonts w:eastAsia="Calibri"/>
          <w:lang w:val="uk-UA"/>
        </w:rPr>
      </w:pPr>
      <w:r w:rsidRPr="00ED01C7">
        <w:rPr>
          <w:rFonts w:eastAsia="Calibri"/>
          <w:lang w:val="uk-UA"/>
        </w:rPr>
        <w:lastRenderedPageBreak/>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rsidR="00114821" w:rsidRPr="00ED01C7" w:rsidRDefault="00114821" w:rsidP="008F5623">
      <w:pPr>
        <w:ind w:firstLine="708"/>
        <w:jc w:val="both"/>
        <w:rPr>
          <w:rFonts w:eastAsia="Calibri"/>
          <w:lang w:val="uk-UA"/>
        </w:rPr>
      </w:pPr>
      <w:r w:rsidRPr="00ED01C7">
        <w:rPr>
          <w:rFonts w:eastAsia="Calibri"/>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rsidR="00114821" w:rsidRPr="00ED01C7" w:rsidRDefault="00114821" w:rsidP="008F5623">
      <w:pPr>
        <w:ind w:firstLine="708"/>
        <w:jc w:val="both"/>
        <w:rPr>
          <w:rFonts w:eastAsia="Calibri"/>
          <w:lang w:val="uk-UA"/>
        </w:rPr>
      </w:pPr>
      <w:r w:rsidRPr="00ED01C7">
        <w:rPr>
          <w:rFonts w:eastAsia="Calibri"/>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ED01C7">
        <w:rPr>
          <w:rFonts w:eastAsia="Calibri"/>
          <w:sz w:val="28"/>
          <w:szCs w:val="28"/>
          <w:lang w:val="uk-UA" w:eastAsia="en-US"/>
        </w:rPr>
        <w:t xml:space="preserve"> </w:t>
      </w:r>
      <w:r w:rsidRPr="00ED01C7">
        <w:rPr>
          <w:rFonts w:eastAsia="Calibri"/>
          <w:lang w:val="uk-UA"/>
        </w:rPr>
        <w:t>Ручне прибирання вимагає багато часу, тому прибирання територій доцільно виконувати механізованим способом.</w:t>
      </w:r>
      <w:r w:rsidRPr="00ED01C7">
        <w:rPr>
          <w:rFonts w:eastAsia="Calibri"/>
          <w:sz w:val="28"/>
          <w:szCs w:val="28"/>
          <w:lang w:val="uk-UA" w:eastAsia="en-US"/>
        </w:rPr>
        <w:t xml:space="preserve"> </w:t>
      </w:r>
    </w:p>
    <w:p w:rsidR="00114821" w:rsidRPr="00ED01C7" w:rsidRDefault="00114821" w:rsidP="008F5623">
      <w:pPr>
        <w:ind w:firstLine="708"/>
        <w:jc w:val="both"/>
        <w:rPr>
          <w:rFonts w:eastAsia="Calibri"/>
          <w:lang w:val="uk-UA"/>
        </w:rPr>
      </w:pPr>
      <w:r w:rsidRPr="00ED01C7">
        <w:rPr>
          <w:rFonts w:eastAsia="Calibri"/>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rsidR="00114821" w:rsidRPr="00ED01C7" w:rsidRDefault="008F5623" w:rsidP="008F5623">
      <w:pPr>
        <w:ind w:firstLine="708"/>
        <w:jc w:val="both"/>
        <w:rPr>
          <w:rFonts w:eastAsia="Calibri"/>
          <w:lang w:val="uk-UA"/>
        </w:rPr>
      </w:pPr>
      <w:r w:rsidRPr="00ED01C7">
        <w:rPr>
          <w:rFonts w:eastAsia="Calibri"/>
          <w:lang w:val="uk-UA"/>
        </w:rPr>
        <w:t>Вартість</w:t>
      </w:r>
      <w:r w:rsidR="00114821" w:rsidRPr="00ED01C7">
        <w:rPr>
          <w:rFonts w:eastAsia="Calibri"/>
          <w:lang w:val="uk-UA"/>
        </w:rPr>
        <w:t xml:space="preserve"> міні- трактора </w:t>
      </w:r>
      <w:r w:rsidR="00114821" w:rsidRPr="00ED01C7">
        <w:rPr>
          <w:rFonts w:eastAsia="Calibri"/>
          <w:bCs/>
          <w:lang w:val="uk-UA"/>
        </w:rPr>
        <w:t>з навісним обладнанням для літнього та зимового механізованого прибирання</w:t>
      </w:r>
      <w:r w:rsidR="00114821" w:rsidRPr="00ED01C7">
        <w:rPr>
          <w:rFonts w:eastAsia="Calibri"/>
          <w:lang w:val="uk-UA"/>
        </w:rPr>
        <w:t xml:space="preserve"> – </w:t>
      </w:r>
      <w:r w:rsidR="00874608" w:rsidRPr="00ED01C7">
        <w:rPr>
          <w:rFonts w:eastAsia="Calibri"/>
          <w:lang w:val="uk-UA"/>
        </w:rPr>
        <w:t>583725</w:t>
      </w:r>
      <w:r w:rsidR="00114821" w:rsidRPr="00ED01C7">
        <w:rPr>
          <w:rFonts w:eastAsia="Calibri"/>
          <w:lang w:val="uk-UA"/>
        </w:rPr>
        <w:t xml:space="preserve"> грн.</w:t>
      </w:r>
    </w:p>
    <w:p w:rsidR="00114821" w:rsidRPr="00ED01C7" w:rsidRDefault="00114821" w:rsidP="008F5623">
      <w:pPr>
        <w:ind w:firstLine="708"/>
        <w:jc w:val="both"/>
        <w:rPr>
          <w:rFonts w:eastAsia="Calibri"/>
          <w:lang w:val="uk-UA"/>
        </w:rPr>
      </w:pPr>
      <w:r w:rsidRPr="00ED01C7">
        <w:rPr>
          <w:rFonts w:eastAsia="Calibri"/>
          <w:b/>
          <w:bCs/>
          <w:lang w:val="uk-UA"/>
        </w:rPr>
        <w:t>Економічний ефект впровадження заходу</w:t>
      </w:r>
      <w:r w:rsidRPr="00ED01C7">
        <w:rPr>
          <w:rFonts w:eastAsia="Calibri"/>
          <w:lang w:val="uk-UA"/>
        </w:rPr>
        <w:t xml:space="preserve"> </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Забезпечення якісного механізованого утримання територій;</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Покращення санітарного та екологічного стану територій;</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Ефективне використання ресурсів підприємства;</w:t>
      </w:r>
    </w:p>
    <w:p w:rsidR="00114821" w:rsidRPr="00ED01C7" w:rsidRDefault="00114821" w:rsidP="008F5623">
      <w:pPr>
        <w:pStyle w:val="a3"/>
        <w:numPr>
          <w:ilvl w:val="0"/>
          <w:numId w:val="6"/>
        </w:numPr>
        <w:jc w:val="both"/>
        <w:rPr>
          <w:rFonts w:eastAsia="Calibri"/>
          <w:lang w:val="uk-UA"/>
        </w:rPr>
      </w:pPr>
      <w:r w:rsidRPr="00ED01C7">
        <w:rPr>
          <w:rFonts w:eastAsia="Calibri"/>
          <w:lang w:val="uk-UA"/>
        </w:rPr>
        <w:t>Оновлення матеріально-технічної бази комунального підприємства.</w:t>
      </w:r>
    </w:p>
    <w:p w:rsidR="00114821" w:rsidRPr="00ED01C7" w:rsidRDefault="00114821" w:rsidP="008F5623">
      <w:pPr>
        <w:ind w:firstLine="360"/>
        <w:rPr>
          <w:rFonts w:eastAsia="Calibri"/>
          <w:u w:val="single"/>
          <w:lang w:val="uk-UA"/>
        </w:rPr>
      </w:pPr>
      <w:r w:rsidRPr="00ED01C7">
        <w:rPr>
          <w:rFonts w:eastAsia="Calibri"/>
          <w:b/>
          <w:bCs/>
          <w:lang w:val="uk-UA"/>
        </w:rPr>
        <w:t>ІІI.</w:t>
      </w:r>
      <w:r w:rsidRPr="00ED01C7">
        <w:rPr>
          <w:rFonts w:eastAsia="Calibri"/>
          <w:lang w:val="uk-UA"/>
        </w:rPr>
        <w:t xml:space="preserve"> </w:t>
      </w:r>
      <w:r w:rsidRPr="00ED01C7">
        <w:rPr>
          <w:rFonts w:eastAsia="Calibri"/>
          <w:b/>
          <w:bCs/>
          <w:lang w:val="uk-UA"/>
        </w:rPr>
        <w:t>Придбання косарки – кущоріза</w:t>
      </w:r>
      <w:r w:rsidRPr="00ED01C7">
        <w:rPr>
          <w:rFonts w:eastAsia="Calibri"/>
          <w:lang w:val="uk-UA"/>
        </w:rPr>
        <w:t xml:space="preserve"> </w:t>
      </w:r>
    </w:p>
    <w:p w:rsidR="00114821" w:rsidRPr="00ED01C7" w:rsidRDefault="00114821" w:rsidP="008F5623">
      <w:pPr>
        <w:ind w:firstLine="360"/>
        <w:rPr>
          <w:rFonts w:eastAsia="Calibri"/>
          <w:lang w:val="uk-UA"/>
        </w:rPr>
      </w:pPr>
      <w:r w:rsidRPr="00ED01C7">
        <w:rPr>
          <w:rFonts w:eastAsia="Calibri"/>
          <w:lang w:val="uk-UA"/>
        </w:rPr>
        <w:t>Орієнтовна вартість фінансування – 410550 грн.</w:t>
      </w:r>
    </w:p>
    <w:p w:rsidR="00114821" w:rsidRPr="00ED01C7" w:rsidRDefault="00114821" w:rsidP="008F5623">
      <w:pPr>
        <w:ind w:firstLine="360"/>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jc w:val="both"/>
        <w:rPr>
          <w:rFonts w:eastAsia="Calibri"/>
          <w:lang w:val="uk-UA"/>
        </w:rPr>
      </w:pPr>
      <w:r w:rsidRPr="00ED01C7">
        <w:rPr>
          <w:rFonts w:eastAsia="Calibri"/>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rsidR="00114821" w:rsidRPr="00ED01C7" w:rsidRDefault="00114821" w:rsidP="008F5623">
      <w:pPr>
        <w:jc w:val="both"/>
        <w:rPr>
          <w:rFonts w:eastAsia="Calibri"/>
          <w:lang w:val="uk-UA"/>
        </w:rPr>
      </w:pPr>
      <w:r w:rsidRPr="00ED01C7">
        <w:rPr>
          <w:rFonts w:eastAsia="Calibri"/>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rsidR="00114821" w:rsidRPr="00ED01C7" w:rsidRDefault="00114821" w:rsidP="008F5623">
      <w:pPr>
        <w:jc w:val="both"/>
        <w:rPr>
          <w:rFonts w:eastAsia="Calibri"/>
          <w:lang w:val="uk-UA"/>
        </w:rPr>
      </w:pPr>
      <w:r w:rsidRPr="00ED01C7">
        <w:rPr>
          <w:rFonts w:eastAsia="Calibri"/>
          <w:lang w:val="uk-UA"/>
        </w:rPr>
        <w:tab/>
        <w:t>Придбання косарки-кущоріза дозволить забезпечити утримання територій громади відповідно до діючих санітарних норм та правил.</w:t>
      </w:r>
    </w:p>
    <w:p w:rsidR="00114821" w:rsidRPr="00ED01C7" w:rsidRDefault="00114821" w:rsidP="006A670B">
      <w:pPr>
        <w:rPr>
          <w:rFonts w:eastAsia="Calibri"/>
          <w:lang w:val="uk-UA"/>
        </w:rPr>
      </w:pPr>
      <w:r w:rsidRPr="00ED01C7">
        <w:rPr>
          <w:rFonts w:eastAsia="Calibri"/>
          <w:lang w:val="uk-UA"/>
        </w:rPr>
        <w:tab/>
        <w:t>Вартість косарки-кущоріза з ріжучою головкою - 410550 грн.</w:t>
      </w:r>
    </w:p>
    <w:p w:rsidR="00114821" w:rsidRPr="00ED01C7" w:rsidRDefault="00114821" w:rsidP="008F5623">
      <w:pPr>
        <w:ind w:firstLine="708"/>
        <w:rPr>
          <w:rFonts w:eastAsia="Calibri"/>
          <w:b/>
          <w:bCs/>
          <w:lang w:val="uk-UA"/>
        </w:rPr>
      </w:pPr>
      <w:r w:rsidRPr="00ED01C7">
        <w:rPr>
          <w:rFonts w:eastAsia="Calibri"/>
          <w:b/>
          <w:bCs/>
          <w:lang w:val="uk-UA"/>
        </w:rPr>
        <w:t xml:space="preserve">Економічний ефект впровадження заходу </w:t>
      </w:r>
    </w:p>
    <w:p w:rsidR="00114821" w:rsidRPr="00ED01C7" w:rsidRDefault="00114821" w:rsidP="008F5623">
      <w:pPr>
        <w:pStyle w:val="a3"/>
        <w:numPr>
          <w:ilvl w:val="0"/>
          <w:numId w:val="7"/>
        </w:numPr>
        <w:rPr>
          <w:rFonts w:eastAsia="Calibri"/>
          <w:lang w:val="uk-UA"/>
        </w:rPr>
      </w:pPr>
      <w:r w:rsidRPr="00ED01C7">
        <w:rPr>
          <w:rFonts w:eastAsia="Calibri"/>
          <w:bCs/>
          <w:lang w:val="uk-UA"/>
        </w:rPr>
        <w:t>Підвищення рівня комфорту проживання мешканців громади;</w:t>
      </w:r>
    </w:p>
    <w:p w:rsidR="00114821" w:rsidRPr="00ED01C7" w:rsidRDefault="00114821" w:rsidP="008F5623">
      <w:pPr>
        <w:pStyle w:val="a3"/>
        <w:numPr>
          <w:ilvl w:val="0"/>
          <w:numId w:val="7"/>
        </w:numPr>
        <w:rPr>
          <w:rFonts w:eastAsia="Calibri"/>
          <w:lang w:val="uk-UA"/>
        </w:rPr>
      </w:pPr>
      <w:r w:rsidRPr="00ED01C7">
        <w:rPr>
          <w:rFonts w:eastAsia="Calibri"/>
          <w:lang w:val="uk-UA"/>
        </w:rPr>
        <w:t>Покращення рівня благоустрою територій.</w:t>
      </w:r>
    </w:p>
    <w:p w:rsidR="00114821" w:rsidRPr="00ED01C7" w:rsidRDefault="00114821" w:rsidP="008F5623">
      <w:pPr>
        <w:pStyle w:val="a3"/>
        <w:numPr>
          <w:ilvl w:val="0"/>
          <w:numId w:val="7"/>
        </w:numPr>
        <w:rPr>
          <w:rFonts w:eastAsia="Calibri"/>
          <w:lang w:val="uk-UA"/>
        </w:rPr>
      </w:pPr>
      <w:r w:rsidRPr="00ED01C7">
        <w:rPr>
          <w:rFonts w:eastAsia="Calibri"/>
          <w:lang w:val="uk-UA"/>
        </w:rPr>
        <w:t>Оновлення матеріально-технічної бази комунального підприємства;</w:t>
      </w:r>
    </w:p>
    <w:p w:rsidR="00114821" w:rsidRPr="00ED01C7" w:rsidRDefault="00114821" w:rsidP="008F5623">
      <w:pPr>
        <w:pStyle w:val="a3"/>
        <w:numPr>
          <w:ilvl w:val="0"/>
          <w:numId w:val="7"/>
        </w:numPr>
        <w:rPr>
          <w:rFonts w:eastAsia="Calibri"/>
          <w:lang w:val="uk-UA"/>
        </w:rPr>
      </w:pPr>
      <w:r w:rsidRPr="00ED01C7">
        <w:rPr>
          <w:rFonts w:eastAsia="Calibri"/>
          <w:lang w:val="uk-UA"/>
        </w:rPr>
        <w:t>Збільшення статутного капіталу підприємства;</w:t>
      </w:r>
    </w:p>
    <w:p w:rsidR="00114821" w:rsidRPr="00ED01C7" w:rsidRDefault="00114821" w:rsidP="008F5623">
      <w:pPr>
        <w:pStyle w:val="a3"/>
        <w:numPr>
          <w:ilvl w:val="0"/>
          <w:numId w:val="7"/>
        </w:numPr>
        <w:rPr>
          <w:rFonts w:eastAsia="Calibri"/>
          <w:lang w:val="uk-UA"/>
        </w:rPr>
      </w:pPr>
      <w:r w:rsidRPr="00ED01C7">
        <w:rPr>
          <w:rFonts w:eastAsia="Calibri"/>
          <w:lang w:val="uk-UA"/>
        </w:rPr>
        <w:t>Забезпечення якісного та своєчасного виконання поточних завдань.</w:t>
      </w:r>
    </w:p>
    <w:p w:rsidR="00114821" w:rsidRPr="00ED01C7" w:rsidRDefault="00114821" w:rsidP="008F5623">
      <w:pPr>
        <w:ind w:firstLine="360"/>
        <w:rPr>
          <w:rFonts w:eastAsia="Calibri"/>
          <w:b/>
          <w:bCs/>
          <w:lang w:val="uk-UA"/>
        </w:rPr>
      </w:pPr>
      <w:r w:rsidRPr="00ED01C7">
        <w:rPr>
          <w:rFonts w:eastAsia="Calibri"/>
          <w:b/>
          <w:bCs/>
          <w:lang w:val="uk-UA"/>
        </w:rPr>
        <w:t>ІV.</w:t>
      </w:r>
      <w:r w:rsidRPr="00ED01C7">
        <w:rPr>
          <w:rFonts w:eastAsia="Calibri"/>
          <w:lang w:val="uk-UA"/>
        </w:rPr>
        <w:t xml:space="preserve"> </w:t>
      </w:r>
      <w:r w:rsidRPr="00ED01C7">
        <w:rPr>
          <w:rFonts w:eastAsia="Calibri"/>
          <w:b/>
          <w:bCs/>
          <w:lang w:val="uk-UA"/>
        </w:rPr>
        <w:t xml:space="preserve">Придбання </w:t>
      </w:r>
      <w:bookmarkStart w:id="7" w:name="_Hlk82179095"/>
      <w:r w:rsidRPr="00ED01C7">
        <w:rPr>
          <w:rFonts w:eastAsia="Calibri"/>
          <w:b/>
          <w:bCs/>
          <w:lang w:val="uk-UA"/>
        </w:rPr>
        <w:t xml:space="preserve">садового міні-трактора </w:t>
      </w:r>
      <w:bookmarkEnd w:id="7"/>
    </w:p>
    <w:p w:rsidR="00114821" w:rsidRPr="00ED01C7" w:rsidRDefault="00114821" w:rsidP="008F5623">
      <w:pPr>
        <w:ind w:firstLine="360"/>
        <w:rPr>
          <w:rFonts w:eastAsia="Calibri"/>
          <w:lang w:val="uk-UA"/>
        </w:rPr>
      </w:pPr>
      <w:r w:rsidRPr="00ED01C7">
        <w:rPr>
          <w:rFonts w:eastAsia="Calibri"/>
          <w:lang w:val="uk-UA"/>
        </w:rPr>
        <w:t>Орієнтовна вартість фінансування – 74000 грн</w:t>
      </w:r>
    </w:p>
    <w:p w:rsidR="00114821" w:rsidRPr="00ED01C7" w:rsidRDefault="00114821" w:rsidP="008F5623">
      <w:pPr>
        <w:ind w:firstLine="360"/>
        <w:rPr>
          <w:rFonts w:eastAsia="Calibri"/>
          <w:b/>
          <w:bCs/>
          <w:lang w:val="uk-UA"/>
        </w:rPr>
      </w:pPr>
      <w:r w:rsidRPr="00ED01C7">
        <w:rPr>
          <w:rFonts w:eastAsia="Calibri"/>
          <w:b/>
          <w:bCs/>
          <w:lang w:val="uk-UA"/>
        </w:rPr>
        <w:t>Обґрунтування необхідності впровадження заходу</w:t>
      </w:r>
    </w:p>
    <w:p w:rsidR="00114821" w:rsidRPr="00ED01C7" w:rsidRDefault="00114821" w:rsidP="008F5623">
      <w:pPr>
        <w:ind w:firstLine="360"/>
        <w:jc w:val="both"/>
        <w:rPr>
          <w:rFonts w:eastAsia="Calibri"/>
          <w:lang w:val="uk-UA"/>
        </w:rPr>
      </w:pPr>
      <w:r w:rsidRPr="00ED01C7">
        <w:rPr>
          <w:rFonts w:eastAsia="Calibri"/>
          <w:lang w:val="uk-UA"/>
        </w:rPr>
        <w:lastRenderedPageBreak/>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високодекоративних,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rsidR="00114821" w:rsidRPr="00ED01C7" w:rsidRDefault="00114821" w:rsidP="008F5623">
      <w:pPr>
        <w:ind w:firstLine="360"/>
        <w:jc w:val="both"/>
        <w:rPr>
          <w:rFonts w:eastAsia="Calibri"/>
          <w:lang w:val="uk-UA"/>
        </w:rPr>
      </w:pPr>
      <w:r w:rsidRPr="00ED01C7">
        <w:rPr>
          <w:rFonts w:eastAsia="Calibri"/>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Лисянського, сквер ім. М. Гоголя, сквер Афганців, сквер Театральний, сквер ім. Б. Хмельницького, сквер Чорнобильців, сквер ім. О. Кониського) та 1 заповідне урочище (заповідне урочище Чирвине). </w:t>
      </w:r>
    </w:p>
    <w:p w:rsidR="00114821" w:rsidRPr="00ED01C7" w:rsidRDefault="00114821" w:rsidP="008F5623">
      <w:pPr>
        <w:ind w:firstLine="360"/>
        <w:jc w:val="both"/>
        <w:rPr>
          <w:rFonts w:eastAsia="Calibri"/>
          <w:lang w:val="uk-UA"/>
        </w:rPr>
      </w:pPr>
      <w:r w:rsidRPr="00ED01C7">
        <w:rPr>
          <w:rFonts w:eastAsia="Calibri"/>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rsidR="00114821" w:rsidRPr="00ED01C7" w:rsidRDefault="00114821" w:rsidP="008F5623">
      <w:pPr>
        <w:ind w:firstLine="360"/>
        <w:jc w:val="both"/>
        <w:rPr>
          <w:rFonts w:eastAsia="Calibri"/>
          <w:lang w:val="uk-UA"/>
        </w:rPr>
      </w:pPr>
      <w:r w:rsidRPr="00ED01C7">
        <w:rPr>
          <w:rFonts w:eastAsia="Calibri"/>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rsidR="00114821" w:rsidRPr="00ED01C7" w:rsidRDefault="00114821" w:rsidP="008F5623">
      <w:pPr>
        <w:ind w:firstLine="360"/>
        <w:jc w:val="both"/>
        <w:rPr>
          <w:rFonts w:eastAsia="Calibri"/>
          <w:lang w:val="uk-UA"/>
        </w:rPr>
      </w:pPr>
      <w:r w:rsidRPr="00ED01C7">
        <w:rPr>
          <w:rFonts w:eastAsia="Calibri"/>
          <w:lang w:val="uk-UA"/>
        </w:rPr>
        <w:t>Утримання газонів - це комплекс агротехнічних заходів, що передбачають створення оптимальних умов для зростання і розвитку дерноутворюючих трав, внаслідок чого формується густий травостой,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rsidR="00114821" w:rsidRPr="00ED01C7" w:rsidRDefault="00114821" w:rsidP="008F5623">
      <w:pPr>
        <w:ind w:firstLine="360"/>
        <w:jc w:val="both"/>
        <w:rPr>
          <w:rFonts w:eastAsia="Calibri"/>
          <w:lang w:val="uk-UA"/>
        </w:rPr>
      </w:pPr>
      <w:r w:rsidRPr="00ED01C7">
        <w:rPr>
          <w:rFonts w:eastAsia="Calibri"/>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rsidR="00114821" w:rsidRPr="00ED01C7" w:rsidRDefault="00114821" w:rsidP="008F5623">
      <w:pPr>
        <w:ind w:firstLine="360"/>
        <w:jc w:val="both"/>
        <w:rPr>
          <w:rFonts w:eastAsia="Calibri"/>
          <w:lang w:val="uk-UA"/>
        </w:rPr>
      </w:pPr>
      <w:r w:rsidRPr="00ED01C7">
        <w:rPr>
          <w:rFonts w:eastAsia="Calibri"/>
          <w:lang w:val="uk-UA"/>
        </w:rPr>
        <w:t xml:space="preserve">Тому, проведення регулярного підстригання газонів є чи не основною складовою догляду за газонами. </w:t>
      </w:r>
    </w:p>
    <w:p w:rsidR="00114821" w:rsidRPr="00ED01C7" w:rsidRDefault="00114821" w:rsidP="008F5623">
      <w:pPr>
        <w:ind w:firstLine="360"/>
        <w:jc w:val="both"/>
        <w:rPr>
          <w:rFonts w:eastAsia="Calibri"/>
          <w:lang w:val="uk-UA"/>
        </w:rPr>
      </w:pPr>
      <w:r w:rsidRPr="00ED01C7">
        <w:rPr>
          <w:rFonts w:eastAsia="Calibri"/>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травозбірник об’ємом до 200 л, задній викид, мульчування (система Bio Clip). </w:t>
      </w:r>
    </w:p>
    <w:p w:rsidR="00114821" w:rsidRPr="00ED01C7" w:rsidRDefault="00114821" w:rsidP="008F5623">
      <w:pPr>
        <w:ind w:firstLine="360"/>
        <w:jc w:val="both"/>
        <w:rPr>
          <w:rFonts w:eastAsia="Calibri"/>
          <w:lang w:val="uk-UA"/>
        </w:rPr>
      </w:pPr>
      <w:r w:rsidRPr="00ED01C7">
        <w:rPr>
          <w:rFonts w:eastAsia="Calibri"/>
          <w:lang w:val="uk-UA"/>
        </w:rPr>
        <w:t>Садовий міні-трактор має компактні розміри, ергономічний та зручний в експлуатації.</w:t>
      </w:r>
    </w:p>
    <w:p w:rsidR="00114821" w:rsidRPr="00ED01C7" w:rsidRDefault="00114821" w:rsidP="008F5623">
      <w:pPr>
        <w:ind w:firstLine="360"/>
        <w:jc w:val="both"/>
        <w:rPr>
          <w:rFonts w:eastAsia="Calibri"/>
          <w:lang w:val="uk-UA"/>
        </w:rPr>
      </w:pPr>
      <w:r w:rsidRPr="00ED01C7">
        <w:rPr>
          <w:rFonts w:eastAsia="Calibri"/>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rsidR="00114821" w:rsidRPr="00ED01C7" w:rsidRDefault="00114821" w:rsidP="008F5623">
      <w:pPr>
        <w:ind w:firstLine="360"/>
        <w:jc w:val="both"/>
        <w:rPr>
          <w:rFonts w:eastAsia="Calibri"/>
          <w:lang w:val="uk-UA"/>
        </w:rPr>
      </w:pPr>
      <w:r w:rsidRPr="00ED01C7">
        <w:rPr>
          <w:rFonts w:eastAsia="Calibri"/>
          <w:lang w:val="uk-UA"/>
        </w:rPr>
        <w:t>Вартість садового міні-трактора – 74000 грн.</w:t>
      </w:r>
    </w:p>
    <w:p w:rsidR="00114821" w:rsidRPr="00ED01C7" w:rsidRDefault="00114821" w:rsidP="008F5623">
      <w:pPr>
        <w:ind w:firstLine="360"/>
        <w:jc w:val="both"/>
        <w:rPr>
          <w:rFonts w:eastAsia="Calibri"/>
          <w:b/>
          <w:bCs/>
          <w:lang w:val="uk-UA"/>
        </w:rPr>
      </w:pPr>
      <w:r w:rsidRPr="00ED01C7">
        <w:rPr>
          <w:rFonts w:eastAsia="Calibri"/>
          <w:b/>
          <w:bCs/>
          <w:lang w:val="uk-UA"/>
        </w:rPr>
        <w:t>Економічний ефект впровадження заходу</w:t>
      </w:r>
    </w:p>
    <w:p w:rsidR="00114821" w:rsidRPr="00ED01C7" w:rsidRDefault="00114821" w:rsidP="008F5623">
      <w:pPr>
        <w:pStyle w:val="a3"/>
        <w:numPr>
          <w:ilvl w:val="0"/>
          <w:numId w:val="8"/>
        </w:numPr>
        <w:jc w:val="both"/>
        <w:rPr>
          <w:rFonts w:eastAsia="Calibri"/>
          <w:lang w:val="uk-UA"/>
        </w:rPr>
      </w:pPr>
      <w:r w:rsidRPr="00ED01C7">
        <w:rPr>
          <w:rFonts w:eastAsia="Calibri"/>
          <w:lang w:val="uk-UA"/>
        </w:rPr>
        <w:t>Зміцнення матеріально-технічної бази комунального підприємства;</w:t>
      </w:r>
    </w:p>
    <w:p w:rsidR="00114821" w:rsidRPr="00ED01C7" w:rsidRDefault="00114821" w:rsidP="008F5623">
      <w:pPr>
        <w:pStyle w:val="a3"/>
        <w:numPr>
          <w:ilvl w:val="0"/>
          <w:numId w:val="8"/>
        </w:numPr>
        <w:jc w:val="both"/>
        <w:rPr>
          <w:rFonts w:eastAsia="Calibri"/>
          <w:lang w:val="uk-UA"/>
        </w:rPr>
      </w:pPr>
      <w:r w:rsidRPr="00ED01C7">
        <w:rPr>
          <w:rFonts w:eastAsia="Calibri"/>
          <w:bCs/>
          <w:lang w:val="uk-UA"/>
        </w:rPr>
        <w:t>Підвищення рівня комфорту проживання мешканців громади;</w:t>
      </w:r>
    </w:p>
    <w:p w:rsidR="00114821" w:rsidRPr="00ED01C7" w:rsidRDefault="00114821" w:rsidP="008F5623">
      <w:pPr>
        <w:pStyle w:val="a3"/>
        <w:numPr>
          <w:ilvl w:val="0"/>
          <w:numId w:val="8"/>
        </w:numPr>
        <w:jc w:val="both"/>
        <w:rPr>
          <w:rFonts w:eastAsia="Calibri"/>
          <w:lang w:val="uk-UA"/>
        </w:rPr>
      </w:pPr>
      <w:r w:rsidRPr="00ED01C7">
        <w:rPr>
          <w:rFonts w:eastAsia="Calibri"/>
          <w:lang w:val="uk-UA"/>
        </w:rPr>
        <w:t>Покращення рівня благоустрою територій;</w:t>
      </w:r>
    </w:p>
    <w:p w:rsidR="00114821" w:rsidRPr="00ED01C7" w:rsidRDefault="00114821" w:rsidP="008F5623">
      <w:pPr>
        <w:pStyle w:val="a3"/>
        <w:numPr>
          <w:ilvl w:val="0"/>
          <w:numId w:val="8"/>
        </w:numPr>
        <w:jc w:val="both"/>
        <w:rPr>
          <w:rFonts w:eastAsia="Calibri"/>
          <w:lang w:val="uk-UA"/>
        </w:rPr>
      </w:pPr>
      <w:r w:rsidRPr="00ED01C7">
        <w:rPr>
          <w:rFonts w:eastAsia="Calibri"/>
          <w:lang w:val="uk-UA"/>
        </w:rPr>
        <w:t>Покращення санітарного та екологічного стану територій.</w:t>
      </w:r>
    </w:p>
    <w:p w:rsidR="00874608" w:rsidRPr="00ED01C7" w:rsidRDefault="00874608" w:rsidP="00874608">
      <w:pPr>
        <w:ind w:left="360"/>
        <w:rPr>
          <w:bCs/>
          <w:lang w:val="uk-UA"/>
        </w:rPr>
      </w:pPr>
    </w:p>
    <w:p w:rsidR="00874608" w:rsidRPr="00ED01C7" w:rsidRDefault="00874608" w:rsidP="00874608">
      <w:pPr>
        <w:ind w:left="360"/>
        <w:rPr>
          <w:b/>
          <w:bCs/>
          <w:lang w:val="uk-UA"/>
        </w:rPr>
      </w:pPr>
      <w:r w:rsidRPr="00ED01C7">
        <w:rPr>
          <w:b/>
          <w:bCs/>
          <w:lang w:val="uk-UA"/>
        </w:rPr>
        <w:t>V.  Придбання підмітальної машини Texas Smart Sweep 1000E у кількості 3 шт.</w:t>
      </w:r>
    </w:p>
    <w:p w:rsidR="00874608" w:rsidRPr="00ED01C7" w:rsidRDefault="00874608" w:rsidP="00874608">
      <w:pPr>
        <w:ind w:firstLine="360"/>
        <w:jc w:val="both"/>
        <w:rPr>
          <w:rFonts w:eastAsia="Calibri"/>
          <w:bCs/>
          <w:lang w:val="uk-UA"/>
        </w:rPr>
      </w:pPr>
      <w:r w:rsidRPr="00ED01C7">
        <w:rPr>
          <w:rFonts w:eastAsia="Calibri"/>
          <w:bCs/>
          <w:lang w:val="uk-UA"/>
        </w:rPr>
        <w:t>Орієнтовна вартість фінансування – 168000 грн</w:t>
      </w:r>
    </w:p>
    <w:p w:rsidR="00874608" w:rsidRPr="00ED01C7" w:rsidRDefault="00874608" w:rsidP="00874608">
      <w:pPr>
        <w:ind w:firstLine="360"/>
        <w:jc w:val="both"/>
        <w:rPr>
          <w:rFonts w:eastAsia="Calibri"/>
          <w:b/>
          <w:lang w:val="uk-UA"/>
        </w:rPr>
      </w:pPr>
      <w:r w:rsidRPr="00ED01C7">
        <w:rPr>
          <w:rFonts w:eastAsia="Calibri"/>
          <w:b/>
          <w:lang w:val="uk-UA"/>
        </w:rPr>
        <w:lastRenderedPageBreak/>
        <w:t>Обґрунтування необхідності впровадження заходу</w:t>
      </w:r>
    </w:p>
    <w:p w:rsidR="00874608" w:rsidRPr="00ED01C7" w:rsidRDefault="00874608" w:rsidP="00874608">
      <w:pPr>
        <w:tabs>
          <w:tab w:val="left" w:pos="1134"/>
        </w:tabs>
        <w:ind w:right="-1" w:firstLine="284"/>
        <w:contextualSpacing/>
        <w:jc w:val="both"/>
        <w:rPr>
          <w:lang w:val="uk-UA"/>
        </w:rPr>
      </w:pPr>
      <w:r w:rsidRPr="00ED01C7">
        <w:rPr>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rsidR="007F3606" w:rsidRPr="00ED01C7" w:rsidRDefault="00874608" w:rsidP="007F3606">
      <w:pPr>
        <w:tabs>
          <w:tab w:val="left" w:pos="1134"/>
        </w:tabs>
        <w:ind w:right="-1" w:firstLine="284"/>
        <w:contextualSpacing/>
        <w:jc w:val="both"/>
        <w:rPr>
          <w:lang w:val="uk-UA"/>
        </w:rPr>
      </w:pPr>
      <w:r w:rsidRPr="00ED01C7">
        <w:rPr>
          <w:lang w:val="uk-UA"/>
        </w:rPr>
        <w:t xml:space="preserve">Працівники підприємства забезпечують своєчасне та якісне прибирання </w:t>
      </w:r>
      <w:r w:rsidR="00157A91" w:rsidRPr="00ED01C7">
        <w:rPr>
          <w:lang w:val="uk-UA"/>
        </w:rPr>
        <w:t xml:space="preserve">та очищення від снігу </w:t>
      </w:r>
      <w:r w:rsidRPr="00ED01C7">
        <w:rPr>
          <w:lang w:val="uk-UA"/>
        </w:rPr>
        <w:t>територій як вручну, так і механізованим способом. Для</w:t>
      </w:r>
      <w:r w:rsidR="007F3606" w:rsidRPr="00ED01C7">
        <w:rPr>
          <w:lang w:val="uk-UA"/>
        </w:rPr>
        <w:t xml:space="preserve">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w:t>
      </w:r>
      <w:r w:rsidRPr="00ED01C7">
        <w:rPr>
          <w:lang w:val="uk-UA"/>
        </w:rPr>
        <w:t xml:space="preserve"> </w:t>
      </w:r>
      <w:r w:rsidR="007F3606" w:rsidRPr="00ED01C7">
        <w:rPr>
          <w:lang w:val="uk-UA"/>
        </w:rPr>
        <w:t>у кількості 3 шт.</w:t>
      </w:r>
    </w:p>
    <w:p w:rsidR="007F3606" w:rsidRPr="00ED01C7" w:rsidRDefault="007F3606" w:rsidP="007F3606">
      <w:pPr>
        <w:tabs>
          <w:tab w:val="left" w:pos="1134"/>
        </w:tabs>
        <w:ind w:right="-1" w:firstLine="284"/>
        <w:contextualSpacing/>
        <w:jc w:val="both"/>
        <w:rPr>
          <w:lang w:val="uk-UA"/>
        </w:rPr>
      </w:pPr>
      <w:r w:rsidRPr="00ED01C7">
        <w:rPr>
          <w:lang w:val="uk-UA"/>
        </w:rPr>
        <w:t xml:space="preserve">Підмітальна машина </w:t>
      </w:r>
      <w:r w:rsidR="00157A91" w:rsidRPr="00ED01C7">
        <w:rPr>
          <w:bCs/>
          <w:lang w:val="uk-UA"/>
        </w:rPr>
        <w:t>Texas</w:t>
      </w:r>
      <w:r w:rsidR="00157A91" w:rsidRPr="00ED01C7">
        <w:rPr>
          <w:lang w:val="uk-UA"/>
        </w:rPr>
        <w:t xml:space="preserve"> </w:t>
      </w:r>
      <w:r w:rsidRPr="00ED01C7">
        <w:rPr>
          <w:lang w:val="uk-UA"/>
        </w:rPr>
        <w:t>Smart Sweep 1000 призначається для тих, хто має піклуватися про утримання значних територій щоденно. Smart Sweep 1000 може</w:t>
      </w:r>
      <w:r w:rsidR="00F33D9F" w:rsidRPr="00ED01C7">
        <w:rPr>
          <w:lang w:val="uk-UA"/>
        </w:rPr>
        <w:t xml:space="preserve"> швидко та</w:t>
      </w:r>
      <w:r w:rsidRPr="00ED01C7">
        <w:rPr>
          <w:lang w:val="uk-UA"/>
        </w:rPr>
        <w:t xml:space="preserve"> рівномірно </w:t>
      </w:r>
      <w:r w:rsidR="00F33D9F" w:rsidRPr="00ED01C7">
        <w:rPr>
          <w:lang w:val="uk-UA"/>
        </w:rPr>
        <w:t xml:space="preserve">прибирати </w:t>
      </w:r>
      <w:r w:rsidR="00A0318A" w:rsidRPr="00ED01C7">
        <w:rPr>
          <w:lang w:val="uk-UA"/>
        </w:rPr>
        <w:t xml:space="preserve">територію від </w:t>
      </w:r>
      <w:r w:rsidR="00F33D9F" w:rsidRPr="00ED01C7">
        <w:rPr>
          <w:lang w:val="uk-UA"/>
        </w:rPr>
        <w:t>вулич</w:t>
      </w:r>
      <w:r w:rsidR="00A0318A" w:rsidRPr="00ED01C7">
        <w:rPr>
          <w:lang w:val="uk-UA"/>
        </w:rPr>
        <w:t>ного змету</w:t>
      </w:r>
      <w:r w:rsidR="00F33D9F" w:rsidRPr="00ED01C7">
        <w:rPr>
          <w:lang w:val="uk-UA"/>
        </w:rPr>
        <w:t>,</w:t>
      </w:r>
      <w:r w:rsidRPr="00ED01C7">
        <w:rPr>
          <w:lang w:val="uk-UA"/>
        </w:rPr>
        <w:t xml:space="preserve"> </w:t>
      </w:r>
      <w:r w:rsidR="00A0318A" w:rsidRPr="00ED01C7">
        <w:rPr>
          <w:lang w:val="uk-UA"/>
        </w:rPr>
        <w:t>сміття, піску і</w:t>
      </w:r>
      <w:r w:rsidRPr="00ED01C7">
        <w:rPr>
          <w:lang w:val="uk-UA"/>
        </w:rPr>
        <w:t xml:space="preserve"> граві</w:t>
      </w:r>
      <w:r w:rsidR="00A0318A" w:rsidRPr="00ED01C7">
        <w:rPr>
          <w:lang w:val="uk-UA"/>
        </w:rPr>
        <w:t>ю</w:t>
      </w:r>
      <w:r w:rsidRPr="00ED01C7">
        <w:rPr>
          <w:lang w:val="uk-UA"/>
        </w:rPr>
        <w:t>,</w:t>
      </w:r>
      <w:r w:rsidR="00A0318A" w:rsidRPr="00ED01C7">
        <w:rPr>
          <w:lang w:val="uk-UA"/>
        </w:rPr>
        <w:t xml:space="preserve"> дрібних будівельних та рослинних відходів. </w:t>
      </w:r>
      <w:r w:rsidR="00F33D9F" w:rsidRPr="00ED01C7">
        <w:rPr>
          <w:lang w:val="uk-UA"/>
        </w:rPr>
        <w:t xml:space="preserve">Крім того, взимку підмітальна машина добре очищає територію від снігу. </w:t>
      </w:r>
      <w:r w:rsidRPr="00ED01C7">
        <w:rPr>
          <w:lang w:val="uk-UA"/>
        </w:rPr>
        <w:t xml:space="preserve">Smart Sweep 1000 </w:t>
      </w:r>
      <w:r w:rsidR="00F33D9F" w:rsidRPr="00ED01C7">
        <w:rPr>
          <w:lang w:val="uk-UA"/>
        </w:rPr>
        <w:t xml:space="preserve">оснащена великими колесами з гумовими покриттям, які забезпечують надійне зчеплення </w:t>
      </w:r>
      <w:r w:rsidR="00157A91" w:rsidRPr="00ED01C7">
        <w:rPr>
          <w:lang w:val="uk-UA"/>
        </w:rPr>
        <w:t>на будь-якій поверхні</w:t>
      </w:r>
      <w:r w:rsidR="00F33D9F" w:rsidRPr="00ED01C7">
        <w:rPr>
          <w:lang w:val="uk-UA"/>
        </w:rPr>
        <w:t>.</w:t>
      </w:r>
    </w:p>
    <w:p w:rsidR="007F3606" w:rsidRPr="00ED01C7" w:rsidRDefault="007F3606" w:rsidP="007F3606">
      <w:pPr>
        <w:tabs>
          <w:tab w:val="left" w:pos="1134"/>
        </w:tabs>
        <w:ind w:right="-1" w:firstLine="284"/>
        <w:contextualSpacing/>
        <w:jc w:val="both"/>
        <w:rPr>
          <w:lang w:val="uk-UA"/>
        </w:rPr>
      </w:pPr>
      <w:r w:rsidRPr="00ED01C7">
        <w:rPr>
          <w:lang w:val="uk-UA"/>
        </w:rPr>
        <w:t>В</w:t>
      </w:r>
      <w:r w:rsidR="00F33D9F" w:rsidRPr="00ED01C7">
        <w:rPr>
          <w:lang w:val="uk-UA"/>
        </w:rPr>
        <w:t>исота підм</w:t>
      </w:r>
      <w:r w:rsidR="00157A91" w:rsidRPr="00ED01C7">
        <w:rPr>
          <w:lang w:val="uk-UA"/>
        </w:rPr>
        <w:t>і</w:t>
      </w:r>
      <w:r w:rsidR="00F33D9F" w:rsidRPr="00ED01C7">
        <w:rPr>
          <w:lang w:val="uk-UA"/>
        </w:rPr>
        <w:t>тальної машини</w:t>
      </w:r>
      <w:r w:rsidR="002B2BB7" w:rsidRPr="00ED01C7">
        <w:rPr>
          <w:lang w:val="uk-UA"/>
        </w:rPr>
        <w:t xml:space="preserve"> </w:t>
      </w:r>
      <w:r w:rsidRPr="00ED01C7">
        <w:rPr>
          <w:lang w:val="uk-UA"/>
        </w:rPr>
        <w:t>регул</w:t>
      </w:r>
      <w:r w:rsidR="00F33D9F" w:rsidRPr="00ED01C7">
        <w:rPr>
          <w:lang w:val="uk-UA"/>
        </w:rPr>
        <w:t>юється</w:t>
      </w:r>
      <w:r w:rsidRPr="00ED01C7">
        <w:rPr>
          <w:lang w:val="uk-UA"/>
        </w:rPr>
        <w:t xml:space="preserve"> одн</w:t>
      </w:r>
      <w:r w:rsidR="00F33D9F" w:rsidRPr="00ED01C7">
        <w:rPr>
          <w:lang w:val="uk-UA"/>
        </w:rPr>
        <w:t>ією</w:t>
      </w:r>
      <w:r w:rsidRPr="00ED01C7">
        <w:rPr>
          <w:lang w:val="uk-UA"/>
        </w:rPr>
        <w:t xml:space="preserve"> пневматич</w:t>
      </w:r>
      <w:r w:rsidR="00F33D9F" w:rsidRPr="00ED01C7">
        <w:rPr>
          <w:lang w:val="uk-UA"/>
        </w:rPr>
        <w:t>ною</w:t>
      </w:r>
      <w:r w:rsidRPr="00ED01C7">
        <w:rPr>
          <w:lang w:val="uk-UA"/>
        </w:rPr>
        <w:t xml:space="preserve"> шино</w:t>
      </w:r>
      <w:r w:rsidR="00F33D9F" w:rsidRPr="00ED01C7">
        <w:rPr>
          <w:lang w:val="uk-UA"/>
        </w:rPr>
        <w:t>ю</w:t>
      </w:r>
      <w:r w:rsidRPr="00ED01C7">
        <w:rPr>
          <w:lang w:val="uk-UA"/>
        </w:rPr>
        <w:t>,</w:t>
      </w:r>
      <w:r w:rsidR="00F33D9F" w:rsidRPr="00ED01C7">
        <w:rPr>
          <w:lang w:val="uk-UA"/>
        </w:rPr>
        <w:t xml:space="preserve"> яка </w:t>
      </w:r>
      <w:r w:rsidRPr="00ED01C7">
        <w:rPr>
          <w:lang w:val="uk-UA"/>
        </w:rPr>
        <w:t>легко перем</w:t>
      </w:r>
      <w:r w:rsidR="00F33D9F" w:rsidRPr="00ED01C7">
        <w:rPr>
          <w:lang w:val="uk-UA"/>
        </w:rPr>
        <w:t>і</w:t>
      </w:r>
      <w:r w:rsidRPr="00ED01C7">
        <w:rPr>
          <w:lang w:val="uk-UA"/>
        </w:rPr>
        <w:t>щ</w:t>
      </w:r>
      <w:r w:rsidR="00F33D9F" w:rsidRPr="00ED01C7">
        <w:rPr>
          <w:lang w:val="uk-UA"/>
        </w:rPr>
        <w:t>ається по всіх поверхн</w:t>
      </w:r>
      <w:r w:rsidR="00157A91" w:rsidRPr="00ED01C7">
        <w:rPr>
          <w:lang w:val="uk-UA"/>
        </w:rPr>
        <w:t>ях</w:t>
      </w:r>
      <w:r w:rsidRPr="00ED01C7">
        <w:rPr>
          <w:lang w:val="uk-UA"/>
        </w:rPr>
        <w:t xml:space="preserve">, </w:t>
      </w:r>
      <w:r w:rsidR="00F33D9F" w:rsidRPr="00ED01C7">
        <w:rPr>
          <w:lang w:val="uk-UA"/>
        </w:rPr>
        <w:t xml:space="preserve">що робить </w:t>
      </w:r>
      <w:r w:rsidRPr="00ED01C7">
        <w:rPr>
          <w:lang w:val="uk-UA"/>
        </w:rPr>
        <w:t>Smart Sweep особ</w:t>
      </w:r>
      <w:r w:rsidR="00F33D9F" w:rsidRPr="00ED01C7">
        <w:rPr>
          <w:lang w:val="uk-UA"/>
        </w:rPr>
        <w:t xml:space="preserve">ливо підходящою </w:t>
      </w:r>
      <w:r w:rsidRPr="00ED01C7">
        <w:rPr>
          <w:lang w:val="uk-UA"/>
        </w:rPr>
        <w:t>для п</w:t>
      </w:r>
      <w:r w:rsidR="00F33D9F" w:rsidRPr="00ED01C7">
        <w:rPr>
          <w:lang w:val="uk-UA"/>
        </w:rPr>
        <w:t xml:space="preserve">ідмітання </w:t>
      </w:r>
      <w:r w:rsidR="00157A91" w:rsidRPr="00ED01C7">
        <w:rPr>
          <w:lang w:val="uk-UA"/>
        </w:rPr>
        <w:t>територій з нерівною</w:t>
      </w:r>
      <w:r w:rsidRPr="00ED01C7">
        <w:rPr>
          <w:lang w:val="uk-UA"/>
        </w:rPr>
        <w:t xml:space="preserve"> поверхн</w:t>
      </w:r>
      <w:r w:rsidR="00157A91" w:rsidRPr="00ED01C7">
        <w:rPr>
          <w:lang w:val="uk-UA"/>
        </w:rPr>
        <w:t>ею</w:t>
      </w:r>
      <w:r w:rsidR="00F33D9F" w:rsidRPr="00ED01C7">
        <w:rPr>
          <w:lang w:val="uk-UA"/>
        </w:rPr>
        <w:t xml:space="preserve">. </w:t>
      </w:r>
    </w:p>
    <w:p w:rsidR="00F33D9F" w:rsidRPr="00ED01C7" w:rsidRDefault="00A0318A" w:rsidP="007F3606">
      <w:pPr>
        <w:tabs>
          <w:tab w:val="left" w:pos="142"/>
          <w:tab w:val="left" w:pos="284"/>
        </w:tabs>
        <w:ind w:firstLine="426"/>
        <w:contextualSpacing/>
        <w:jc w:val="both"/>
        <w:rPr>
          <w:bCs/>
          <w:lang w:val="uk-UA"/>
        </w:rPr>
      </w:pPr>
      <w:r w:rsidRPr="00ED01C7">
        <w:rPr>
          <w:bCs/>
          <w:lang w:val="uk-UA"/>
        </w:rPr>
        <w:t>Технічні характеристики:</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Характеристики двигуна </w:t>
      </w:r>
      <w:r w:rsidRPr="00ED01C7">
        <w:rPr>
          <w:lang w:val="uk-UA"/>
        </w:rPr>
        <w:tab/>
        <w:t>4-тактний, бензин</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Модель двигуна </w:t>
      </w:r>
      <w:r w:rsidRPr="00ED01C7">
        <w:rPr>
          <w:lang w:val="uk-UA"/>
        </w:rPr>
        <w:tab/>
      </w:r>
      <w:r w:rsidRPr="00ED01C7">
        <w:rPr>
          <w:lang w:val="uk-UA"/>
        </w:rPr>
        <w:tab/>
        <w:t>PowerLine TG570E</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Об'єм двигуна</w:t>
      </w:r>
      <w:r w:rsidRPr="00ED01C7">
        <w:rPr>
          <w:lang w:val="uk-UA"/>
        </w:rPr>
        <w:tab/>
      </w:r>
      <w:r w:rsidRPr="00ED01C7">
        <w:rPr>
          <w:lang w:val="uk-UA"/>
        </w:rPr>
        <w:tab/>
      </w:r>
      <w:r w:rsidRPr="00ED01C7">
        <w:rPr>
          <w:lang w:val="uk-UA"/>
        </w:rPr>
        <w:tab/>
        <w:t>173 см куб</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Потужність</w:t>
      </w:r>
      <w:r w:rsidRPr="00ED01C7">
        <w:rPr>
          <w:lang w:val="uk-UA"/>
        </w:rPr>
        <w:tab/>
      </w:r>
      <w:r w:rsidRPr="00ED01C7">
        <w:rPr>
          <w:lang w:val="uk-UA"/>
        </w:rPr>
        <w:tab/>
      </w:r>
      <w:r w:rsidRPr="00ED01C7">
        <w:rPr>
          <w:lang w:val="uk-UA"/>
        </w:rPr>
        <w:tab/>
        <w:t>3.6 кВт</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Тип запуску</w:t>
      </w:r>
      <w:r w:rsidRPr="00ED01C7">
        <w:rPr>
          <w:lang w:val="uk-UA"/>
        </w:rPr>
        <w:tab/>
      </w:r>
      <w:r w:rsidRPr="00ED01C7">
        <w:rPr>
          <w:lang w:val="uk-UA"/>
        </w:rPr>
        <w:tab/>
      </w:r>
      <w:r w:rsidRPr="00ED01C7">
        <w:rPr>
          <w:lang w:val="uk-UA"/>
        </w:rPr>
        <w:tab/>
        <w:t>ручний</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Кількість передач вперед</w:t>
      </w:r>
      <w:r w:rsidRPr="00ED01C7">
        <w:rPr>
          <w:lang w:val="uk-UA"/>
        </w:rPr>
        <w:tab/>
        <w:t xml:space="preserve">3 </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Кількість передач назад</w:t>
      </w:r>
      <w:r w:rsidRPr="00ED01C7">
        <w:rPr>
          <w:lang w:val="uk-UA"/>
        </w:rPr>
        <w:tab/>
        <w:t>1</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Швидкість руху</w:t>
      </w:r>
      <w:r w:rsidRPr="00ED01C7">
        <w:rPr>
          <w:lang w:val="uk-UA"/>
        </w:rPr>
        <w:tab/>
      </w:r>
      <w:r w:rsidRPr="00ED01C7">
        <w:rPr>
          <w:lang w:val="uk-UA"/>
        </w:rPr>
        <w:tab/>
      </w:r>
      <w:r w:rsidRPr="00ED01C7">
        <w:rPr>
          <w:lang w:val="uk-UA"/>
        </w:rPr>
        <w:tab/>
        <w:t>2.5 - 4.3 км/год</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Робоча ширина</w:t>
      </w:r>
      <w:r w:rsidRPr="00ED01C7">
        <w:rPr>
          <w:lang w:val="uk-UA"/>
        </w:rPr>
        <w:tab/>
      </w:r>
      <w:r w:rsidRPr="00ED01C7">
        <w:rPr>
          <w:lang w:val="uk-UA"/>
        </w:rPr>
        <w:tab/>
      </w:r>
      <w:r w:rsidRPr="00ED01C7">
        <w:rPr>
          <w:lang w:val="uk-UA"/>
        </w:rPr>
        <w:tab/>
        <w:t>100 см</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Діаметр щітки</w:t>
      </w:r>
      <w:r w:rsidRPr="00ED01C7">
        <w:rPr>
          <w:lang w:val="uk-UA"/>
        </w:rPr>
        <w:tab/>
      </w:r>
      <w:r w:rsidRPr="00ED01C7">
        <w:rPr>
          <w:lang w:val="uk-UA"/>
        </w:rPr>
        <w:tab/>
      </w:r>
      <w:r w:rsidRPr="00ED01C7">
        <w:rPr>
          <w:lang w:val="uk-UA"/>
        </w:rPr>
        <w:tab/>
        <w:t>350 мм</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Максимальна швидкість </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 xml:space="preserve">обертання щтки </w:t>
      </w:r>
      <w:r w:rsidRPr="00ED01C7">
        <w:rPr>
          <w:lang w:val="uk-UA"/>
        </w:rPr>
        <w:tab/>
      </w:r>
      <w:r w:rsidRPr="00ED01C7">
        <w:rPr>
          <w:lang w:val="uk-UA"/>
        </w:rPr>
        <w:tab/>
        <w:t>180-350 об/хв</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Об'єм паливного бака</w:t>
      </w:r>
      <w:r w:rsidRPr="00ED01C7">
        <w:rPr>
          <w:lang w:val="uk-UA"/>
        </w:rPr>
        <w:tab/>
      </w:r>
      <w:r w:rsidRPr="00ED01C7">
        <w:rPr>
          <w:lang w:val="uk-UA"/>
        </w:rPr>
        <w:tab/>
        <w:t>1 л</w:t>
      </w:r>
    </w:p>
    <w:p w:rsidR="00D615A8" w:rsidRPr="00ED01C7" w:rsidRDefault="00D615A8" w:rsidP="00D615A8">
      <w:pPr>
        <w:shd w:val="clear" w:color="auto" w:fill="FFFFFF"/>
        <w:spacing w:line="270" w:lineRule="atLeast"/>
        <w:ind w:firstLine="426"/>
        <w:textAlignment w:val="center"/>
        <w:rPr>
          <w:lang w:val="uk-UA"/>
        </w:rPr>
      </w:pPr>
      <w:r w:rsidRPr="00ED01C7">
        <w:rPr>
          <w:lang w:val="uk-UA"/>
        </w:rPr>
        <w:t>Вага</w:t>
      </w:r>
      <w:r w:rsidRPr="00ED01C7">
        <w:rPr>
          <w:lang w:val="uk-UA"/>
        </w:rPr>
        <w:tab/>
      </w:r>
      <w:r w:rsidRPr="00ED01C7">
        <w:rPr>
          <w:lang w:val="uk-UA"/>
        </w:rPr>
        <w:tab/>
      </w:r>
      <w:r w:rsidRPr="00ED01C7">
        <w:rPr>
          <w:lang w:val="uk-UA"/>
        </w:rPr>
        <w:tab/>
      </w:r>
      <w:r w:rsidRPr="00ED01C7">
        <w:rPr>
          <w:lang w:val="uk-UA"/>
        </w:rPr>
        <w:tab/>
        <w:t>80 кг</w:t>
      </w:r>
    </w:p>
    <w:p w:rsidR="00C62A8C" w:rsidRPr="00ED01C7" w:rsidRDefault="00C62A8C" w:rsidP="00C62A8C">
      <w:pPr>
        <w:shd w:val="clear" w:color="auto" w:fill="FFFFFF"/>
        <w:spacing w:line="270" w:lineRule="atLeast"/>
        <w:ind w:firstLine="708"/>
        <w:textAlignment w:val="center"/>
        <w:rPr>
          <w:lang w:val="uk-UA"/>
        </w:rPr>
      </w:pPr>
      <w:r w:rsidRPr="00ED01C7">
        <w:rPr>
          <w:lang w:val="uk-UA"/>
        </w:rPr>
        <w:t xml:space="preserve">Основними </w:t>
      </w:r>
      <w:r w:rsidR="00D615A8" w:rsidRPr="00ED01C7">
        <w:rPr>
          <w:lang w:val="uk-UA"/>
        </w:rPr>
        <w:t xml:space="preserve">перевагами </w:t>
      </w:r>
      <w:r w:rsidRPr="00ED01C7">
        <w:rPr>
          <w:lang w:val="uk-UA"/>
        </w:rPr>
        <w:t>підмітальної машини є:</w:t>
      </w:r>
    </w:p>
    <w:p w:rsidR="00C62A8C" w:rsidRPr="00ED01C7" w:rsidRDefault="00C62A8C" w:rsidP="00157A91">
      <w:pPr>
        <w:pStyle w:val="a3"/>
        <w:numPr>
          <w:ilvl w:val="0"/>
          <w:numId w:val="14"/>
        </w:numPr>
        <w:shd w:val="clear" w:color="auto" w:fill="FFFFFF"/>
        <w:spacing w:line="270" w:lineRule="atLeast"/>
        <w:jc w:val="both"/>
        <w:textAlignment w:val="center"/>
        <w:rPr>
          <w:lang w:val="uk-UA"/>
        </w:rPr>
      </w:pPr>
      <w:r w:rsidRPr="00ED01C7">
        <w:rPr>
          <w:lang w:val="uk-UA"/>
        </w:rPr>
        <w:t>н</w:t>
      </w:r>
      <w:r w:rsidR="00A0318A" w:rsidRPr="00ED01C7">
        <w:rPr>
          <w:lang w:val="uk-UA"/>
        </w:rPr>
        <w:t xml:space="preserve">адійний </w:t>
      </w:r>
      <w:r w:rsidR="00365201" w:rsidRPr="00ED01C7">
        <w:rPr>
          <w:lang w:val="uk-UA"/>
        </w:rPr>
        <w:t xml:space="preserve">двигун </w:t>
      </w:r>
      <w:r w:rsidR="00A0318A" w:rsidRPr="00ED01C7">
        <w:rPr>
          <w:lang w:val="uk-UA"/>
        </w:rPr>
        <w:t>з тривалим ресурсом та значним запасом потужності сконструйований для багаторічної експлуатації та тривалих навантажень;</w:t>
      </w:r>
    </w:p>
    <w:p w:rsidR="00C62A8C"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вільне маневрування та обробка територій з різним ступенем забруднення за рахунок трьох передніх передач та однієї задньої</w:t>
      </w:r>
      <w:r w:rsidR="00C62A8C" w:rsidRPr="00ED01C7">
        <w:rPr>
          <w:lang w:val="uk-UA"/>
        </w:rPr>
        <w:t>;</w:t>
      </w:r>
    </w:p>
    <w:p w:rsidR="00A0318A"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простий запуск за допомогою механічного стартера з незначним докладанням зусиль;</w:t>
      </w:r>
    </w:p>
    <w:p w:rsidR="00C62A8C"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комфортне керування завдяки продуманому керму і правильному компонування основних важелів;</w:t>
      </w:r>
    </w:p>
    <w:p w:rsidR="00A0318A" w:rsidRPr="00ED01C7" w:rsidRDefault="00A0318A" w:rsidP="00157A91">
      <w:pPr>
        <w:pStyle w:val="a3"/>
        <w:numPr>
          <w:ilvl w:val="0"/>
          <w:numId w:val="14"/>
        </w:numPr>
        <w:shd w:val="clear" w:color="auto" w:fill="FFFFFF"/>
        <w:spacing w:line="270" w:lineRule="atLeast"/>
        <w:jc w:val="both"/>
        <w:textAlignment w:val="center"/>
        <w:rPr>
          <w:lang w:val="uk-UA"/>
        </w:rPr>
      </w:pPr>
      <w:r w:rsidRPr="00ED01C7">
        <w:rPr>
          <w:lang w:val="uk-UA"/>
        </w:rPr>
        <w:t>повітряна циркуляція нормалізує температуру моторного вузла для безперервного підмітання</w:t>
      </w:r>
      <w:r w:rsidR="00C62A8C" w:rsidRPr="00ED01C7">
        <w:rPr>
          <w:lang w:val="uk-UA"/>
        </w:rPr>
        <w:t>;</w:t>
      </w:r>
    </w:p>
    <w:p w:rsidR="00C62A8C" w:rsidRPr="00ED01C7" w:rsidRDefault="00C62A8C" w:rsidP="00A0318A">
      <w:pPr>
        <w:pStyle w:val="a3"/>
        <w:numPr>
          <w:ilvl w:val="0"/>
          <w:numId w:val="14"/>
        </w:numPr>
        <w:shd w:val="clear" w:color="auto" w:fill="FFFFFF"/>
        <w:spacing w:line="270" w:lineRule="atLeast"/>
        <w:textAlignment w:val="center"/>
        <w:rPr>
          <w:lang w:val="uk-UA"/>
        </w:rPr>
      </w:pPr>
      <w:r w:rsidRPr="00ED01C7">
        <w:rPr>
          <w:lang w:val="uk-UA"/>
        </w:rPr>
        <w:t>можливість підключення змінного навісного обладнання.</w:t>
      </w:r>
    </w:p>
    <w:p w:rsidR="00874608" w:rsidRPr="00ED01C7" w:rsidRDefault="00874608" w:rsidP="007F3606">
      <w:pPr>
        <w:tabs>
          <w:tab w:val="left" w:pos="142"/>
          <w:tab w:val="left" w:pos="284"/>
        </w:tabs>
        <w:ind w:firstLine="426"/>
        <w:contextualSpacing/>
        <w:jc w:val="both"/>
        <w:rPr>
          <w:bCs/>
          <w:lang w:val="uk-UA"/>
        </w:rPr>
      </w:pPr>
      <w:bookmarkStart w:id="8" w:name="_Hlk93154907"/>
      <w:r w:rsidRPr="00ED01C7">
        <w:rPr>
          <w:bCs/>
          <w:lang w:val="uk-UA"/>
        </w:rPr>
        <w:t xml:space="preserve">У разі придбання </w:t>
      </w:r>
      <w:r w:rsidR="00F33D9F" w:rsidRPr="00ED01C7">
        <w:rPr>
          <w:bCs/>
          <w:lang w:val="uk-UA"/>
        </w:rPr>
        <w:t xml:space="preserve">прибиральної машини </w:t>
      </w:r>
      <w:r w:rsidRPr="00ED01C7">
        <w:rPr>
          <w:bCs/>
          <w:lang w:val="uk-UA"/>
        </w:rPr>
        <w:t xml:space="preserve">буде покращено якість обслуговування територій загального користування, забезпечено своєчасне розчищення від </w:t>
      </w:r>
      <w:r w:rsidR="00DE659A" w:rsidRPr="00ED01C7">
        <w:rPr>
          <w:bCs/>
          <w:lang w:val="uk-UA"/>
        </w:rPr>
        <w:t xml:space="preserve">сміття та </w:t>
      </w:r>
      <w:r w:rsidRPr="00ED01C7">
        <w:rPr>
          <w:bCs/>
          <w:lang w:val="uk-UA"/>
        </w:rPr>
        <w:t>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rsidR="00C62A8C" w:rsidRPr="00ED01C7" w:rsidRDefault="00C62A8C" w:rsidP="007F3606">
      <w:pPr>
        <w:tabs>
          <w:tab w:val="left" w:pos="142"/>
          <w:tab w:val="left" w:pos="284"/>
        </w:tabs>
        <w:ind w:firstLine="426"/>
        <w:contextualSpacing/>
        <w:jc w:val="both"/>
        <w:rPr>
          <w:lang w:val="uk-UA"/>
        </w:rPr>
      </w:pPr>
      <w:r w:rsidRPr="00ED01C7">
        <w:rPr>
          <w:bCs/>
          <w:lang w:val="uk-UA"/>
        </w:rPr>
        <w:t xml:space="preserve">Вартість підмітальної машини </w:t>
      </w:r>
      <w:r w:rsidRPr="00ED01C7">
        <w:rPr>
          <w:lang w:val="uk-UA"/>
        </w:rPr>
        <w:t>Texas Smart Sweep 1000E – 56000 грн./шт.</w:t>
      </w:r>
    </w:p>
    <w:bookmarkEnd w:id="8"/>
    <w:p w:rsidR="00874608" w:rsidRPr="00ED01C7" w:rsidRDefault="00874608" w:rsidP="00874608">
      <w:pPr>
        <w:tabs>
          <w:tab w:val="left" w:pos="1134"/>
        </w:tabs>
        <w:ind w:right="-1" w:firstLine="284"/>
        <w:jc w:val="both"/>
        <w:rPr>
          <w:b/>
          <w:lang w:val="uk-UA"/>
        </w:rPr>
      </w:pPr>
      <w:r w:rsidRPr="00ED01C7">
        <w:rPr>
          <w:bCs/>
          <w:lang w:val="uk-UA"/>
        </w:rPr>
        <w:t xml:space="preserve"> </w:t>
      </w:r>
      <w:r w:rsidRPr="00ED01C7">
        <w:rPr>
          <w:b/>
          <w:lang w:val="uk-UA"/>
        </w:rPr>
        <w:t xml:space="preserve">Економічний ефект впровадження заходу </w:t>
      </w:r>
    </w:p>
    <w:p w:rsidR="00874608" w:rsidRPr="00ED01C7" w:rsidRDefault="00874608" w:rsidP="008F279E">
      <w:pPr>
        <w:pStyle w:val="a3"/>
        <w:numPr>
          <w:ilvl w:val="0"/>
          <w:numId w:val="13"/>
        </w:numPr>
        <w:tabs>
          <w:tab w:val="left" w:pos="567"/>
        </w:tabs>
        <w:ind w:right="-1"/>
        <w:jc w:val="both"/>
        <w:rPr>
          <w:bCs/>
          <w:lang w:val="uk-UA"/>
        </w:rPr>
      </w:pPr>
      <w:r w:rsidRPr="00ED01C7">
        <w:rPr>
          <w:bCs/>
          <w:lang w:val="uk-UA"/>
        </w:rPr>
        <w:t>Зміцнення матеріально-технічної бази комунального підприємства;</w:t>
      </w:r>
    </w:p>
    <w:p w:rsidR="008F279E" w:rsidRPr="00ED01C7" w:rsidRDefault="00874608" w:rsidP="008F279E">
      <w:pPr>
        <w:pStyle w:val="a3"/>
        <w:numPr>
          <w:ilvl w:val="0"/>
          <w:numId w:val="13"/>
        </w:numPr>
        <w:tabs>
          <w:tab w:val="left" w:pos="567"/>
        </w:tabs>
        <w:ind w:right="-1"/>
        <w:jc w:val="both"/>
        <w:rPr>
          <w:lang w:val="uk-UA"/>
        </w:rPr>
      </w:pPr>
      <w:r w:rsidRPr="00ED01C7">
        <w:rPr>
          <w:lang w:val="uk-UA"/>
        </w:rPr>
        <w:t>Забезпечення безпечних і зручних умов руху, запобігання травмуванню громадян;</w:t>
      </w:r>
    </w:p>
    <w:p w:rsidR="00874608" w:rsidRPr="00ED01C7" w:rsidRDefault="00874608" w:rsidP="008F279E">
      <w:pPr>
        <w:pStyle w:val="a3"/>
        <w:numPr>
          <w:ilvl w:val="0"/>
          <w:numId w:val="13"/>
        </w:numPr>
        <w:tabs>
          <w:tab w:val="left" w:pos="567"/>
        </w:tabs>
        <w:ind w:right="-1"/>
        <w:jc w:val="both"/>
        <w:rPr>
          <w:lang w:val="uk-UA"/>
        </w:rPr>
      </w:pPr>
      <w:r w:rsidRPr="00ED01C7">
        <w:rPr>
          <w:lang w:val="uk-UA"/>
        </w:rPr>
        <w:t>Забезпечення фінансової стійкості підприємства.</w:t>
      </w:r>
    </w:p>
    <w:p w:rsidR="00114821" w:rsidRPr="00ED01C7" w:rsidRDefault="00114821" w:rsidP="0000779D">
      <w:pPr>
        <w:jc w:val="center"/>
        <w:rPr>
          <w:rFonts w:eastAsia="Calibri"/>
          <w:b/>
          <w:bCs/>
          <w:lang w:val="uk-UA"/>
        </w:rPr>
      </w:pPr>
      <w:r w:rsidRPr="00ED01C7">
        <w:rPr>
          <w:rFonts w:eastAsia="Calibri"/>
          <w:b/>
          <w:lang w:val="uk-UA"/>
        </w:rPr>
        <w:t>V</w:t>
      </w:r>
      <w:r w:rsidR="00874608" w:rsidRPr="00ED01C7">
        <w:rPr>
          <w:rFonts w:eastAsia="Calibri"/>
          <w:b/>
          <w:lang w:val="uk-UA"/>
        </w:rPr>
        <w:t>І</w:t>
      </w:r>
      <w:r w:rsidRPr="00ED01C7">
        <w:rPr>
          <w:rFonts w:eastAsia="Calibri"/>
          <w:b/>
          <w:lang w:val="uk-UA"/>
        </w:rPr>
        <w:t xml:space="preserve">. </w:t>
      </w:r>
      <w:r w:rsidRPr="00ED01C7">
        <w:rPr>
          <w:rFonts w:eastAsia="Calibri"/>
          <w:b/>
          <w:bCs/>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rsidR="00114821" w:rsidRPr="00ED01C7" w:rsidRDefault="00114821" w:rsidP="0000779D">
      <w:pPr>
        <w:ind w:firstLine="708"/>
        <w:rPr>
          <w:rFonts w:eastAsia="Calibri"/>
          <w:lang w:val="uk-UA"/>
        </w:rPr>
      </w:pPr>
      <w:r w:rsidRPr="00ED01C7">
        <w:rPr>
          <w:rFonts w:eastAsia="Calibri"/>
          <w:lang w:val="uk-UA"/>
        </w:rPr>
        <w:t>Орієнтовна вартість фінансування – 1000000 грн.</w:t>
      </w:r>
    </w:p>
    <w:p w:rsidR="00114821" w:rsidRPr="00ED01C7" w:rsidRDefault="00114821" w:rsidP="006A670B">
      <w:pPr>
        <w:rPr>
          <w:rFonts w:eastAsia="Calibri"/>
          <w:b/>
          <w:bCs/>
          <w:lang w:val="uk-UA"/>
        </w:rPr>
      </w:pPr>
      <w:r w:rsidRPr="00ED01C7">
        <w:rPr>
          <w:rFonts w:eastAsia="Calibri"/>
          <w:lang w:val="uk-UA"/>
        </w:rPr>
        <w:tab/>
      </w:r>
      <w:r w:rsidRPr="00ED01C7">
        <w:rPr>
          <w:rFonts w:eastAsia="Calibri"/>
          <w:b/>
          <w:bCs/>
          <w:lang w:val="uk-UA"/>
        </w:rPr>
        <w:t>Обґрунтування необхідності впровадження заходу</w:t>
      </w:r>
    </w:p>
    <w:p w:rsidR="00114821" w:rsidRPr="00ED01C7" w:rsidRDefault="00114821" w:rsidP="0000779D">
      <w:pPr>
        <w:ind w:firstLine="708"/>
        <w:jc w:val="both"/>
        <w:rPr>
          <w:rFonts w:eastAsia="Calibri"/>
          <w:lang w:val="uk-UA"/>
        </w:rPr>
      </w:pPr>
      <w:bookmarkStart w:id="9" w:name="_Toc82860096"/>
      <w:r w:rsidRPr="00ED01C7">
        <w:rPr>
          <w:rFonts w:eastAsia="Calibri"/>
          <w:lang w:val="uk-UA"/>
        </w:rPr>
        <w:lastRenderedPageBreak/>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rsidR="00114821" w:rsidRPr="00ED01C7" w:rsidRDefault="00114821" w:rsidP="0000779D">
      <w:pPr>
        <w:ind w:firstLine="708"/>
        <w:jc w:val="both"/>
        <w:rPr>
          <w:rFonts w:eastAsia="Calibri"/>
          <w:lang w:val="uk-UA"/>
        </w:rPr>
      </w:pPr>
      <w:bookmarkStart w:id="10" w:name="_Toc82860095"/>
      <w:r w:rsidRPr="00ED01C7">
        <w:rPr>
          <w:rFonts w:eastAsia="Calibri"/>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10"/>
    </w:p>
    <w:p w:rsidR="00114821" w:rsidRPr="00ED01C7" w:rsidRDefault="00114821" w:rsidP="0000779D">
      <w:pPr>
        <w:ind w:firstLine="708"/>
        <w:jc w:val="both"/>
        <w:rPr>
          <w:rFonts w:eastAsia="Calibri"/>
          <w:lang w:val="uk-UA"/>
        </w:rPr>
      </w:pPr>
      <w:r w:rsidRPr="00ED01C7">
        <w:rPr>
          <w:rFonts w:eastAsia="Calibri"/>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rsidR="00114821" w:rsidRPr="00ED01C7" w:rsidRDefault="00114821" w:rsidP="0000779D">
      <w:pPr>
        <w:ind w:firstLine="708"/>
        <w:jc w:val="both"/>
        <w:rPr>
          <w:rFonts w:eastAsia="Calibri"/>
          <w:lang w:val="uk-UA"/>
        </w:rPr>
      </w:pPr>
      <w:r w:rsidRPr="00ED01C7">
        <w:rPr>
          <w:rFonts w:eastAsia="Calibri"/>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rsidR="00114821" w:rsidRPr="00ED01C7" w:rsidRDefault="00114821" w:rsidP="0000779D">
      <w:pPr>
        <w:jc w:val="both"/>
        <w:rPr>
          <w:rFonts w:eastAsia="Calibri"/>
          <w:lang w:val="uk-UA"/>
        </w:rPr>
      </w:pPr>
      <w:r w:rsidRPr="00ED01C7">
        <w:rPr>
          <w:rFonts w:eastAsia="Calibri"/>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rsidR="00114821" w:rsidRPr="00ED01C7" w:rsidRDefault="00114821" w:rsidP="0000779D">
      <w:pPr>
        <w:jc w:val="both"/>
        <w:rPr>
          <w:rFonts w:eastAsia="Calibri"/>
          <w:lang w:val="uk-UA"/>
        </w:rPr>
      </w:pPr>
      <w:r w:rsidRPr="00ED01C7">
        <w:rPr>
          <w:rFonts w:eastAsia="Calibri"/>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rsidR="00114821" w:rsidRPr="00ED01C7" w:rsidRDefault="00114821" w:rsidP="0000779D">
      <w:pPr>
        <w:ind w:firstLine="708"/>
        <w:jc w:val="both"/>
        <w:rPr>
          <w:rFonts w:eastAsia="Calibri"/>
          <w:lang w:val="uk-UA"/>
        </w:rPr>
      </w:pPr>
      <w:r w:rsidRPr="00ED01C7">
        <w:rPr>
          <w:rFonts w:eastAsia="Calibri"/>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rsidR="00114821" w:rsidRPr="00ED01C7" w:rsidRDefault="00114821" w:rsidP="0000779D">
      <w:pPr>
        <w:ind w:firstLine="708"/>
        <w:jc w:val="both"/>
        <w:rPr>
          <w:rFonts w:eastAsia="Calibri"/>
          <w:lang w:val="uk-UA"/>
        </w:rPr>
      </w:pPr>
      <w:r w:rsidRPr="00ED01C7">
        <w:rPr>
          <w:rFonts w:eastAsia="Calibri"/>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rsidR="0000779D" w:rsidRPr="00ED01C7" w:rsidRDefault="0000779D" w:rsidP="0000779D">
      <w:pPr>
        <w:ind w:firstLine="360"/>
        <w:jc w:val="both"/>
        <w:rPr>
          <w:rFonts w:eastAsia="Calibri"/>
          <w:b/>
          <w:bCs/>
          <w:lang w:val="uk-UA"/>
        </w:rPr>
      </w:pPr>
      <w:r w:rsidRPr="00ED01C7">
        <w:rPr>
          <w:rFonts w:eastAsia="Calibri"/>
          <w:b/>
          <w:bCs/>
          <w:lang w:val="uk-UA"/>
        </w:rPr>
        <w:t>Економічний ефект впровадження заходу</w:t>
      </w:r>
    </w:p>
    <w:bookmarkEnd w:id="9"/>
    <w:p w:rsidR="00114821" w:rsidRPr="00ED01C7" w:rsidRDefault="00114821" w:rsidP="0000779D">
      <w:pPr>
        <w:pStyle w:val="a3"/>
        <w:numPr>
          <w:ilvl w:val="0"/>
          <w:numId w:val="9"/>
        </w:numPr>
        <w:jc w:val="both"/>
        <w:rPr>
          <w:rFonts w:eastAsia="Calibri"/>
          <w:lang w:val="uk-UA"/>
        </w:rPr>
      </w:pPr>
      <w:r w:rsidRPr="00ED01C7">
        <w:rPr>
          <w:rFonts w:eastAsia="Calibri"/>
          <w:lang w:val="uk-UA"/>
        </w:rPr>
        <w:t>Забезпечення прибуткової діяльності підприємства;</w:t>
      </w:r>
    </w:p>
    <w:p w:rsidR="00114821" w:rsidRPr="00ED01C7" w:rsidRDefault="00114821" w:rsidP="0000779D">
      <w:pPr>
        <w:pStyle w:val="a3"/>
        <w:numPr>
          <w:ilvl w:val="0"/>
          <w:numId w:val="9"/>
        </w:numPr>
        <w:jc w:val="both"/>
        <w:rPr>
          <w:rFonts w:eastAsia="Calibri"/>
          <w:lang w:val="uk-UA"/>
        </w:rPr>
      </w:pPr>
      <w:r w:rsidRPr="00ED01C7">
        <w:rPr>
          <w:rFonts w:eastAsia="Calibri"/>
          <w:lang w:val="uk-UA"/>
        </w:rPr>
        <w:t>Забезпечення своєчасної сплати передбачених законодавством податків до бюджету;</w:t>
      </w:r>
    </w:p>
    <w:p w:rsidR="00114821" w:rsidRPr="00ED01C7" w:rsidRDefault="00114821" w:rsidP="0000779D">
      <w:pPr>
        <w:pStyle w:val="a3"/>
        <w:numPr>
          <w:ilvl w:val="0"/>
          <w:numId w:val="9"/>
        </w:numPr>
        <w:jc w:val="both"/>
        <w:rPr>
          <w:rFonts w:eastAsia="Calibri"/>
          <w:lang w:val="uk-UA"/>
        </w:rPr>
      </w:pPr>
      <w:r w:rsidRPr="00ED01C7">
        <w:rPr>
          <w:rFonts w:eastAsia="Calibri"/>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rsidR="003D51DE" w:rsidRPr="00ED01C7" w:rsidRDefault="003D51DE" w:rsidP="006A670B">
      <w:pPr>
        <w:rPr>
          <w:b/>
          <w:bCs/>
          <w:u w:val="single"/>
          <w:lang w:val="uk-UA"/>
        </w:rPr>
      </w:pPr>
      <w:r w:rsidRPr="00ED01C7">
        <w:rPr>
          <w:b/>
          <w:bCs/>
          <w:u w:val="single"/>
          <w:lang w:val="uk-UA"/>
        </w:rPr>
        <w:t>КП НУВКГ:</w:t>
      </w:r>
    </w:p>
    <w:p w:rsidR="00D8671C" w:rsidRPr="00ED01C7" w:rsidRDefault="00D8671C" w:rsidP="00D8671C">
      <w:pPr>
        <w:pStyle w:val="ac"/>
        <w:jc w:val="both"/>
        <w:rPr>
          <w:rFonts w:ascii="Times New Roman" w:hAnsi="Times New Roman" w:cs="Times New Roman"/>
          <w:b/>
          <w:sz w:val="24"/>
        </w:rPr>
      </w:pPr>
      <w:r w:rsidRPr="00ED01C7">
        <w:rPr>
          <w:rFonts w:ascii="Times New Roman" w:hAnsi="Times New Roman" w:cs="Times New Roman"/>
          <w:b/>
          <w:sz w:val="24"/>
          <w:lang w:val="uk-UA"/>
        </w:rPr>
        <w:t xml:space="preserve">Придбання автомобіля-цистерни (2 800 000,00 грн.) та </w:t>
      </w:r>
      <w:r w:rsidRPr="00ED01C7">
        <w:rPr>
          <w:rFonts w:ascii="Times New Roman" w:hAnsi="Times New Roman" w:cs="Times New Roman"/>
          <w:b/>
          <w:sz w:val="24"/>
          <w:shd w:val="clear" w:color="auto" w:fill="FFFFFF"/>
          <w:lang w:val="uk-UA"/>
        </w:rPr>
        <w:t xml:space="preserve">причепа-цистерни (1 500 000,00 грн.) </w:t>
      </w:r>
      <w:r w:rsidRPr="00ED01C7">
        <w:rPr>
          <w:rFonts w:ascii="Times New Roman" w:hAnsi="Times New Roman" w:cs="Times New Roman"/>
          <w:b/>
          <w:sz w:val="24"/>
          <w:lang w:val="uk-UA"/>
        </w:rPr>
        <w:t xml:space="preserve">для перевозки питної води </w:t>
      </w:r>
    </w:p>
    <w:p w:rsidR="00D8671C" w:rsidRPr="00ED01C7" w:rsidRDefault="00D8671C" w:rsidP="00D8671C">
      <w:pPr>
        <w:pStyle w:val="ac"/>
        <w:ind w:firstLine="1134"/>
        <w:jc w:val="both"/>
        <w:rPr>
          <w:rFonts w:ascii="Times New Roman" w:hAnsi="Times New Roman" w:cs="Times New Roman"/>
          <w:sz w:val="24"/>
        </w:rPr>
      </w:pP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lang w:val="uk-UA"/>
        </w:rPr>
        <w:t>Дефіцит та нестача води являється однією з найголовніших проблем у процесі життєдіяльності кожної людини. Відсутність </w:t>
      </w:r>
      <w:r w:rsidRPr="00ED01C7">
        <w:rPr>
          <w:rFonts w:ascii="Times New Roman" w:hAnsi="Times New Roman" w:cs="Times New Roman"/>
          <w:sz w:val="24"/>
          <w:shd w:val="clear" w:color="auto" w:fill="FFFFFF"/>
          <w:lang w:val="uk-UA"/>
        </w:rPr>
        <w:t>питної води в житлових будинках, медичних установах, навчальних закладах та інших установах і організаціях можлива з різних причин, основними з яких є: 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Це призведе до ускладнення санітарно-епідемічної ситуації, виникнення та поширення інфекційних хвороб серед населення. Адже буде відсутня можливість забезпечення фізіологічних, санітарно-гігієнічних та господарських потреб населення та виробництво продукції (у тому числі харчової), що потребує використання питної води.</w:t>
      </w: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shd w:val="clear" w:color="auto" w:fill="FFFFFF"/>
          <w:lang w:val="uk-UA"/>
        </w:rPr>
        <w:lastRenderedPageBreak/>
        <w:t>Зважаючи на стан мереж централізованого водопостачання та водовідведення, які зношені і замортизовані майже на 60%, враховуючи ситуацію, що склалась на сьогоднішній день –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shd w:val="clear" w:color="auto" w:fill="FFFFFF"/>
          <w:lang w:val="uk-UA"/>
        </w:rPr>
        <w:t>Наразі автопарк КП «НУВКГ» знаходиться у критичному стані. Наявний автотранспорт може забезпечити лише технічною водою загальним об’ємом близько 6м³ за одне перевезення. Засоби для забезпечення розвозки питної води належної якості відсутні. Тому існує гостра потреба їх придбання.</w:t>
      </w:r>
    </w:p>
    <w:p w:rsidR="00D8671C" w:rsidRPr="00ED01C7" w:rsidRDefault="00D8671C" w:rsidP="00D8671C">
      <w:pPr>
        <w:pStyle w:val="ac"/>
        <w:ind w:firstLine="1134"/>
        <w:jc w:val="both"/>
        <w:rPr>
          <w:rFonts w:ascii="Times New Roman" w:hAnsi="Times New Roman" w:cs="Times New Roman"/>
          <w:sz w:val="24"/>
          <w:lang w:val="uk-UA"/>
        </w:rPr>
      </w:pPr>
      <w:r w:rsidRPr="00ED01C7">
        <w:rPr>
          <w:rFonts w:ascii="Times New Roman" w:hAnsi="Times New Roman" w:cs="Times New Roman"/>
          <w:sz w:val="24"/>
          <w:lang w:val="uk-UA"/>
        </w:rPr>
        <w:t>З метою задоволення невідкладної потреби у питній воді, забезпечення якомога швидшої, сталої та безперебійної її розвозки, зниження загрози </w:t>
      </w:r>
      <w:r w:rsidRPr="00ED01C7">
        <w:rPr>
          <w:rFonts w:ascii="Times New Roman" w:hAnsi="Times New Roman" w:cs="Times New Roman"/>
          <w:sz w:val="24"/>
          <w:shd w:val="clear" w:color="auto" w:fill="FFFFFF"/>
          <w:lang w:val="uk-UA"/>
        </w:rPr>
        <w:t>ускладнення санітарно-епідемічної ситуації, виникнення та поширення інфекційних хвороб, забезпечення господарсько-питних потреб населення, організацій, підприємств та установ міста хоча б на середньому рівні необхідно придбати </w:t>
      </w:r>
      <w:r w:rsidRPr="00ED01C7">
        <w:rPr>
          <w:rFonts w:ascii="Times New Roman" w:hAnsi="Times New Roman" w:cs="Times New Roman"/>
          <w:sz w:val="24"/>
          <w:lang w:val="uk-UA"/>
        </w:rPr>
        <w:t>спеціально сконструйовані</w:t>
      </w:r>
      <w:r w:rsidRPr="00ED01C7">
        <w:rPr>
          <w:rFonts w:ascii="Times New Roman" w:hAnsi="Times New Roman" w:cs="Times New Roman"/>
          <w:sz w:val="24"/>
          <w:shd w:val="clear" w:color="auto" w:fill="FFFFFF"/>
          <w:lang w:val="uk-UA"/>
        </w:rPr>
        <w:t> пересувні ємності:</w:t>
      </w:r>
    </w:p>
    <w:p w:rsidR="00D8671C" w:rsidRPr="00ED01C7" w:rsidRDefault="00D8671C" w:rsidP="00D8671C">
      <w:pPr>
        <w:pStyle w:val="ac"/>
        <w:numPr>
          <w:ilvl w:val="0"/>
          <w:numId w:val="27"/>
        </w:numPr>
        <w:jc w:val="both"/>
        <w:rPr>
          <w:rFonts w:ascii="Times New Roman" w:hAnsi="Times New Roman" w:cs="Times New Roman"/>
          <w:sz w:val="24"/>
        </w:rPr>
      </w:pPr>
      <w:r w:rsidRPr="00ED01C7">
        <w:rPr>
          <w:rFonts w:ascii="Times New Roman" w:hAnsi="Times New Roman" w:cs="Times New Roman"/>
          <w:i/>
          <w:iCs/>
          <w:sz w:val="24"/>
          <w:u w:val="single"/>
          <w:lang w:val="uk-UA"/>
        </w:rPr>
        <w:t>автомобіль-цистерна для перевозки питної води</w:t>
      </w:r>
      <w:r w:rsidRPr="00ED01C7">
        <w:rPr>
          <w:rFonts w:ascii="Times New Roman" w:hAnsi="Times New Roman" w:cs="Times New Roman"/>
          <w:i/>
          <w:iCs/>
          <w:sz w:val="24"/>
          <w:lang w:val="uk-UA"/>
        </w:rPr>
        <w:t> – </w:t>
      </w:r>
      <w:r w:rsidRPr="00ED01C7">
        <w:rPr>
          <w:rFonts w:ascii="Times New Roman" w:hAnsi="Times New Roman" w:cs="Times New Roman"/>
          <w:sz w:val="24"/>
          <w:lang w:val="uk-UA"/>
        </w:rPr>
        <w:t>2 800 000,00 грн.</w:t>
      </w:r>
    </w:p>
    <w:p w:rsidR="00D8671C" w:rsidRPr="00ED01C7" w:rsidRDefault="00D8671C" w:rsidP="00D8671C">
      <w:pPr>
        <w:pStyle w:val="ac"/>
        <w:numPr>
          <w:ilvl w:val="0"/>
          <w:numId w:val="27"/>
        </w:numPr>
        <w:jc w:val="both"/>
        <w:rPr>
          <w:rFonts w:ascii="Times New Roman" w:hAnsi="Times New Roman" w:cs="Times New Roman"/>
          <w:sz w:val="24"/>
        </w:rPr>
      </w:pPr>
      <w:r w:rsidRPr="00ED01C7">
        <w:rPr>
          <w:rFonts w:ascii="Times New Roman" w:hAnsi="Times New Roman" w:cs="Times New Roman"/>
          <w:i/>
          <w:iCs/>
          <w:sz w:val="24"/>
          <w:u w:val="single"/>
          <w:shd w:val="clear" w:color="auto" w:fill="FFFFFF"/>
          <w:lang w:val="uk-UA"/>
        </w:rPr>
        <w:t>причеп-цистерна для перевозки питної води</w:t>
      </w:r>
      <w:r w:rsidRPr="00ED01C7">
        <w:rPr>
          <w:rFonts w:ascii="Times New Roman" w:hAnsi="Times New Roman" w:cs="Times New Roman"/>
          <w:i/>
          <w:iCs/>
          <w:sz w:val="24"/>
          <w:shd w:val="clear" w:color="auto" w:fill="FFFFFF"/>
          <w:lang w:val="uk-UA"/>
        </w:rPr>
        <w:t> – </w:t>
      </w:r>
      <w:r w:rsidRPr="00ED01C7">
        <w:rPr>
          <w:rFonts w:ascii="Times New Roman" w:hAnsi="Times New Roman" w:cs="Times New Roman"/>
          <w:sz w:val="24"/>
          <w:shd w:val="clear" w:color="auto" w:fill="FFFFFF"/>
          <w:lang w:val="uk-UA"/>
        </w:rPr>
        <w:t>1 500 000,00 грн.</w:t>
      </w:r>
    </w:p>
    <w:p w:rsidR="00D8671C" w:rsidRPr="00ED01C7" w:rsidRDefault="00D8671C" w:rsidP="00D8671C">
      <w:pPr>
        <w:shd w:val="clear" w:color="auto" w:fill="FFFFFF"/>
        <w:jc w:val="both"/>
        <w:rPr>
          <w:rFonts w:ascii="Arial" w:hAnsi="Arial" w:cs="Arial"/>
          <w:color w:val="000000"/>
          <w:sz w:val="21"/>
          <w:szCs w:val="21"/>
        </w:rPr>
      </w:pPr>
    </w:p>
    <w:p w:rsidR="00D8671C" w:rsidRPr="00ED01C7" w:rsidRDefault="00D8671C" w:rsidP="00D8671C">
      <w:pPr>
        <w:jc w:val="both"/>
        <w:rPr>
          <w:b/>
          <w:i/>
          <w:lang w:val="uk-UA"/>
        </w:rPr>
      </w:pPr>
      <w:r w:rsidRPr="00ED01C7">
        <w:rPr>
          <w:b/>
          <w:i/>
          <w:lang w:val="uk-UA"/>
        </w:rPr>
        <w:t xml:space="preserve">Придбання каналопромивальної машини </w:t>
      </w:r>
    </w:p>
    <w:p w:rsidR="00D8671C" w:rsidRPr="00ED01C7" w:rsidRDefault="00D8671C" w:rsidP="00D8671C">
      <w:pPr>
        <w:ind w:firstLine="708"/>
        <w:jc w:val="both"/>
        <w:rPr>
          <w:b/>
          <w:lang w:val="uk-UA"/>
        </w:rPr>
      </w:pPr>
      <w:r w:rsidRPr="00ED01C7">
        <w:rPr>
          <w:lang w:val="uk-UA"/>
        </w:rPr>
        <w:t xml:space="preserve">Вартість – </w:t>
      </w:r>
      <w:r w:rsidRPr="00ED01C7">
        <w:rPr>
          <w:b/>
          <w:lang w:val="uk-UA"/>
        </w:rPr>
        <w:t>2 760 000,0 грн.</w:t>
      </w:r>
    </w:p>
    <w:p w:rsidR="00D8671C" w:rsidRPr="00ED01C7" w:rsidRDefault="00D8671C" w:rsidP="00D8671C">
      <w:pPr>
        <w:jc w:val="both"/>
        <w:rPr>
          <w:b/>
          <w:lang w:val="uk-UA"/>
        </w:rPr>
      </w:pPr>
    </w:p>
    <w:p w:rsidR="00D8671C" w:rsidRPr="00ED01C7" w:rsidRDefault="00D8671C" w:rsidP="00D8671C">
      <w:pPr>
        <w:jc w:val="both"/>
        <w:rPr>
          <w:b/>
          <w:lang w:val="uk-UA"/>
        </w:rPr>
      </w:pPr>
      <w:r w:rsidRPr="00ED01C7">
        <w:rPr>
          <w:b/>
          <w:lang w:val="uk-UA"/>
        </w:rPr>
        <w:t>Обґрунтування необхідності придбання</w:t>
      </w:r>
    </w:p>
    <w:p w:rsidR="00D8671C" w:rsidRPr="00ED01C7" w:rsidRDefault="00D8671C" w:rsidP="00D8671C">
      <w:pPr>
        <w:jc w:val="both"/>
        <w:rPr>
          <w:rFonts w:eastAsia="Calibri"/>
          <w:lang w:val="uk-UA" w:eastAsia="en-US"/>
        </w:rPr>
      </w:pPr>
      <w:r w:rsidRPr="00ED01C7">
        <w:rPr>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ED01C7">
        <w:rPr>
          <w:rFonts w:eastAsia="Calibri"/>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ED01C7">
        <w:rPr>
          <w:rFonts w:eastAsia="Calibri"/>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ED01C7">
        <w:rPr>
          <w:rFonts w:eastAsia="Calibri"/>
          <w:lang w:val="uk-UA" w:eastAsia="en-US"/>
        </w:rPr>
        <w:t>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каналопромивальної машини та вантажного мікроавтобуса для транспортування даного обладнання та інших вантажів.</w:t>
      </w:r>
    </w:p>
    <w:p w:rsidR="00D8671C" w:rsidRPr="00ED01C7" w:rsidRDefault="00D8671C" w:rsidP="00D8671C">
      <w:pPr>
        <w:ind w:firstLine="851"/>
        <w:jc w:val="both"/>
        <w:rPr>
          <w:lang w:val="uk-UA"/>
        </w:rPr>
      </w:pPr>
      <w:r w:rsidRPr="00ED01C7">
        <w:rPr>
          <w:rFonts w:eastAsia="Calibri"/>
          <w:lang w:val="uk-UA" w:eastAsia="en-US"/>
        </w:rPr>
        <w:t xml:space="preserve">Вантажний автомобіль </w:t>
      </w:r>
      <w:r w:rsidRPr="00ED01C7">
        <w:rPr>
          <w:lang w:val="uk-UA"/>
        </w:rPr>
        <w:t>ГАЗЕЛЬ ГАЗ 33023 2000 року випуску, який наразі експлуатується, повністю замортизований,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rsidR="00D8671C" w:rsidRPr="00ED01C7" w:rsidRDefault="00D8671C" w:rsidP="00D8671C">
      <w:pPr>
        <w:ind w:firstLine="851"/>
        <w:jc w:val="both"/>
        <w:rPr>
          <w:rFonts w:eastAsia="Calibri"/>
          <w:lang w:val="uk-UA" w:eastAsia="en-US"/>
        </w:rPr>
      </w:pPr>
      <w:r w:rsidRPr="00ED01C7">
        <w:rPr>
          <w:rFonts w:eastAsia="Calibri"/>
          <w:lang w:val="uk-UA"/>
        </w:rPr>
        <w:t xml:space="preserve">Необхідно придбати каналопромивочну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ED01C7">
        <w:rPr>
          <w:rFonts w:eastAsia="Calibri"/>
          <w:lang w:val="uk-UA" w:eastAsia="en-US"/>
        </w:rPr>
        <w:t xml:space="preserve">Це надасть змогу оновити та </w:t>
      </w:r>
      <w:r w:rsidRPr="00ED01C7">
        <w:rPr>
          <w:rFonts w:eastAsia="Calibri"/>
          <w:szCs w:val="26"/>
          <w:lang w:val="uk-UA" w:eastAsia="en-US"/>
        </w:rPr>
        <w:t xml:space="preserve">покращити технічний стан основних фондів систем водопостачання та водовідведення, </w:t>
      </w:r>
      <w:r w:rsidRPr="00ED01C7">
        <w:rPr>
          <w:rFonts w:eastAsia="Calibri"/>
          <w:bCs/>
          <w:szCs w:val="26"/>
          <w:lang w:val="uk-UA" w:eastAsia="en-US"/>
        </w:rPr>
        <w:t xml:space="preserve"> заміну </w:t>
      </w:r>
      <w:r w:rsidRPr="00ED01C7">
        <w:rPr>
          <w:rFonts w:eastAsia="Calibri"/>
          <w:szCs w:val="26"/>
          <w:lang w:val="uk-UA" w:eastAsia="en-US"/>
        </w:rPr>
        <w:t xml:space="preserve">застарілого обладнання. </w:t>
      </w:r>
    </w:p>
    <w:p w:rsidR="00D8671C" w:rsidRPr="00ED01C7" w:rsidRDefault="00D8671C" w:rsidP="00D8671C">
      <w:pPr>
        <w:ind w:firstLine="708"/>
        <w:jc w:val="both"/>
        <w:rPr>
          <w:b/>
          <w:lang w:val="uk-UA"/>
        </w:rPr>
      </w:pPr>
      <w:r w:rsidRPr="00ED01C7">
        <w:rPr>
          <w:b/>
          <w:lang w:val="uk-UA"/>
        </w:rPr>
        <w:t>Економічний ефект впровадження заходу</w:t>
      </w:r>
    </w:p>
    <w:p w:rsidR="00D8671C" w:rsidRPr="00ED01C7" w:rsidRDefault="00D8671C" w:rsidP="00D8671C">
      <w:pPr>
        <w:ind w:firstLine="708"/>
        <w:jc w:val="both"/>
        <w:rPr>
          <w:b/>
          <w:lang w:val="uk-UA"/>
        </w:rPr>
      </w:pPr>
      <w:r w:rsidRPr="00ED01C7">
        <w:rPr>
          <w:b/>
          <w:lang w:val="uk-UA"/>
        </w:rPr>
        <w:t>Придбання каналопромивальної машини дозволить:</w:t>
      </w:r>
    </w:p>
    <w:p w:rsidR="00D8671C" w:rsidRPr="00ED01C7" w:rsidRDefault="00D8671C" w:rsidP="00D8671C">
      <w:pPr>
        <w:ind w:firstLine="426"/>
        <w:jc w:val="both"/>
        <w:rPr>
          <w:lang w:val="uk-UA"/>
        </w:rPr>
      </w:pPr>
      <w:r w:rsidRPr="00ED01C7">
        <w:rPr>
          <w:lang w:val="uk-UA"/>
        </w:rPr>
        <w:t>1.Зменшити витрати на проведення періодичних та планових ремонтних робіт на мережах водовідведення та очисних спорудах.</w:t>
      </w:r>
    </w:p>
    <w:p w:rsidR="00D8671C" w:rsidRPr="00ED01C7" w:rsidRDefault="00D8671C" w:rsidP="00D8671C">
      <w:pPr>
        <w:ind w:firstLine="426"/>
        <w:jc w:val="both"/>
        <w:rPr>
          <w:lang w:val="uk-UA"/>
        </w:rPr>
      </w:pPr>
      <w:r w:rsidRPr="00ED01C7">
        <w:rPr>
          <w:lang w:val="uk-UA"/>
        </w:rPr>
        <w:t xml:space="preserve">2. Дозволить покращити та забезпечить рівень роботи системи каналізації та очисних споруд відповідно до регламенту. </w:t>
      </w:r>
    </w:p>
    <w:p w:rsidR="00D8671C" w:rsidRPr="00ED01C7" w:rsidRDefault="00D8671C" w:rsidP="00D8671C">
      <w:pPr>
        <w:ind w:firstLine="426"/>
        <w:jc w:val="both"/>
        <w:rPr>
          <w:lang w:val="uk-UA"/>
        </w:rPr>
      </w:pPr>
      <w:r w:rsidRPr="00ED01C7">
        <w:rPr>
          <w:lang w:val="uk-UA"/>
        </w:rPr>
        <w:t>3. Дозволить попередити забруднення навколишнього природного середовища і виникнення надзвичайних екологічних ситуацій;</w:t>
      </w:r>
    </w:p>
    <w:p w:rsidR="00D8671C" w:rsidRPr="00ED01C7" w:rsidRDefault="00D8671C" w:rsidP="00D8671C">
      <w:pPr>
        <w:ind w:firstLine="426"/>
        <w:jc w:val="both"/>
        <w:rPr>
          <w:lang w:val="uk-UA"/>
        </w:rPr>
      </w:pPr>
      <w:r w:rsidRPr="00ED01C7">
        <w:rPr>
          <w:lang w:val="uk-UA"/>
        </w:rPr>
        <w:t>4.Забезпечить якісне ведення господарської діяльності підприємства.</w:t>
      </w:r>
    </w:p>
    <w:p w:rsidR="00B03619" w:rsidRPr="00ED01C7" w:rsidRDefault="00B03619" w:rsidP="00B03619">
      <w:pPr>
        <w:pStyle w:val="ac"/>
        <w:jc w:val="both"/>
        <w:rPr>
          <w:rFonts w:ascii="Times New Roman" w:hAnsi="Times New Roman" w:cs="Times New Roman"/>
          <w:b/>
          <w:i/>
          <w:sz w:val="28"/>
          <w:lang w:val="uk-UA"/>
        </w:rPr>
      </w:pPr>
      <w:r w:rsidRPr="00ED01C7">
        <w:rPr>
          <w:rFonts w:ascii="Times New Roman" w:hAnsi="Times New Roman" w:cs="Times New Roman"/>
          <w:b/>
          <w:i/>
          <w:sz w:val="28"/>
          <w:lang w:val="uk-UA"/>
        </w:rPr>
        <w:t xml:space="preserve">Переведення на тверде (дров’яне) опалення очисних споруд – </w:t>
      </w:r>
      <w:r w:rsidRPr="00ED01C7">
        <w:rPr>
          <w:rFonts w:ascii="Times New Roman" w:hAnsi="Times New Roman" w:cs="Times New Roman"/>
          <w:b/>
          <w:i/>
          <w:sz w:val="28"/>
          <w:lang w:val="uk-UA"/>
        </w:rPr>
        <w:tab/>
        <w:t xml:space="preserve">установка 2-х твердопаливних котлів </w:t>
      </w:r>
    </w:p>
    <w:p w:rsidR="00B03619" w:rsidRPr="00ED01C7" w:rsidRDefault="00B03619" w:rsidP="00B03619">
      <w:pPr>
        <w:pStyle w:val="ac"/>
        <w:ind w:firstLine="993"/>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Техніко-економічне обґрунтування необхідності  та доцільності впровадження заходу</w:t>
      </w:r>
    </w:p>
    <w:p w:rsidR="00B03619" w:rsidRPr="00ED01C7" w:rsidRDefault="00B03619" w:rsidP="00B03619">
      <w:pPr>
        <w:pStyle w:val="ac"/>
        <w:jc w:val="both"/>
        <w:rPr>
          <w:rFonts w:ascii="Times New Roman" w:hAnsi="Times New Roman" w:cs="Times New Roman"/>
          <w:color w:val="000000"/>
          <w:sz w:val="24"/>
          <w:szCs w:val="24"/>
          <w:shd w:val="clear" w:color="auto" w:fill="FFFFFF"/>
          <w:lang w:val="uk-UA"/>
        </w:rPr>
      </w:pPr>
      <w:r w:rsidRPr="00ED01C7">
        <w:rPr>
          <w:rFonts w:ascii="Times New Roman" w:hAnsi="Times New Roman" w:cs="Times New Roman"/>
          <w:sz w:val="24"/>
          <w:szCs w:val="24"/>
          <w:lang w:val="uk-UA"/>
        </w:rPr>
        <w:t xml:space="preserve">Опалення адміністративної будівлі та повітродувної насосної станції в опалювальний період здійснюється електрокотлами. </w:t>
      </w:r>
      <w:r w:rsidRPr="00ED01C7">
        <w:rPr>
          <w:rFonts w:ascii="Times New Roman" w:hAnsi="Times New Roman" w:cs="Times New Roman"/>
          <w:color w:val="000000"/>
          <w:sz w:val="24"/>
          <w:szCs w:val="24"/>
          <w:shd w:val="clear" w:color="auto" w:fill="FFFFFF"/>
          <w:lang w:val="uk-UA"/>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w:t>
      </w:r>
      <w:r w:rsidRPr="00ED01C7">
        <w:rPr>
          <w:rFonts w:ascii="Times New Roman" w:hAnsi="Times New Roman" w:cs="Times New Roman"/>
          <w:color w:val="000000"/>
          <w:sz w:val="24"/>
          <w:szCs w:val="24"/>
          <w:shd w:val="clear" w:color="auto" w:fill="FFFFFF"/>
          <w:lang w:val="uk-UA"/>
        </w:rPr>
        <w:lastRenderedPageBreak/>
        <w:t>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електрокотлів на альтернативні види палива: тріска, пелети,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9" w:history="1">
        <w:r w:rsidRPr="00ED01C7">
          <w:rPr>
            <w:rStyle w:val="a7"/>
            <w:rFonts w:ascii="Times New Roman" w:hAnsi="Times New Roman" w:cs="Times New Roman"/>
            <w:color w:val="auto"/>
            <w:sz w:val="24"/>
            <w:szCs w:val="24"/>
            <w:u w:val="none"/>
            <w:lang w:val="uk-UA"/>
          </w:rPr>
          <w:t>енергоефективність</w:t>
        </w:r>
      </w:hyperlink>
      <w:r w:rsidRPr="00ED01C7">
        <w:rPr>
          <w:rFonts w:ascii="Times New Roman" w:hAnsi="Times New Roman" w:cs="Times New Roman"/>
          <w:color w:val="000000"/>
          <w:sz w:val="24"/>
          <w:szCs w:val="24"/>
          <w:shd w:val="clear" w:color="auto" w:fill="FFFFFF"/>
          <w:lang w:val="uk-UA"/>
        </w:rPr>
        <w:t> і знизити витрати на енергоресурси.</w:t>
      </w:r>
    </w:p>
    <w:p w:rsidR="00B03619" w:rsidRPr="00ED01C7" w:rsidRDefault="00B03619" w:rsidP="000C363B">
      <w:pPr>
        <w:pStyle w:val="a4"/>
        <w:suppressAutoHyphens w:val="0"/>
        <w:spacing w:before="0" w:after="0"/>
        <w:ind w:firstLine="993"/>
        <w:jc w:val="both"/>
        <w:rPr>
          <w:lang w:val="uk-UA"/>
        </w:rPr>
      </w:pPr>
      <w:r w:rsidRPr="00ED01C7">
        <w:rPr>
          <w:b/>
          <w:lang w:val="uk-UA"/>
        </w:rPr>
        <w:t>Техніко-економічні показники</w:t>
      </w:r>
      <w:r w:rsidRPr="00ED01C7">
        <w:rPr>
          <w:lang w:val="uk-UA"/>
        </w:rPr>
        <w:t xml:space="preserve"> </w:t>
      </w:r>
    </w:p>
    <w:p w:rsidR="00B03619" w:rsidRPr="00ED01C7" w:rsidRDefault="00B03619" w:rsidP="000C363B">
      <w:pPr>
        <w:pStyle w:val="a4"/>
        <w:spacing w:before="0" w:after="0"/>
        <w:ind w:left="720"/>
        <w:jc w:val="both"/>
        <w:rPr>
          <w:b/>
          <w:lang w:val="uk-UA"/>
        </w:rPr>
      </w:pPr>
      <w:r w:rsidRPr="00ED01C7">
        <w:rPr>
          <w:shd w:val="clear" w:color="auto" w:fill="FFFFFF"/>
          <w:lang w:val="uk-UA"/>
        </w:rPr>
        <w:t>Забезпечення зменшення витрат на електричну енергію, підвищення енергоефективності.</w:t>
      </w:r>
    </w:p>
    <w:p w:rsidR="00B03619" w:rsidRPr="00ED01C7" w:rsidRDefault="00B03619" w:rsidP="000C363B">
      <w:pPr>
        <w:pStyle w:val="a4"/>
        <w:suppressAutoHyphens w:val="0"/>
        <w:spacing w:before="0" w:after="0"/>
        <w:ind w:firstLine="993"/>
        <w:jc w:val="both"/>
        <w:rPr>
          <w:b/>
          <w:lang w:val="uk-UA"/>
        </w:rPr>
      </w:pPr>
      <w:r w:rsidRPr="00ED01C7">
        <w:rPr>
          <w:b/>
          <w:lang w:val="uk-UA"/>
        </w:rPr>
        <w:t>Обґрунтування вартості запланованого заходу, визначення строку окупності  та економічного ефекту</w:t>
      </w:r>
    </w:p>
    <w:p w:rsidR="00B03619" w:rsidRPr="00ED01C7" w:rsidRDefault="00B03619" w:rsidP="000C363B">
      <w:pPr>
        <w:pStyle w:val="a4"/>
        <w:spacing w:before="0" w:after="0"/>
        <w:ind w:left="720"/>
        <w:jc w:val="both"/>
        <w:rPr>
          <w:b/>
          <w:i/>
          <w:lang w:val="uk-UA"/>
        </w:rPr>
      </w:pPr>
      <w:r w:rsidRPr="00ED01C7">
        <w:rPr>
          <w:b/>
          <w:i/>
          <w:lang w:val="uk-UA"/>
        </w:rPr>
        <w:t>Адміністративна будівля:</w:t>
      </w:r>
    </w:p>
    <w:p w:rsidR="00B03619" w:rsidRPr="00ED01C7" w:rsidRDefault="00B03619" w:rsidP="00B03619">
      <w:pPr>
        <w:pStyle w:val="ac"/>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Опалювальна площа – </w:t>
      </w:r>
      <w:r w:rsidRPr="00ED01C7">
        <w:rPr>
          <w:rFonts w:ascii="Times New Roman" w:hAnsi="Times New Roman" w:cs="Times New Roman"/>
          <w:i/>
          <w:sz w:val="24"/>
          <w:szCs w:val="24"/>
          <w:lang w:val="uk-UA"/>
        </w:rPr>
        <w:t>400м²</w:t>
      </w:r>
      <w:r w:rsidRPr="00ED01C7">
        <w:rPr>
          <w:rFonts w:ascii="Times New Roman" w:hAnsi="Times New Roman" w:cs="Times New Roman"/>
          <w:sz w:val="24"/>
          <w:szCs w:val="24"/>
          <w:lang w:val="uk-UA"/>
        </w:rPr>
        <w:t xml:space="preserve"> (об’єм – </w:t>
      </w:r>
      <w:r w:rsidRPr="00ED01C7">
        <w:rPr>
          <w:rFonts w:ascii="Times New Roman" w:hAnsi="Times New Roman" w:cs="Times New Roman"/>
          <w:i/>
          <w:sz w:val="24"/>
          <w:szCs w:val="24"/>
          <w:lang w:val="uk-UA"/>
        </w:rPr>
        <w:t>2,0 тис. м³</w:t>
      </w:r>
      <w:r w:rsidRPr="00ED01C7">
        <w:rPr>
          <w:rFonts w:ascii="Times New Roman" w:hAnsi="Times New Roman" w:cs="Times New Roman"/>
          <w:sz w:val="24"/>
          <w:szCs w:val="24"/>
          <w:lang w:val="uk-UA"/>
        </w:rPr>
        <w:t>)</w:t>
      </w:r>
    </w:p>
    <w:p w:rsidR="00B03619" w:rsidRPr="00ED01C7" w:rsidRDefault="00B03619" w:rsidP="00B03619">
      <w:pPr>
        <w:pStyle w:val="ac"/>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Середньодобове споживання електроенергії – 112кВт/добу.</w:t>
      </w:r>
    </w:p>
    <w:p w:rsidR="00B03619" w:rsidRPr="00ED01C7" w:rsidRDefault="00B03619" w:rsidP="00B03619">
      <w:pPr>
        <w:pStyle w:val="ac"/>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Щорічні витрати електроенергії на опалення приміщення:</w:t>
      </w:r>
    </w:p>
    <w:p w:rsidR="00B03619" w:rsidRPr="00ED01C7" w:rsidRDefault="00B03619" w:rsidP="00B03619">
      <w:pPr>
        <w:pStyle w:val="ac"/>
        <w:ind w:firstLine="1134"/>
        <w:rPr>
          <w:rFonts w:ascii="Times New Roman" w:hAnsi="Times New Roman" w:cs="Times New Roman"/>
          <w:i/>
          <w:sz w:val="24"/>
          <w:szCs w:val="24"/>
          <w:lang w:val="uk-UA"/>
        </w:rPr>
      </w:pPr>
      <w:r w:rsidRPr="00ED01C7">
        <w:rPr>
          <w:rFonts w:ascii="Times New Roman" w:hAnsi="Times New Roman" w:cs="Times New Roman"/>
          <w:sz w:val="24"/>
          <w:szCs w:val="24"/>
          <w:lang w:val="uk-UA"/>
        </w:rPr>
        <w:t xml:space="preserve">           112 кВт *180 днів = </w:t>
      </w:r>
      <w:r w:rsidRPr="00ED01C7">
        <w:rPr>
          <w:rFonts w:ascii="Times New Roman" w:hAnsi="Times New Roman" w:cs="Times New Roman"/>
          <w:i/>
          <w:sz w:val="24"/>
          <w:szCs w:val="24"/>
          <w:lang w:val="uk-UA"/>
        </w:rPr>
        <w:t>20 160кВт/рік</w:t>
      </w:r>
    </w:p>
    <w:p w:rsidR="00B03619" w:rsidRPr="00ED01C7" w:rsidRDefault="00B03619" w:rsidP="00B03619">
      <w:pPr>
        <w:pStyle w:val="ac"/>
        <w:tabs>
          <w:tab w:val="left" w:pos="5670"/>
        </w:tabs>
        <w:ind w:firstLine="1134"/>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Вартість електричної енергії станом на 01.09.2021р. – </w:t>
      </w:r>
      <w:r w:rsidRPr="00ED01C7">
        <w:rPr>
          <w:rFonts w:ascii="Times New Roman" w:hAnsi="Times New Roman" w:cs="Times New Roman"/>
          <w:i/>
          <w:sz w:val="24"/>
          <w:szCs w:val="24"/>
          <w:lang w:val="uk-UA"/>
        </w:rPr>
        <w:t>3,6258 грн.</w:t>
      </w:r>
      <w:r w:rsidRPr="00ED01C7">
        <w:rPr>
          <w:rFonts w:ascii="Times New Roman" w:hAnsi="Times New Roman" w:cs="Times New Roman"/>
          <w:sz w:val="24"/>
          <w:szCs w:val="24"/>
          <w:lang w:val="uk-UA"/>
        </w:rPr>
        <w:t xml:space="preserve"> (з ПДВ)</w:t>
      </w:r>
    </w:p>
    <w:p w:rsidR="00B03619" w:rsidRPr="00ED01C7" w:rsidRDefault="00B03619" w:rsidP="00B03619">
      <w:pPr>
        <w:pStyle w:val="ac"/>
        <w:ind w:firstLine="1134"/>
        <w:rPr>
          <w:rFonts w:ascii="Times New Roman" w:hAnsi="Times New Roman" w:cs="Times New Roman"/>
          <w:sz w:val="24"/>
          <w:szCs w:val="24"/>
          <w:u w:val="single"/>
          <w:lang w:val="uk-UA"/>
        </w:rPr>
      </w:pPr>
      <w:r w:rsidRPr="00ED01C7">
        <w:rPr>
          <w:rFonts w:ascii="Times New Roman" w:hAnsi="Times New Roman" w:cs="Times New Roman"/>
          <w:i/>
          <w:sz w:val="24"/>
          <w:szCs w:val="24"/>
          <w:u w:val="single"/>
          <w:lang w:val="uk-UA"/>
        </w:rPr>
        <w:t>Витрати</w:t>
      </w:r>
      <w:r w:rsidRPr="00ED01C7">
        <w:rPr>
          <w:rFonts w:ascii="Times New Roman" w:hAnsi="Times New Roman" w:cs="Times New Roman"/>
          <w:sz w:val="24"/>
          <w:szCs w:val="24"/>
          <w:lang w:val="uk-UA"/>
        </w:rPr>
        <w:t xml:space="preserve"> – 20 160кВт * 3,6258 грн. = </w:t>
      </w:r>
      <w:r w:rsidRPr="00ED01C7">
        <w:rPr>
          <w:rFonts w:ascii="Times New Roman" w:hAnsi="Times New Roman" w:cs="Times New Roman"/>
          <w:i/>
          <w:sz w:val="24"/>
          <w:szCs w:val="24"/>
          <w:u w:val="single"/>
          <w:lang w:val="uk-UA"/>
        </w:rPr>
        <w:t>73 096,13 грн./рік</w:t>
      </w:r>
      <w:r w:rsidRPr="00ED01C7">
        <w:rPr>
          <w:rFonts w:ascii="Times New Roman" w:hAnsi="Times New Roman" w:cs="Times New Roman"/>
          <w:sz w:val="24"/>
          <w:szCs w:val="24"/>
          <w:u w:val="single"/>
          <w:lang w:val="uk-UA"/>
        </w:rPr>
        <w:t xml:space="preserve"> (з ПДВ)</w:t>
      </w:r>
    </w:p>
    <w:p w:rsidR="00B03619" w:rsidRPr="00ED01C7" w:rsidRDefault="00B03619" w:rsidP="00B03619">
      <w:pPr>
        <w:pStyle w:val="ac"/>
        <w:ind w:left="1134"/>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Пропозиція</w:t>
      </w:r>
      <w:r w:rsidRPr="00ED01C7">
        <w:rPr>
          <w:rFonts w:ascii="Times New Roman" w:hAnsi="Times New Roman" w:cs="Times New Roman"/>
          <w:sz w:val="24"/>
          <w:szCs w:val="24"/>
          <w:lang w:val="uk-UA"/>
        </w:rPr>
        <w:t xml:space="preserve"> реконструкція системи опалення – встановлення універсального твердопаливного котла (</w:t>
      </w:r>
      <w:r w:rsidRPr="00ED01C7">
        <w:rPr>
          <w:rFonts w:ascii="Times New Roman" w:hAnsi="Times New Roman" w:cs="Times New Roman"/>
          <w:color w:val="000000"/>
          <w:sz w:val="24"/>
          <w:szCs w:val="24"/>
          <w:shd w:val="clear" w:color="auto" w:fill="FFFFFF"/>
          <w:lang w:val="uk-UA"/>
        </w:rPr>
        <w:t>тріска, пелети, вугілля, дрова)</w:t>
      </w:r>
      <w:r w:rsidRPr="00ED01C7">
        <w:rPr>
          <w:rFonts w:ascii="Times New Roman" w:hAnsi="Times New Roman" w:cs="Times New Roman"/>
          <w:sz w:val="24"/>
          <w:szCs w:val="24"/>
          <w:lang w:val="uk-UA"/>
        </w:rPr>
        <w:t xml:space="preserve"> фірми «Айтеп»   м. Чернігів розрахунковою потужністю </w:t>
      </w:r>
      <w:r w:rsidRPr="00ED01C7">
        <w:rPr>
          <w:rFonts w:ascii="Times New Roman" w:hAnsi="Times New Roman" w:cs="Times New Roman"/>
          <w:i/>
          <w:sz w:val="24"/>
          <w:szCs w:val="24"/>
          <w:lang w:val="uk-UA"/>
        </w:rPr>
        <w:t>95кВт</w:t>
      </w:r>
      <w:r w:rsidRPr="00ED01C7">
        <w:rPr>
          <w:rFonts w:ascii="Times New Roman" w:hAnsi="Times New Roman" w:cs="Times New Roman"/>
          <w:sz w:val="24"/>
          <w:szCs w:val="24"/>
          <w:lang w:val="uk-UA"/>
        </w:rPr>
        <w:t xml:space="preserve"> і приєднання до існуючої систему опалення.</w:t>
      </w:r>
    </w:p>
    <w:p w:rsidR="00B03619" w:rsidRPr="00ED01C7" w:rsidRDefault="00B03619" w:rsidP="00B03619">
      <w:pPr>
        <w:pStyle w:val="ac"/>
        <w:ind w:left="1134"/>
        <w:jc w:val="both"/>
        <w:rPr>
          <w:rFonts w:ascii="Times New Roman" w:hAnsi="Times New Roman" w:cs="Times New Roman"/>
          <w:b/>
          <w:sz w:val="24"/>
          <w:szCs w:val="24"/>
          <w:lang w:val="uk-UA"/>
        </w:rPr>
      </w:pPr>
      <w:r w:rsidRPr="00ED01C7">
        <w:rPr>
          <w:rFonts w:ascii="Times New Roman" w:hAnsi="Times New Roman" w:cs="Times New Roman"/>
          <w:b/>
          <w:sz w:val="24"/>
          <w:szCs w:val="24"/>
          <w:lang w:val="uk-UA"/>
        </w:rPr>
        <w:t xml:space="preserve">      Орієнтовна вартість – </w:t>
      </w:r>
      <w:r w:rsidRPr="00ED01C7">
        <w:rPr>
          <w:rFonts w:ascii="Times New Roman" w:hAnsi="Times New Roman" w:cs="Times New Roman"/>
          <w:i/>
          <w:sz w:val="24"/>
          <w:szCs w:val="24"/>
          <w:u w:val="single"/>
          <w:lang w:val="uk-UA"/>
        </w:rPr>
        <w:t>146 100,0 грн.</w:t>
      </w:r>
      <w:r w:rsidRPr="00ED01C7">
        <w:rPr>
          <w:rFonts w:ascii="Times New Roman" w:hAnsi="Times New Roman" w:cs="Times New Roman"/>
          <w:b/>
          <w:sz w:val="24"/>
          <w:szCs w:val="24"/>
          <w:lang w:val="uk-UA"/>
        </w:rPr>
        <w:t>:</w:t>
      </w:r>
    </w:p>
    <w:p w:rsidR="00B03619" w:rsidRPr="00ED01C7" w:rsidRDefault="00B03619" w:rsidP="00B03619">
      <w:pPr>
        <w:pStyle w:val="ac"/>
        <w:numPr>
          <w:ilvl w:val="0"/>
          <w:numId w:val="22"/>
        </w:numPr>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Котел твердопаливний – 103 200,0 грн. </w:t>
      </w:r>
    </w:p>
    <w:p w:rsidR="00B03619" w:rsidRPr="00ED01C7" w:rsidRDefault="00B03619" w:rsidP="00B03619">
      <w:pPr>
        <w:pStyle w:val="ac"/>
        <w:numPr>
          <w:ilvl w:val="0"/>
          <w:numId w:val="22"/>
        </w:numPr>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Труба витяжна – 37 900,0 грн.</w:t>
      </w:r>
    </w:p>
    <w:p w:rsidR="00B03619" w:rsidRPr="00ED01C7" w:rsidRDefault="00B03619" w:rsidP="00B03619">
      <w:pPr>
        <w:pStyle w:val="ac"/>
        <w:numPr>
          <w:ilvl w:val="0"/>
          <w:numId w:val="22"/>
        </w:numPr>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Виконання монтажу – 5 000,0 тис. грн. </w:t>
      </w:r>
    </w:p>
    <w:p w:rsidR="00B03619" w:rsidRPr="00ED01C7" w:rsidRDefault="00B03619" w:rsidP="00B03619">
      <w:pPr>
        <w:pStyle w:val="a4"/>
        <w:spacing w:after="0"/>
        <w:ind w:left="720"/>
        <w:jc w:val="both"/>
        <w:rPr>
          <w:b/>
          <w:i/>
          <w:lang w:val="uk-UA"/>
        </w:rPr>
      </w:pPr>
      <w:r w:rsidRPr="00ED01C7">
        <w:rPr>
          <w:b/>
          <w:i/>
          <w:lang w:val="uk-UA"/>
        </w:rPr>
        <w:t>Повітродувна насосна станція:</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Опалювальна площа – </w:t>
      </w:r>
      <w:r w:rsidRPr="00ED01C7">
        <w:rPr>
          <w:rFonts w:ascii="Times New Roman" w:hAnsi="Times New Roman" w:cs="Times New Roman"/>
          <w:i/>
          <w:sz w:val="24"/>
          <w:szCs w:val="24"/>
          <w:lang w:val="uk-UA"/>
        </w:rPr>
        <w:t>84м²</w:t>
      </w:r>
      <w:r w:rsidRPr="00ED01C7">
        <w:rPr>
          <w:rFonts w:ascii="Times New Roman" w:hAnsi="Times New Roman" w:cs="Times New Roman"/>
          <w:sz w:val="24"/>
          <w:szCs w:val="24"/>
          <w:lang w:val="uk-UA"/>
        </w:rPr>
        <w:t xml:space="preserve"> (об’єм – </w:t>
      </w:r>
      <w:r w:rsidRPr="00ED01C7">
        <w:rPr>
          <w:rFonts w:ascii="Times New Roman" w:hAnsi="Times New Roman" w:cs="Times New Roman"/>
          <w:i/>
          <w:sz w:val="24"/>
          <w:szCs w:val="24"/>
          <w:lang w:val="uk-UA"/>
        </w:rPr>
        <w:t>0,21 тис. м³</w:t>
      </w:r>
      <w:r w:rsidRPr="00ED01C7">
        <w:rPr>
          <w:rFonts w:ascii="Times New Roman" w:hAnsi="Times New Roman" w:cs="Times New Roman"/>
          <w:sz w:val="24"/>
          <w:szCs w:val="24"/>
          <w:lang w:val="uk-UA"/>
        </w:rPr>
        <w:t>)</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Середньодобове споживання електроенергії – 42кВт/добу.</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Щорічні витрати електроенергії на опалення приміщення:</w:t>
      </w:r>
    </w:p>
    <w:p w:rsidR="00B03619" w:rsidRPr="00ED01C7" w:rsidRDefault="00B03619" w:rsidP="000C363B">
      <w:pPr>
        <w:pStyle w:val="ac"/>
        <w:rPr>
          <w:rFonts w:ascii="Times New Roman" w:hAnsi="Times New Roman" w:cs="Times New Roman"/>
          <w:i/>
          <w:sz w:val="24"/>
          <w:szCs w:val="24"/>
          <w:lang w:val="uk-UA"/>
        </w:rPr>
      </w:pPr>
      <w:r w:rsidRPr="00ED01C7">
        <w:rPr>
          <w:rFonts w:ascii="Times New Roman" w:hAnsi="Times New Roman" w:cs="Times New Roman"/>
          <w:sz w:val="24"/>
          <w:szCs w:val="24"/>
          <w:lang w:val="uk-UA"/>
        </w:rPr>
        <w:t xml:space="preserve">           42 кВт *180 днів = </w:t>
      </w:r>
      <w:r w:rsidRPr="00ED01C7">
        <w:rPr>
          <w:rFonts w:ascii="Times New Roman" w:hAnsi="Times New Roman" w:cs="Times New Roman"/>
          <w:i/>
          <w:sz w:val="24"/>
          <w:szCs w:val="24"/>
          <w:lang w:val="uk-UA"/>
        </w:rPr>
        <w:t>7 560кВт/рік</w:t>
      </w:r>
    </w:p>
    <w:p w:rsidR="00B03619" w:rsidRPr="00ED01C7" w:rsidRDefault="00B03619" w:rsidP="000C363B">
      <w:pPr>
        <w:pStyle w:val="ac"/>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Вартість електричної енергії станом на 01.09.2021р. – </w:t>
      </w:r>
      <w:r w:rsidRPr="00ED01C7">
        <w:rPr>
          <w:rFonts w:ascii="Times New Roman" w:hAnsi="Times New Roman" w:cs="Times New Roman"/>
          <w:i/>
          <w:sz w:val="24"/>
          <w:szCs w:val="24"/>
          <w:lang w:val="uk-UA"/>
        </w:rPr>
        <w:t>3,6258 грн.</w:t>
      </w:r>
      <w:r w:rsidRPr="00ED01C7">
        <w:rPr>
          <w:rFonts w:ascii="Times New Roman" w:hAnsi="Times New Roman" w:cs="Times New Roman"/>
          <w:sz w:val="24"/>
          <w:szCs w:val="24"/>
          <w:lang w:val="uk-UA"/>
        </w:rPr>
        <w:t xml:space="preserve"> (з ПДВ)</w:t>
      </w:r>
    </w:p>
    <w:p w:rsidR="00B03619" w:rsidRPr="00ED01C7" w:rsidRDefault="00B03619" w:rsidP="000C363B">
      <w:pPr>
        <w:pStyle w:val="ac"/>
        <w:rPr>
          <w:rFonts w:ascii="Times New Roman" w:hAnsi="Times New Roman" w:cs="Times New Roman"/>
          <w:sz w:val="24"/>
          <w:szCs w:val="24"/>
          <w:u w:val="single"/>
          <w:lang w:val="uk-UA"/>
        </w:rPr>
      </w:pPr>
      <w:r w:rsidRPr="00ED01C7">
        <w:rPr>
          <w:rFonts w:ascii="Times New Roman" w:hAnsi="Times New Roman" w:cs="Times New Roman"/>
          <w:i/>
          <w:sz w:val="24"/>
          <w:szCs w:val="24"/>
          <w:u w:val="single"/>
          <w:lang w:val="uk-UA"/>
        </w:rPr>
        <w:t>Витрати</w:t>
      </w:r>
      <w:r w:rsidRPr="00ED01C7">
        <w:rPr>
          <w:rFonts w:ascii="Times New Roman" w:hAnsi="Times New Roman" w:cs="Times New Roman"/>
          <w:sz w:val="24"/>
          <w:szCs w:val="24"/>
          <w:lang w:val="uk-UA"/>
        </w:rPr>
        <w:t xml:space="preserve"> – 7 560кВт * 3,6258 грн. = </w:t>
      </w:r>
      <w:r w:rsidRPr="00ED01C7">
        <w:rPr>
          <w:rFonts w:ascii="Times New Roman" w:hAnsi="Times New Roman" w:cs="Times New Roman"/>
          <w:i/>
          <w:sz w:val="24"/>
          <w:szCs w:val="24"/>
          <w:u w:val="single"/>
          <w:lang w:val="uk-UA"/>
        </w:rPr>
        <w:t>27 411,05 грн./рік</w:t>
      </w:r>
      <w:r w:rsidRPr="00ED01C7">
        <w:rPr>
          <w:rFonts w:ascii="Times New Roman" w:hAnsi="Times New Roman" w:cs="Times New Roman"/>
          <w:sz w:val="24"/>
          <w:szCs w:val="24"/>
          <w:u w:val="single"/>
          <w:lang w:val="uk-UA"/>
        </w:rPr>
        <w:t xml:space="preserve"> (з ПДВ)</w:t>
      </w:r>
    </w:p>
    <w:p w:rsidR="00B03619" w:rsidRPr="00ED01C7" w:rsidRDefault="00B03619" w:rsidP="000C363B">
      <w:pPr>
        <w:pStyle w:val="ac"/>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Пропозиція</w:t>
      </w:r>
      <w:r w:rsidRPr="00ED01C7">
        <w:rPr>
          <w:rFonts w:ascii="Times New Roman" w:hAnsi="Times New Roman" w:cs="Times New Roman"/>
          <w:sz w:val="24"/>
          <w:szCs w:val="24"/>
          <w:lang w:val="uk-UA"/>
        </w:rPr>
        <w:t xml:space="preserve"> реконструкція системи опалення – встановлення універсального твердопаливного котла (</w:t>
      </w:r>
      <w:r w:rsidRPr="00ED01C7">
        <w:rPr>
          <w:rFonts w:ascii="Times New Roman" w:hAnsi="Times New Roman" w:cs="Times New Roman"/>
          <w:color w:val="000000"/>
          <w:sz w:val="24"/>
          <w:szCs w:val="24"/>
          <w:shd w:val="clear" w:color="auto" w:fill="FFFFFF"/>
          <w:lang w:val="uk-UA"/>
        </w:rPr>
        <w:t>тріска, пелети, вугілля, дрова)</w:t>
      </w:r>
      <w:r w:rsidRPr="00ED01C7">
        <w:rPr>
          <w:rFonts w:ascii="Times New Roman" w:hAnsi="Times New Roman" w:cs="Times New Roman"/>
          <w:sz w:val="24"/>
          <w:szCs w:val="24"/>
          <w:lang w:val="uk-UA"/>
        </w:rPr>
        <w:t xml:space="preserve"> фірми «Айтеп»   м. Чернігів розрахунковою потужністю </w:t>
      </w:r>
      <w:r w:rsidRPr="00ED01C7">
        <w:rPr>
          <w:rFonts w:ascii="Times New Roman" w:hAnsi="Times New Roman" w:cs="Times New Roman"/>
          <w:i/>
          <w:sz w:val="24"/>
          <w:szCs w:val="24"/>
          <w:lang w:val="uk-UA"/>
        </w:rPr>
        <w:t>15кВт</w:t>
      </w:r>
      <w:r w:rsidRPr="00ED01C7">
        <w:rPr>
          <w:rFonts w:ascii="Times New Roman" w:hAnsi="Times New Roman" w:cs="Times New Roman"/>
          <w:sz w:val="24"/>
          <w:szCs w:val="24"/>
          <w:lang w:val="uk-UA"/>
        </w:rPr>
        <w:t xml:space="preserve"> і приєднання до існуючої систему опалення.</w:t>
      </w:r>
    </w:p>
    <w:p w:rsidR="00B03619" w:rsidRPr="00ED01C7" w:rsidRDefault="00B03619" w:rsidP="000C363B">
      <w:pPr>
        <w:pStyle w:val="ac"/>
        <w:jc w:val="both"/>
        <w:rPr>
          <w:rFonts w:ascii="Times New Roman" w:hAnsi="Times New Roman" w:cs="Times New Roman"/>
          <w:b/>
          <w:sz w:val="24"/>
          <w:szCs w:val="24"/>
          <w:lang w:val="uk-UA"/>
        </w:rPr>
      </w:pPr>
      <w:r w:rsidRPr="00ED01C7">
        <w:rPr>
          <w:rFonts w:ascii="Times New Roman" w:hAnsi="Times New Roman" w:cs="Times New Roman"/>
          <w:b/>
          <w:sz w:val="24"/>
          <w:szCs w:val="24"/>
          <w:lang w:val="uk-UA"/>
        </w:rPr>
        <w:t xml:space="preserve">      Орієнтовна вартість – </w:t>
      </w:r>
      <w:r w:rsidRPr="00ED01C7">
        <w:rPr>
          <w:rFonts w:ascii="Times New Roman" w:hAnsi="Times New Roman" w:cs="Times New Roman"/>
          <w:i/>
          <w:sz w:val="24"/>
          <w:szCs w:val="24"/>
          <w:u w:val="single"/>
          <w:lang w:val="uk-UA"/>
        </w:rPr>
        <w:t>51 800 тис. грн.</w:t>
      </w:r>
      <w:r w:rsidRPr="00ED01C7">
        <w:rPr>
          <w:rFonts w:ascii="Times New Roman" w:hAnsi="Times New Roman" w:cs="Times New Roman"/>
          <w:b/>
          <w:sz w:val="24"/>
          <w:szCs w:val="24"/>
          <w:lang w:val="uk-UA"/>
        </w:rPr>
        <w:t>:</w:t>
      </w:r>
    </w:p>
    <w:p w:rsidR="00B03619" w:rsidRPr="00ED01C7" w:rsidRDefault="00B03619" w:rsidP="000C363B">
      <w:pPr>
        <w:pStyle w:val="ac"/>
        <w:numPr>
          <w:ilvl w:val="0"/>
          <w:numId w:val="22"/>
        </w:numPr>
        <w:ind w:left="0" w:firstLine="0"/>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 xml:space="preserve">Котел твердопаливний – 33 400 грн. </w:t>
      </w:r>
    </w:p>
    <w:p w:rsidR="00B03619" w:rsidRPr="00ED01C7" w:rsidRDefault="00B03619" w:rsidP="000C363B">
      <w:pPr>
        <w:pStyle w:val="ac"/>
        <w:numPr>
          <w:ilvl w:val="0"/>
          <w:numId w:val="22"/>
        </w:numPr>
        <w:ind w:left="0" w:firstLine="0"/>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Труба витяжна – 13 400 грн.</w:t>
      </w:r>
    </w:p>
    <w:p w:rsidR="00B03619" w:rsidRPr="00ED01C7" w:rsidRDefault="00B03619" w:rsidP="000C363B">
      <w:pPr>
        <w:pStyle w:val="ac"/>
        <w:numPr>
          <w:ilvl w:val="0"/>
          <w:numId w:val="22"/>
        </w:numPr>
        <w:ind w:left="0" w:firstLine="0"/>
        <w:jc w:val="both"/>
        <w:rPr>
          <w:rFonts w:ascii="Times New Roman" w:hAnsi="Times New Roman" w:cs="Times New Roman"/>
          <w:sz w:val="24"/>
          <w:szCs w:val="24"/>
          <w:lang w:val="uk-UA"/>
        </w:rPr>
      </w:pPr>
      <w:r w:rsidRPr="00ED01C7">
        <w:rPr>
          <w:rFonts w:ascii="Times New Roman" w:hAnsi="Times New Roman" w:cs="Times New Roman"/>
          <w:sz w:val="24"/>
          <w:szCs w:val="24"/>
          <w:lang w:val="uk-UA"/>
        </w:rPr>
        <w:t>Виконання монтажу – 5 000 грн.</w:t>
      </w:r>
    </w:p>
    <w:p w:rsidR="00B03619" w:rsidRPr="00ED01C7" w:rsidRDefault="00B03619" w:rsidP="00B03619">
      <w:pPr>
        <w:pStyle w:val="ac"/>
        <w:jc w:val="both"/>
        <w:rPr>
          <w:rFonts w:ascii="Times New Roman" w:hAnsi="Times New Roman" w:cs="Times New Roman"/>
          <w:b/>
          <w:sz w:val="24"/>
          <w:szCs w:val="24"/>
          <w:u w:val="single"/>
          <w:lang w:val="uk-UA"/>
        </w:rPr>
      </w:pPr>
      <w:r w:rsidRPr="00ED01C7">
        <w:rPr>
          <w:rFonts w:ascii="Times New Roman" w:hAnsi="Times New Roman" w:cs="Times New Roman"/>
          <w:b/>
          <w:sz w:val="24"/>
          <w:szCs w:val="24"/>
          <w:lang w:val="uk-UA"/>
        </w:rPr>
        <w:t xml:space="preserve">Всього витрати на електроенергію: </w:t>
      </w:r>
      <w:r w:rsidRPr="00ED01C7">
        <w:rPr>
          <w:rFonts w:ascii="Times New Roman" w:hAnsi="Times New Roman" w:cs="Times New Roman"/>
          <w:sz w:val="24"/>
          <w:szCs w:val="24"/>
          <w:lang w:val="uk-UA"/>
        </w:rPr>
        <w:t xml:space="preserve"> </w:t>
      </w:r>
      <w:r w:rsidRPr="00ED01C7">
        <w:rPr>
          <w:rFonts w:ascii="Times New Roman" w:hAnsi="Times New Roman" w:cs="Times New Roman"/>
          <w:b/>
          <w:sz w:val="24"/>
          <w:szCs w:val="24"/>
          <w:u w:val="single"/>
          <w:lang w:val="uk-UA"/>
        </w:rPr>
        <w:t>100 500 грн. / рік</w:t>
      </w:r>
    </w:p>
    <w:p w:rsidR="00B03619" w:rsidRPr="00ED01C7" w:rsidRDefault="00B03619" w:rsidP="00B03619">
      <w:pPr>
        <w:pStyle w:val="ac"/>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 xml:space="preserve">Всього вартість заходу: </w:t>
      </w:r>
      <w:r w:rsidRPr="00ED01C7">
        <w:rPr>
          <w:rFonts w:ascii="Times New Roman" w:hAnsi="Times New Roman" w:cs="Times New Roman"/>
          <w:b/>
          <w:sz w:val="24"/>
          <w:szCs w:val="24"/>
          <w:u w:val="single"/>
          <w:lang w:val="uk-UA"/>
        </w:rPr>
        <w:t>197 900,0 грн.</w:t>
      </w:r>
      <w:r w:rsidRPr="00ED01C7">
        <w:rPr>
          <w:rFonts w:ascii="Times New Roman" w:hAnsi="Times New Roman" w:cs="Times New Roman"/>
          <w:b/>
          <w:sz w:val="24"/>
          <w:szCs w:val="24"/>
          <w:lang w:val="uk-UA"/>
        </w:rPr>
        <w:t xml:space="preserve"> </w:t>
      </w:r>
      <w:r w:rsidRPr="00ED01C7">
        <w:rPr>
          <w:rFonts w:ascii="Times New Roman" w:hAnsi="Times New Roman" w:cs="Times New Roman"/>
          <w:sz w:val="24"/>
          <w:szCs w:val="24"/>
          <w:lang w:val="uk-UA"/>
        </w:rPr>
        <w:t>(без врахування витрат на закупівлю твердого палива)</w:t>
      </w:r>
    </w:p>
    <w:p w:rsidR="00B03619" w:rsidRPr="00ED01C7" w:rsidRDefault="00B03619" w:rsidP="001F6ACD">
      <w:pPr>
        <w:pStyle w:val="ac"/>
        <w:jc w:val="both"/>
        <w:rPr>
          <w:rFonts w:ascii="Times New Roman" w:hAnsi="Times New Roman" w:cs="Times New Roman"/>
          <w:sz w:val="24"/>
          <w:szCs w:val="24"/>
          <w:lang w:val="uk-UA"/>
        </w:rPr>
      </w:pPr>
      <w:r w:rsidRPr="00ED01C7">
        <w:rPr>
          <w:rFonts w:ascii="Times New Roman" w:hAnsi="Times New Roman" w:cs="Times New Roman"/>
          <w:b/>
          <w:sz w:val="24"/>
          <w:szCs w:val="24"/>
          <w:lang w:val="uk-UA"/>
        </w:rPr>
        <w:t xml:space="preserve">Орієнтовний строк окупності: </w:t>
      </w:r>
      <w:r w:rsidRPr="00ED01C7">
        <w:rPr>
          <w:rFonts w:ascii="Times New Roman" w:hAnsi="Times New Roman" w:cs="Times New Roman"/>
          <w:b/>
          <w:sz w:val="24"/>
          <w:szCs w:val="24"/>
          <w:u w:val="single"/>
          <w:lang w:val="uk-UA"/>
        </w:rPr>
        <w:t>2 роки</w:t>
      </w:r>
      <w:r w:rsidRPr="00ED01C7">
        <w:rPr>
          <w:rFonts w:ascii="Times New Roman" w:hAnsi="Times New Roman" w:cs="Times New Roman"/>
          <w:b/>
          <w:sz w:val="24"/>
          <w:szCs w:val="24"/>
          <w:lang w:val="uk-UA"/>
        </w:rPr>
        <w:t xml:space="preserve"> </w:t>
      </w:r>
      <w:r w:rsidRPr="00ED01C7">
        <w:rPr>
          <w:rFonts w:ascii="Times New Roman" w:hAnsi="Times New Roman" w:cs="Times New Roman"/>
          <w:sz w:val="24"/>
          <w:szCs w:val="24"/>
          <w:lang w:val="uk-UA"/>
        </w:rPr>
        <w:t>(без врахування витрат на закупівлю твердого палива)</w:t>
      </w:r>
    </w:p>
    <w:p w:rsidR="00B03619" w:rsidRPr="00ED01C7" w:rsidRDefault="00B03619" w:rsidP="001F6ACD">
      <w:pPr>
        <w:pStyle w:val="a4"/>
        <w:suppressAutoHyphens w:val="0"/>
        <w:spacing w:before="0" w:after="0"/>
        <w:jc w:val="both"/>
        <w:rPr>
          <w:b/>
          <w:bCs/>
          <w:sz w:val="28"/>
          <w:szCs w:val="26"/>
          <w:lang w:val="uk-UA"/>
        </w:rPr>
      </w:pPr>
      <w:r w:rsidRPr="00ED01C7">
        <w:rPr>
          <w:b/>
          <w:bCs/>
          <w:sz w:val="28"/>
          <w:szCs w:val="26"/>
          <w:lang w:val="uk-UA"/>
        </w:rPr>
        <w:t>Автоматизація керування насосними агрегатами КНС "Набережна"</w:t>
      </w:r>
    </w:p>
    <w:p w:rsidR="00B03619" w:rsidRPr="00ED01C7" w:rsidRDefault="00B03619" w:rsidP="001F6ACD">
      <w:pPr>
        <w:pStyle w:val="a4"/>
        <w:suppressAutoHyphens w:val="0"/>
        <w:spacing w:before="0" w:after="0"/>
        <w:jc w:val="both"/>
        <w:rPr>
          <w:b/>
          <w:bCs/>
          <w:szCs w:val="26"/>
          <w:lang w:val="uk-UA"/>
        </w:rPr>
      </w:pPr>
      <w:r w:rsidRPr="00ED01C7">
        <w:rPr>
          <w:b/>
          <w:szCs w:val="26"/>
          <w:lang w:val="uk-UA"/>
        </w:rPr>
        <w:t>Техніко-економічне обґрунтування необхідності  та доцільності впровадження заходу</w:t>
      </w:r>
    </w:p>
    <w:p w:rsidR="00B03619" w:rsidRPr="00ED01C7" w:rsidRDefault="00B03619" w:rsidP="00B03619">
      <w:pPr>
        <w:pStyle w:val="ac"/>
        <w:ind w:firstLine="1134"/>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w:t>
      </w:r>
      <w:r w:rsidRPr="00ED01C7">
        <w:rPr>
          <w:rFonts w:ascii="Times New Roman" w:hAnsi="Times New Roman" w:cs="Times New Roman"/>
          <w:sz w:val="24"/>
          <w:szCs w:val="26"/>
          <w:lang w:val="uk-UA"/>
        </w:rPr>
        <w:lastRenderedPageBreak/>
        <w:t xml:space="preserve">не задовольняє тих, хто думає про економію електроенергії, або тих, у кого КНС працює в специфічних умовах. </w:t>
      </w:r>
    </w:p>
    <w:p w:rsidR="00B03619" w:rsidRPr="00ED01C7" w:rsidRDefault="00B03619" w:rsidP="00B03619">
      <w:pPr>
        <w:pStyle w:val="ac"/>
        <w:ind w:firstLine="1134"/>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водонасосних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w:t>
      </w:r>
      <w:r w:rsidR="008A2004" w:rsidRPr="00ED01C7">
        <w:rPr>
          <w:rFonts w:ascii="Times New Roman" w:hAnsi="Times New Roman" w:cs="Times New Roman"/>
          <w:sz w:val="24"/>
          <w:szCs w:val="26"/>
          <w:lang w:val="uk-UA"/>
        </w:rPr>
        <w:t xml:space="preserve"> </w:t>
      </w:r>
      <w:r w:rsidRPr="00ED01C7">
        <w:rPr>
          <w:rFonts w:ascii="Times New Roman" w:hAnsi="Times New Roman" w:cs="Times New Roman"/>
          <w:sz w:val="24"/>
          <w:szCs w:val="26"/>
          <w:lang w:val="uk-UA"/>
        </w:rPr>
        <w:t xml:space="preserve">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частотно-регульваного електроприводу насосів КНС є реальна можливість обійтися без приймальних резервуарів, або, принаймні, їх об'єм може бути значно меншим.  </w:t>
      </w:r>
    </w:p>
    <w:p w:rsidR="00B03619" w:rsidRPr="00ED01C7" w:rsidRDefault="00B03619" w:rsidP="00B03619">
      <w:pPr>
        <w:pStyle w:val="ac"/>
        <w:ind w:firstLine="1134"/>
        <w:jc w:val="both"/>
        <w:rPr>
          <w:rFonts w:ascii="Times New Roman" w:hAnsi="Times New Roman" w:cs="Times New Roman"/>
          <w:sz w:val="24"/>
          <w:szCs w:val="26"/>
          <w:lang w:val="uk-UA"/>
        </w:rPr>
      </w:pPr>
      <w:r w:rsidRPr="00ED01C7">
        <w:rPr>
          <w:rFonts w:ascii="Times New Roman" w:hAnsi="Times New Roman" w:cs="Times New Roman"/>
          <w:bCs/>
          <w:sz w:val="24"/>
          <w:szCs w:val="26"/>
          <w:lang w:val="uk-UA"/>
        </w:rPr>
        <w:t xml:space="preserve">Планується провести автоматизацію КНС «Набережна» із установкою станцій керування типу «Каскад-К». </w:t>
      </w:r>
      <w:r w:rsidRPr="00ED01C7">
        <w:rPr>
          <w:rFonts w:ascii="Times New Roman" w:hAnsi="Times New Roman" w:cs="Times New Roman"/>
          <w:sz w:val="24"/>
          <w:szCs w:val="26"/>
          <w:lang w:val="uk-UA"/>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rsidR="00B03619" w:rsidRPr="00ED01C7" w:rsidRDefault="00B03619" w:rsidP="00B03619">
      <w:pPr>
        <w:pStyle w:val="ac"/>
        <w:jc w:val="both"/>
        <w:rPr>
          <w:rFonts w:ascii="Times New Roman" w:hAnsi="Times New Roman" w:cs="Times New Roman"/>
          <w:b/>
          <w:bCs/>
          <w:sz w:val="24"/>
          <w:szCs w:val="26"/>
          <w:lang w:val="uk-UA"/>
        </w:rPr>
      </w:pPr>
      <w:r w:rsidRPr="00ED01C7">
        <w:rPr>
          <w:rFonts w:ascii="Times New Roman" w:hAnsi="Times New Roman" w:cs="Times New Roman"/>
          <w:b/>
          <w:bCs/>
          <w:sz w:val="24"/>
          <w:szCs w:val="26"/>
          <w:lang w:val="uk-UA"/>
        </w:rPr>
        <w:t>Технічні характеристики станції "КАСКАД-К"</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Номінальна напруга мережі 380 В 50 Гц</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Номінальний струм - до 250 А.</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Цифрова індикація споживаного струму навантаження.</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Кліматичне виконання по ГОСТ 15150-69-УЗ.</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Ступінь захисту по ГОСТ 14254-80 - IP21, IР54.</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Робоче положення - вертикальне.</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Довжина кабелю до датчиків не більше 250 м.</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Станції відповідають вимогам: ГОСТ 12.2.007.0-75, ГОСТ 12.1.004-91</w:t>
      </w:r>
      <w:r w:rsidRPr="00ED01C7">
        <w:rPr>
          <w:rFonts w:ascii="Times New Roman" w:hAnsi="Times New Roman" w:cs="Times New Roman"/>
          <w:sz w:val="24"/>
          <w:szCs w:val="26"/>
          <w:lang w:val="uk-UA"/>
        </w:rPr>
        <w:br/>
        <w:t>ГОСТ 22789-94, "ПУЕ" і ПТЕЕС ".</w:t>
      </w:r>
    </w:p>
    <w:p w:rsidR="00B03619" w:rsidRPr="00ED01C7" w:rsidRDefault="00B03619" w:rsidP="00B03619">
      <w:pPr>
        <w:pStyle w:val="ac"/>
        <w:numPr>
          <w:ilvl w:val="0"/>
          <w:numId w:val="23"/>
        </w:numPr>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Нижнє підведення кабелів підключення.</w:t>
      </w:r>
    </w:p>
    <w:p w:rsidR="00B03619" w:rsidRPr="00ED01C7" w:rsidRDefault="00B03619" w:rsidP="00B03619">
      <w:pPr>
        <w:pStyle w:val="ac"/>
        <w:jc w:val="both"/>
        <w:rPr>
          <w:rFonts w:ascii="Times New Roman" w:hAnsi="Times New Roman" w:cs="Times New Roman"/>
          <w:sz w:val="24"/>
          <w:szCs w:val="26"/>
          <w:lang w:val="uk-UA"/>
        </w:rPr>
      </w:pPr>
      <w:r w:rsidRPr="00ED01C7">
        <w:rPr>
          <w:rFonts w:ascii="Times New Roman" w:hAnsi="Times New Roman" w:cs="Times New Roman"/>
          <w:sz w:val="24"/>
          <w:szCs w:val="26"/>
          <w:lang w:val="uk-UA"/>
        </w:rPr>
        <w:t>Заплановано монтаж станцій автоматичного керування</w:t>
      </w:r>
    </w:p>
    <w:p w:rsidR="00B03619" w:rsidRPr="00ED01C7" w:rsidRDefault="00B03619" w:rsidP="000C363B">
      <w:pPr>
        <w:pStyle w:val="ac"/>
        <w:ind w:left="4536" w:hanging="3816"/>
        <w:jc w:val="both"/>
        <w:rPr>
          <w:rFonts w:ascii="Times New Roman" w:hAnsi="Times New Roman" w:cs="Times New Roman"/>
          <w:b/>
          <w:i/>
          <w:sz w:val="24"/>
          <w:szCs w:val="26"/>
          <w:lang w:val="uk-UA"/>
        </w:rPr>
      </w:pPr>
      <w:r w:rsidRPr="00ED01C7">
        <w:rPr>
          <w:rFonts w:ascii="Times New Roman" w:hAnsi="Times New Roman" w:cs="Times New Roman"/>
          <w:b/>
          <w:i/>
          <w:sz w:val="24"/>
          <w:szCs w:val="26"/>
          <w:lang w:val="uk-UA"/>
        </w:rPr>
        <w:t xml:space="preserve">Каскад-К (40-60А) - </w:t>
      </w:r>
      <w:r w:rsidRPr="00ED01C7">
        <w:rPr>
          <w:rFonts w:ascii="Times New Roman" w:hAnsi="Times New Roman" w:cs="Times New Roman"/>
          <w:sz w:val="24"/>
          <w:szCs w:val="26"/>
          <w:lang w:val="uk-UA"/>
        </w:rPr>
        <w:t>Насос №1 2СМ 150-125-315/4 (з електродвигуном 22кВт, 1500об.)</w:t>
      </w:r>
    </w:p>
    <w:p w:rsidR="00B03619" w:rsidRPr="00ED01C7" w:rsidRDefault="00B03619" w:rsidP="000C363B">
      <w:pPr>
        <w:pStyle w:val="ac"/>
        <w:ind w:left="4536" w:hanging="3816"/>
        <w:jc w:val="both"/>
        <w:rPr>
          <w:rFonts w:ascii="Times New Roman" w:hAnsi="Times New Roman" w:cs="Times New Roman"/>
          <w:b/>
          <w:i/>
          <w:sz w:val="24"/>
          <w:szCs w:val="26"/>
          <w:lang w:val="uk-UA"/>
        </w:rPr>
      </w:pPr>
      <w:r w:rsidRPr="00ED01C7">
        <w:rPr>
          <w:rFonts w:ascii="Times New Roman" w:hAnsi="Times New Roman" w:cs="Times New Roman"/>
          <w:sz w:val="24"/>
          <w:szCs w:val="26"/>
          <w:lang w:val="uk-UA"/>
        </w:rPr>
        <w:t xml:space="preserve">                                      Насос №3 СМ 150-125-314/4 (з електродвигуном 22кВт, 1450об.)</w:t>
      </w:r>
    </w:p>
    <w:p w:rsidR="00B03619" w:rsidRPr="00ED01C7" w:rsidRDefault="00B03619" w:rsidP="000C363B">
      <w:pPr>
        <w:pStyle w:val="ac"/>
        <w:ind w:left="4536" w:hanging="3816"/>
        <w:jc w:val="both"/>
        <w:rPr>
          <w:rFonts w:ascii="Times New Roman" w:hAnsi="Times New Roman" w:cs="Times New Roman"/>
          <w:b/>
          <w:i/>
          <w:sz w:val="24"/>
          <w:szCs w:val="26"/>
          <w:lang w:val="uk-UA"/>
        </w:rPr>
      </w:pPr>
      <w:r w:rsidRPr="00ED01C7">
        <w:rPr>
          <w:rFonts w:ascii="Times New Roman" w:hAnsi="Times New Roman" w:cs="Times New Roman"/>
          <w:b/>
          <w:i/>
          <w:sz w:val="24"/>
          <w:szCs w:val="26"/>
          <w:lang w:val="uk-UA"/>
        </w:rPr>
        <w:t xml:space="preserve">Каскад-К (20-40А) - </w:t>
      </w:r>
      <w:r w:rsidRPr="00ED01C7">
        <w:rPr>
          <w:rFonts w:ascii="Times New Roman" w:hAnsi="Times New Roman" w:cs="Times New Roman"/>
          <w:sz w:val="24"/>
          <w:szCs w:val="26"/>
          <w:lang w:val="uk-UA"/>
        </w:rPr>
        <w:t>Насос №2 НГ 150-125-246/6 (з електродвигуном 10кВт, 1500об.)</w:t>
      </w:r>
    </w:p>
    <w:p w:rsidR="00B03619" w:rsidRPr="00ED01C7" w:rsidRDefault="00B03619" w:rsidP="000C363B">
      <w:pPr>
        <w:pStyle w:val="a4"/>
        <w:suppressAutoHyphens w:val="0"/>
        <w:spacing w:before="0" w:after="0"/>
        <w:jc w:val="both"/>
        <w:rPr>
          <w:b/>
          <w:szCs w:val="26"/>
          <w:lang w:val="uk-UA"/>
        </w:rPr>
      </w:pPr>
      <w:r w:rsidRPr="00ED01C7">
        <w:rPr>
          <w:b/>
          <w:szCs w:val="26"/>
          <w:lang w:val="uk-UA"/>
        </w:rPr>
        <w:t>Визначення строку окупності  та економічного ефекту</w:t>
      </w:r>
    </w:p>
    <w:p w:rsidR="00B03619" w:rsidRPr="00ED01C7" w:rsidRDefault="00B03619" w:rsidP="000C363B">
      <w:pPr>
        <w:pStyle w:val="a4"/>
        <w:spacing w:before="0" w:after="0"/>
        <w:jc w:val="both"/>
        <w:rPr>
          <w:szCs w:val="26"/>
          <w:lang w:val="uk-UA"/>
        </w:rPr>
      </w:pPr>
      <w:r w:rsidRPr="00ED01C7">
        <w:rPr>
          <w:szCs w:val="26"/>
          <w:lang w:val="uk-UA"/>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B03619" w:rsidRPr="00ED01C7" w:rsidRDefault="00B03619" w:rsidP="000C363B">
      <w:pPr>
        <w:pStyle w:val="a4"/>
        <w:spacing w:before="0" w:after="0"/>
        <w:jc w:val="both"/>
        <w:rPr>
          <w:bCs/>
          <w:szCs w:val="26"/>
          <w:lang w:val="uk-UA"/>
        </w:rPr>
      </w:pPr>
      <w:r w:rsidRPr="00ED01C7">
        <w:rPr>
          <w:szCs w:val="26"/>
          <w:lang w:val="uk-UA"/>
        </w:rPr>
        <w:t xml:space="preserve"> </w:t>
      </w:r>
      <w:r w:rsidRPr="00ED01C7">
        <w:rPr>
          <w:bCs/>
          <w:szCs w:val="26"/>
          <w:lang w:val="uk-UA"/>
        </w:rPr>
        <w:t>Проект не є окупним.</w:t>
      </w:r>
    </w:p>
    <w:p w:rsidR="00B03619" w:rsidRPr="00ED01C7" w:rsidRDefault="00B03619" w:rsidP="000C363B">
      <w:pPr>
        <w:pStyle w:val="a4"/>
        <w:suppressAutoHyphens w:val="0"/>
        <w:spacing w:before="0" w:after="0"/>
        <w:jc w:val="both"/>
        <w:rPr>
          <w:b/>
          <w:szCs w:val="26"/>
          <w:lang w:val="uk-UA"/>
        </w:rPr>
      </w:pPr>
      <w:r w:rsidRPr="00ED01C7">
        <w:rPr>
          <w:b/>
          <w:szCs w:val="26"/>
          <w:lang w:val="uk-UA"/>
        </w:rPr>
        <w:t>Обґрунтування вартості запланованого заходу</w:t>
      </w:r>
    </w:p>
    <w:p w:rsidR="00B03619" w:rsidRPr="00ED01C7" w:rsidRDefault="00B03619" w:rsidP="000C363B">
      <w:pPr>
        <w:pStyle w:val="a4"/>
        <w:spacing w:before="0" w:after="0"/>
        <w:jc w:val="both"/>
        <w:rPr>
          <w:b/>
          <w:szCs w:val="26"/>
          <w:u w:val="single"/>
          <w:shd w:val="clear" w:color="auto" w:fill="FFFFFF"/>
          <w:lang w:val="uk-UA"/>
        </w:rPr>
      </w:pPr>
      <w:r w:rsidRPr="00ED01C7">
        <w:rPr>
          <w:b/>
          <w:i/>
          <w:szCs w:val="26"/>
          <w:u w:val="single"/>
          <w:shd w:val="clear" w:color="auto" w:fill="FFFFFF"/>
          <w:lang w:val="uk-UA"/>
        </w:rPr>
        <w:t xml:space="preserve">Орієнтовна попередня вартість даного заходу </w:t>
      </w:r>
      <w:r w:rsidRPr="00ED01C7">
        <w:rPr>
          <w:b/>
          <w:szCs w:val="26"/>
          <w:u w:val="single"/>
          <w:shd w:val="clear" w:color="auto" w:fill="FFFFFF"/>
          <w:lang w:val="uk-UA"/>
        </w:rPr>
        <w:t>– 44 990,0 грн.</w:t>
      </w:r>
    </w:p>
    <w:p w:rsidR="00B03619" w:rsidRPr="00ED01C7" w:rsidRDefault="00B03619" w:rsidP="000C363B">
      <w:pPr>
        <w:pStyle w:val="a4"/>
        <w:suppressAutoHyphens w:val="0"/>
        <w:spacing w:before="0" w:after="0"/>
        <w:jc w:val="both"/>
        <w:rPr>
          <w:b/>
          <w:i/>
          <w:sz w:val="28"/>
          <w:szCs w:val="26"/>
          <w:lang w:val="uk-UA"/>
        </w:rPr>
      </w:pPr>
      <w:r w:rsidRPr="00ED01C7">
        <w:rPr>
          <w:b/>
          <w:i/>
          <w:sz w:val="28"/>
          <w:szCs w:val="26"/>
          <w:lang w:val="uk-UA"/>
        </w:rPr>
        <w:t>Модернізація обладнання компенсації реактивної потужності (обладнання автоматичними компенсаторними установками) ГКНС «Синяківська»</w:t>
      </w:r>
    </w:p>
    <w:p w:rsidR="00B03619" w:rsidRPr="00ED01C7" w:rsidRDefault="00B03619" w:rsidP="000C363B">
      <w:pPr>
        <w:pStyle w:val="a4"/>
        <w:suppressAutoHyphens w:val="0"/>
        <w:spacing w:before="0" w:after="0"/>
        <w:jc w:val="both"/>
        <w:rPr>
          <w:b/>
          <w:lang w:val="uk-UA"/>
        </w:rPr>
      </w:pPr>
      <w:r w:rsidRPr="00ED01C7">
        <w:rPr>
          <w:b/>
          <w:lang w:val="uk-UA"/>
        </w:rPr>
        <w:t>Техніко-економічне обґрунтування необхідності  та доцільності впровадження заходу</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lastRenderedPageBreak/>
        <w:t>- ГКНС «Сиянківська»  – 112,8 тис. кВар*год.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Очисні споруди – 212,52 тис. кВар*/год.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Даний захід (модернізація обладнання) дозволить зменшити витрати реактивної потужності і електроенергії.</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 </w:t>
      </w:r>
      <w:r w:rsidRPr="00ED01C7">
        <w:rPr>
          <w:rFonts w:ascii="Times New Roman" w:hAnsi="Times New Roman" w:cs="Times New Roman"/>
          <w:b/>
          <w:sz w:val="24"/>
          <w:szCs w:val="24"/>
          <w:lang w:val="uk-UA"/>
        </w:rPr>
        <w:t>Техніко-економічні показники</w:t>
      </w:r>
      <w:r w:rsidRPr="00ED01C7">
        <w:rPr>
          <w:rFonts w:ascii="Times New Roman" w:hAnsi="Times New Roman" w:cs="Times New Roman"/>
          <w:sz w:val="24"/>
          <w:szCs w:val="24"/>
          <w:lang w:val="uk-UA"/>
        </w:rPr>
        <w:t xml:space="preserve"> </w:t>
      </w:r>
    </w:p>
    <w:p w:rsidR="00B03619" w:rsidRPr="00ED01C7" w:rsidRDefault="00B03619" w:rsidP="000C363B">
      <w:pPr>
        <w:pStyle w:val="ac"/>
        <w:jc w:val="both"/>
        <w:rPr>
          <w:rFonts w:ascii="Times New Roman" w:hAnsi="Times New Roman" w:cs="Times New Roman"/>
          <w:i/>
          <w:sz w:val="24"/>
          <w:szCs w:val="24"/>
          <w:u w:val="single"/>
          <w:shd w:val="clear" w:color="auto" w:fill="FFFFFF"/>
          <w:lang w:val="uk-UA"/>
        </w:rPr>
      </w:pPr>
      <w:r w:rsidRPr="00ED01C7">
        <w:rPr>
          <w:rFonts w:ascii="Times New Roman" w:hAnsi="Times New Roman" w:cs="Times New Roman"/>
          <w:sz w:val="24"/>
          <w:szCs w:val="24"/>
          <w:shd w:val="clear" w:color="auto" w:fill="FFFFFF"/>
          <w:lang w:val="uk-UA"/>
        </w:rPr>
        <w:t xml:space="preserve">Забезпечення зменшення перетікання реактивної енергії до 60%. </w:t>
      </w:r>
    </w:p>
    <w:p w:rsidR="00B03619" w:rsidRPr="00ED01C7" w:rsidRDefault="00B03619" w:rsidP="000C363B">
      <w:pPr>
        <w:pStyle w:val="a4"/>
        <w:suppressAutoHyphens w:val="0"/>
        <w:spacing w:before="0" w:after="0"/>
        <w:jc w:val="both"/>
        <w:rPr>
          <w:lang w:val="uk-UA"/>
        </w:rPr>
      </w:pPr>
      <w:r w:rsidRPr="00ED01C7">
        <w:rPr>
          <w:b/>
          <w:lang w:val="uk-UA"/>
        </w:rPr>
        <w:t>Визначення строку окупності  та економічного ефекту</w:t>
      </w:r>
      <w:r w:rsidRPr="00ED01C7">
        <w:rPr>
          <w:lang w:val="uk-UA"/>
        </w:rPr>
        <w:t xml:space="preserve"> </w:t>
      </w:r>
    </w:p>
    <w:p w:rsidR="00B03619" w:rsidRPr="00ED01C7" w:rsidRDefault="00B03619" w:rsidP="000C363B">
      <w:pPr>
        <w:jc w:val="both"/>
        <w:rPr>
          <w:lang w:val="uk-UA"/>
        </w:rPr>
      </w:pPr>
      <w:r w:rsidRPr="00ED01C7">
        <w:rPr>
          <w:lang w:val="uk-UA"/>
        </w:rPr>
        <w:t>Проект є окупним.</w:t>
      </w:r>
    </w:p>
    <w:p w:rsidR="00B03619" w:rsidRPr="00ED01C7" w:rsidRDefault="00B03619" w:rsidP="000C363B">
      <w:pPr>
        <w:pStyle w:val="a4"/>
        <w:suppressAutoHyphens w:val="0"/>
        <w:spacing w:before="0" w:after="0"/>
        <w:jc w:val="both"/>
        <w:rPr>
          <w:b/>
          <w:lang w:val="uk-UA"/>
        </w:rPr>
      </w:pPr>
      <w:r w:rsidRPr="00ED01C7">
        <w:rPr>
          <w:b/>
          <w:lang w:val="uk-UA"/>
        </w:rPr>
        <w:t xml:space="preserve">Обґрунтування вартості запланованого заходу </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ED01C7">
        <w:rPr>
          <w:rFonts w:ascii="Times New Roman" w:hAnsi="Times New Roman" w:cs="Times New Roman"/>
          <w:i/>
          <w:sz w:val="24"/>
          <w:szCs w:val="24"/>
          <w:shd w:val="clear" w:color="auto" w:fill="FFFFFF"/>
          <w:lang w:val="uk-UA"/>
        </w:rPr>
        <w:t>1од.</w:t>
      </w:r>
      <w:r w:rsidRPr="00ED01C7">
        <w:rPr>
          <w:rFonts w:ascii="Times New Roman" w:hAnsi="Times New Roman" w:cs="Times New Roman"/>
          <w:sz w:val="24"/>
          <w:szCs w:val="24"/>
          <w:shd w:val="clear" w:color="auto" w:fill="FFFFFF"/>
          <w:lang w:val="uk-UA"/>
        </w:rPr>
        <w:t xml:space="preserve"> </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ED01C7">
        <w:rPr>
          <w:rFonts w:ascii="Times New Roman" w:hAnsi="Times New Roman" w:cs="Times New Roman"/>
          <w:sz w:val="24"/>
          <w:szCs w:val="24"/>
          <w:shd w:val="clear" w:color="auto" w:fill="FFFFFF"/>
          <w:lang w:val="uk-UA"/>
        </w:rPr>
        <w:t>– 33 480,0 грн.</w:t>
      </w:r>
    </w:p>
    <w:p w:rsidR="00B03619" w:rsidRPr="00ED01C7" w:rsidRDefault="00B03619" w:rsidP="000C363B">
      <w:pPr>
        <w:pStyle w:val="a4"/>
        <w:suppressAutoHyphens w:val="0"/>
        <w:spacing w:before="0" w:after="0"/>
        <w:jc w:val="both"/>
        <w:rPr>
          <w:color w:val="FFFFFF" w:themeColor="background1"/>
          <w:lang w:val="uk-UA"/>
        </w:rPr>
      </w:pPr>
      <w:r w:rsidRPr="00ED01C7">
        <w:rPr>
          <w:b/>
          <w:lang w:val="uk-UA"/>
        </w:rPr>
        <w:t>Орієнтовний строк окупності даного заходу</w:t>
      </w:r>
    </w:p>
    <w:p w:rsidR="00B03619" w:rsidRPr="00ED01C7" w:rsidRDefault="00B03619" w:rsidP="000C363B">
      <w:pPr>
        <w:pStyle w:val="a4"/>
        <w:spacing w:before="0" w:after="0"/>
        <w:jc w:val="both"/>
        <w:rPr>
          <w:b/>
          <w:u w:val="single"/>
          <w:lang w:val="uk-UA"/>
        </w:rPr>
      </w:pPr>
      <w:r w:rsidRPr="00ED01C7">
        <w:rPr>
          <w:b/>
          <w:u w:val="single"/>
          <w:lang w:val="uk-UA"/>
        </w:rPr>
        <w:t xml:space="preserve">Орієнтовна вартість заходу                                           – </w:t>
      </w:r>
      <w:r w:rsidRPr="00ED01C7">
        <w:rPr>
          <w:b/>
          <w:i/>
          <w:u w:val="single"/>
          <w:lang w:val="uk-UA"/>
        </w:rPr>
        <w:t>33 480,00</w:t>
      </w:r>
      <w:r w:rsidRPr="00ED01C7">
        <w:rPr>
          <w:b/>
          <w:u w:val="single"/>
          <w:lang w:val="uk-UA"/>
        </w:rPr>
        <w:t xml:space="preserve"> </w:t>
      </w:r>
      <w:r w:rsidRPr="00ED01C7">
        <w:rPr>
          <w:b/>
          <w:i/>
          <w:u w:val="single"/>
          <w:lang w:val="uk-UA"/>
        </w:rPr>
        <w:t xml:space="preserve">грн. </w:t>
      </w:r>
      <w:r w:rsidRPr="00ED01C7">
        <w:rPr>
          <w:b/>
          <w:u w:val="single"/>
          <w:lang w:val="uk-UA"/>
        </w:rPr>
        <w:t>(з ПДВ)</w:t>
      </w:r>
    </w:p>
    <w:p w:rsidR="00B03619" w:rsidRPr="00ED01C7" w:rsidRDefault="00B03619" w:rsidP="000C363B">
      <w:pPr>
        <w:pStyle w:val="a4"/>
        <w:spacing w:before="0" w:after="0"/>
        <w:jc w:val="both"/>
        <w:rPr>
          <w:lang w:val="uk-UA"/>
        </w:rPr>
      </w:pPr>
      <w:r w:rsidRPr="00ED01C7">
        <w:rPr>
          <w:lang w:val="uk-UA"/>
        </w:rPr>
        <w:t xml:space="preserve">Вартість перетікання реактивної електроенергії з урахуванням середньозакупівельного тарифу станом на 01.09.2021р. – </w:t>
      </w:r>
      <w:r w:rsidRPr="00ED01C7">
        <w:rPr>
          <w:i/>
          <w:lang w:val="uk-UA"/>
        </w:rPr>
        <w:t>1,691232 грн.</w:t>
      </w:r>
      <w:r w:rsidRPr="00ED01C7">
        <w:rPr>
          <w:lang w:val="uk-UA"/>
        </w:rPr>
        <w:t xml:space="preserve"> (з ПДВ)</w:t>
      </w:r>
    </w:p>
    <w:p w:rsidR="00B03619" w:rsidRPr="00ED01C7" w:rsidRDefault="00B03619" w:rsidP="000C363B">
      <w:pPr>
        <w:pStyle w:val="a4"/>
        <w:spacing w:before="0" w:after="0"/>
        <w:jc w:val="both"/>
        <w:rPr>
          <w:lang w:val="uk-UA"/>
        </w:rPr>
      </w:pPr>
      <w:r w:rsidRPr="00ED01C7">
        <w:rPr>
          <w:lang w:val="uk-UA"/>
        </w:rPr>
        <w:t>Економічний ефект – 112 800 кВар*год. * 0,6 * 1,691232 грн.</w:t>
      </w:r>
      <w:r w:rsidR="000C363B" w:rsidRPr="00ED01C7">
        <w:rPr>
          <w:lang w:val="uk-UA"/>
        </w:rPr>
        <w:t xml:space="preserve"> </w:t>
      </w:r>
      <w:r w:rsidRPr="00ED01C7">
        <w:rPr>
          <w:lang w:val="uk-UA"/>
        </w:rPr>
        <w:t xml:space="preserve">= </w:t>
      </w:r>
      <w:r w:rsidRPr="00ED01C7">
        <w:rPr>
          <w:i/>
          <w:lang w:val="uk-UA"/>
        </w:rPr>
        <w:t>114 462,58 грн./рік</w:t>
      </w:r>
      <w:r w:rsidRPr="00ED01C7">
        <w:rPr>
          <w:lang w:val="uk-UA"/>
        </w:rPr>
        <w:t xml:space="preserve"> (з ПДВ)</w:t>
      </w:r>
    </w:p>
    <w:p w:rsidR="00B03619" w:rsidRPr="00ED01C7" w:rsidRDefault="00B03619" w:rsidP="000C363B">
      <w:pPr>
        <w:pStyle w:val="a4"/>
        <w:spacing w:before="0" w:after="0"/>
        <w:jc w:val="both"/>
        <w:rPr>
          <w:u w:val="single"/>
          <w:lang w:val="uk-UA"/>
        </w:rPr>
      </w:pPr>
      <w:r w:rsidRPr="00ED01C7">
        <w:rPr>
          <w:u w:val="single"/>
          <w:lang w:val="uk-UA"/>
        </w:rPr>
        <w:t>Орієнтовний строк окупності</w:t>
      </w:r>
      <w:r w:rsidRPr="00ED01C7">
        <w:rPr>
          <w:lang w:val="uk-UA"/>
        </w:rPr>
        <w:t xml:space="preserve">                                                           – </w:t>
      </w:r>
      <w:r w:rsidRPr="00ED01C7">
        <w:rPr>
          <w:u w:val="single"/>
          <w:lang w:val="uk-UA"/>
        </w:rPr>
        <w:t>0,3 роки</w:t>
      </w:r>
    </w:p>
    <w:p w:rsidR="00B03619" w:rsidRPr="00ED01C7" w:rsidRDefault="00B03619" w:rsidP="000C363B">
      <w:pPr>
        <w:pStyle w:val="ac"/>
        <w:jc w:val="both"/>
        <w:rPr>
          <w:b/>
          <w:i/>
          <w:sz w:val="28"/>
          <w:szCs w:val="26"/>
          <w:lang w:val="uk-UA"/>
        </w:rPr>
      </w:pPr>
      <w:r w:rsidRPr="00ED01C7">
        <w:rPr>
          <w:rFonts w:ascii="Times New Roman" w:hAnsi="Times New Roman" w:cs="Times New Roman"/>
          <w:b/>
          <w:i/>
          <w:sz w:val="26"/>
          <w:szCs w:val="26"/>
          <w:u w:val="single"/>
          <w:shd w:val="clear" w:color="auto" w:fill="FFFFFF"/>
          <w:lang w:val="uk-UA"/>
        </w:rPr>
        <w:t xml:space="preserve"> </w:t>
      </w:r>
      <w:r w:rsidRPr="00ED01C7">
        <w:rPr>
          <w:b/>
          <w:i/>
          <w:sz w:val="28"/>
          <w:szCs w:val="26"/>
          <w:lang w:val="uk-UA"/>
        </w:rPr>
        <w:t>Модернізація обладнання компенсації реактивної потужності (обладнання автоматичними компенсаторними установками) об’єкти Очисних споруд</w:t>
      </w:r>
    </w:p>
    <w:p w:rsidR="00B03619" w:rsidRPr="00ED01C7" w:rsidRDefault="00B03619" w:rsidP="000C363B">
      <w:pPr>
        <w:pStyle w:val="a4"/>
        <w:suppressAutoHyphens w:val="0"/>
        <w:spacing w:before="0" w:after="0"/>
        <w:jc w:val="both"/>
        <w:rPr>
          <w:b/>
          <w:lang w:val="uk-UA"/>
        </w:rPr>
      </w:pPr>
      <w:r w:rsidRPr="00ED01C7">
        <w:rPr>
          <w:b/>
          <w:lang w:val="uk-UA"/>
        </w:rPr>
        <w:t>Техніко-економічне обґрунтування необхідності  та доцільності впровадження заходу</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ГКНС «Сиянківська»  – 112,8 тис. кВар*год.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Очисні споруди – 212,52 тис. кВар*год.</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Даний захід (модернізація обладнання) дозволить зменшити витрати реактивної потужності і електроенергії.</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 </w:t>
      </w:r>
      <w:r w:rsidRPr="00ED01C7">
        <w:rPr>
          <w:b/>
          <w:sz w:val="24"/>
          <w:szCs w:val="24"/>
          <w:lang w:val="uk-UA"/>
        </w:rPr>
        <w:t>Техніко-економічні показники</w:t>
      </w:r>
      <w:r w:rsidRPr="00ED01C7">
        <w:rPr>
          <w:sz w:val="24"/>
          <w:szCs w:val="24"/>
          <w:lang w:val="uk-UA"/>
        </w:rPr>
        <w:t xml:space="preserve"> </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Забезпечення зменшення перетікання реактивної енергії до 30%. </w:t>
      </w:r>
    </w:p>
    <w:p w:rsidR="00B03619" w:rsidRPr="00ED01C7" w:rsidRDefault="00B03619" w:rsidP="000C363B">
      <w:pPr>
        <w:pStyle w:val="a4"/>
        <w:suppressAutoHyphens w:val="0"/>
        <w:spacing w:before="0" w:after="0"/>
        <w:jc w:val="both"/>
        <w:rPr>
          <w:lang w:val="uk-UA"/>
        </w:rPr>
      </w:pPr>
      <w:r w:rsidRPr="00ED01C7">
        <w:rPr>
          <w:b/>
          <w:lang w:val="uk-UA"/>
        </w:rPr>
        <w:t>Визначення строку окупності  та економічного ефекту</w:t>
      </w:r>
      <w:r w:rsidRPr="00ED01C7">
        <w:rPr>
          <w:lang w:val="uk-UA"/>
        </w:rPr>
        <w:t xml:space="preserve"> </w:t>
      </w:r>
    </w:p>
    <w:p w:rsidR="00B03619" w:rsidRPr="00ED01C7" w:rsidRDefault="00B03619" w:rsidP="000C363B">
      <w:pPr>
        <w:jc w:val="both"/>
        <w:rPr>
          <w:lang w:val="uk-UA"/>
        </w:rPr>
      </w:pPr>
      <w:r w:rsidRPr="00ED01C7">
        <w:rPr>
          <w:lang w:val="uk-UA"/>
        </w:rPr>
        <w:t>Проект є окупним.</w:t>
      </w:r>
    </w:p>
    <w:p w:rsidR="00B03619" w:rsidRPr="00ED01C7" w:rsidRDefault="00B03619" w:rsidP="000C363B">
      <w:pPr>
        <w:pStyle w:val="a4"/>
        <w:suppressAutoHyphens w:val="0"/>
        <w:spacing w:before="0" w:after="0"/>
        <w:jc w:val="both"/>
        <w:rPr>
          <w:b/>
          <w:lang w:val="uk-UA"/>
        </w:rPr>
      </w:pPr>
      <w:r w:rsidRPr="00ED01C7">
        <w:rPr>
          <w:b/>
          <w:lang w:val="uk-UA"/>
        </w:rPr>
        <w:t xml:space="preserve">Обґрунтування вартості запланованого заходу </w:t>
      </w:r>
    </w:p>
    <w:p w:rsidR="00B03619" w:rsidRPr="00ED01C7" w:rsidRDefault="00B03619" w:rsidP="00B03619">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sz w:val="24"/>
          <w:szCs w:val="24"/>
          <w:shd w:val="clear" w:color="auto" w:fill="FFFFFF"/>
          <w:lang w:val="uk-UA"/>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ED01C7">
        <w:rPr>
          <w:rFonts w:ascii="Times New Roman" w:hAnsi="Times New Roman" w:cs="Times New Roman"/>
          <w:i/>
          <w:sz w:val="24"/>
          <w:szCs w:val="24"/>
          <w:shd w:val="clear" w:color="auto" w:fill="FFFFFF"/>
          <w:lang w:val="uk-UA"/>
        </w:rPr>
        <w:t>1од.</w:t>
      </w:r>
      <w:r w:rsidRPr="00ED01C7">
        <w:rPr>
          <w:rFonts w:ascii="Times New Roman" w:hAnsi="Times New Roman" w:cs="Times New Roman"/>
          <w:sz w:val="24"/>
          <w:szCs w:val="24"/>
          <w:shd w:val="clear" w:color="auto" w:fill="FFFFFF"/>
          <w:lang w:val="uk-UA"/>
        </w:rPr>
        <w:t xml:space="preserve">  </w:t>
      </w:r>
    </w:p>
    <w:p w:rsidR="00B03619" w:rsidRPr="00ED01C7" w:rsidRDefault="00B03619" w:rsidP="000C363B">
      <w:pPr>
        <w:pStyle w:val="ac"/>
        <w:jc w:val="both"/>
        <w:rPr>
          <w:rFonts w:ascii="Times New Roman" w:hAnsi="Times New Roman" w:cs="Times New Roman"/>
          <w:sz w:val="24"/>
          <w:szCs w:val="24"/>
          <w:shd w:val="clear" w:color="auto" w:fill="FFFFFF"/>
          <w:lang w:val="uk-UA"/>
        </w:rPr>
      </w:pPr>
      <w:r w:rsidRPr="00ED01C7">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ED01C7">
        <w:rPr>
          <w:rFonts w:ascii="Times New Roman" w:hAnsi="Times New Roman" w:cs="Times New Roman"/>
          <w:sz w:val="24"/>
          <w:szCs w:val="24"/>
          <w:shd w:val="clear" w:color="auto" w:fill="FFFFFF"/>
          <w:lang w:val="uk-UA"/>
        </w:rPr>
        <w:t>– 40 117,00 грн.</w:t>
      </w:r>
    </w:p>
    <w:p w:rsidR="00B03619" w:rsidRPr="00ED01C7" w:rsidRDefault="00B03619" w:rsidP="000C363B">
      <w:pPr>
        <w:pStyle w:val="a4"/>
        <w:suppressAutoHyphens w:val="0"/>
        <w:spacing w:before="0" w:after="0"/>
        <w:jc w:val="both"/>
        <w:rPr>
          <w:color w:val="FFFFFF" w:themeColor="background1"/>
          <w:lang w:val="uk-UA"/>
        </w:rPr>
      </w:pPr>
      <w:r w:rsidRPr="00ED01C7">
        <w:rPr>
          <w:b/>
          <w:lang w:val="uk-UA"/>
        </w:rPr>
        <w:t>Орієнтовний строк окупності даного заходу</w:t>
      </w:r>
    </w:p>
    <w:p w:rsidR="00B03619" w:rsidRPr="00ED01C7" w:rsidRDefault="00B03619" w:rsidP="000C363B">
      <w:pPr>
        <w:pStyle w:val="a4"/>
        <w:spacing w:before="0" w:after="0"/>
        <w:jc w:val="both"/>
        <w:rPr>
          <w:b/>
          <w:u w:val="single"/>
          <w:lang w:val="uk-UA"/>
        </w:rPr>
      </w:pPr>
      <w:r w:rsidRPr="00ED01C7">
        <w:rPr>
          <w:b/>
          <w:u w:val="single"/>
          <w:lang w:val="uk-UA"/>
        </w:rPr>
        <w:t xml:space="preserve">Орієнтовна вартість заходу                                           – </w:t>
      </w:r>
      <w:r w:rsidRPr="00ED01C7">
        <w:rPr>
          <w:b/>
          <w:i/>
          <w:u w:val="single"/>
          <w:lang w:val="uk-UA"/>
        </w:rPr>
        <w:t>40 117,00</w:t>
      </w:r>
      <w:r w:rsidRPr="00ED01C7">
        <w:rPr>
          <w:b/>
          <w:u w:val="single"/>
          <w:lang w:val="uk-UA"/>
        </w:rPr>
        <w:t xml:space="preserve"> </w:t>
      </w:r>
      <w:r w:rsidRPr="00ED01C7">
        <w:rPr>
          <w:b/>
          <w:i/>
          <w:u w:val="single"/>
          <w:lang w:val="uk-UA"/>
        </w:rPr>
        <w:t xml:space="preserve">грн. </w:t>
      </w:r>
      <w:r w:rsidRPr="00ED01C7">
        <w:rPr>
          <w:b/>
          <w:u w:val="single"/>
          <w:lang w:val="uk-UA"/>
        </w:rPr>
        <w:t>(з ПДВ)</w:t>
      </w:r>
    </w:p>
    <w:p w:rsidR="00B03619" w:rsidRPr="00ED01C7" w:rsidRDefault="00B03619" w:rsidP="000C363B">
      <w:pPr>
        <w:pStyle w:val="a4"/>
        <w:spacing w:before="0" w:after="0"/>
        <w:jc w:val="both"/>
        <w:rPr>
          <w:lang w:val="uk-UA"/>
        </w:rPr>
      </w:pPr>
      <w:r w:rsidRPr="00ED01C7">
        <w:rPr>
          <w:lang w:val="uk-UA"/>
        </w:rPr>
        <w:t xml:space="preserve">Вартість перетікання реактивної електроенергії з урахуванням середньозакупівельного тарифу станом на 01.09.2021р. – </w:t>
      </w:r>
      <w:r w:rsidRPr="00ED01C7">
        <w:rPr>
          <w:i/>
          <w:lang w:val="uk-UA"/>
        </w:rPr>
        <w:t>1,691232 грн.</w:t>
      </w:r>
      <w:r w:rsidRPr="00ED01C7">
        <w:rPr>
          <w:lang w:val="uk-UA"/>
        </w:rPr>
        <w:t xml:space="preserve"> (з ПДВ)</w:t>
      </w:r>
    </w:p>
    <w:p w:rsidR="00B03619" w:rsidRPr="00ED01C7" w:rsidRDefault="00B03619" w:rsidP="000C363B">
      <w:pPr>
        <w:pStyle w:val="a4"/>
        <w:spacing w:before="0" w:after="0"/>
        <w:jc w:val="both"/>
        <w:rPr>
          <w:lang w:val="uk-UA"/>
        </w:rPr>
      </w:pPr>
      <w:r w:rsidRPr="00ED01C7">
        <w:rPr>
          <w:lang w:val="uk-UA"/>
        </w:rPr>
        <w:t xml:space="preserve">Економічний ефект – 212 520 кВар*год. * 0,3 * 1,691232 грн.                                              = </w:t>
      </w:r>
      <w:r w:rsidRPr="00ED01C7">
        <w:rPr>
          <w:i/>
          <w:lang w:val="uk-UA"/>
        </w:rPr>
        <w:t>107 826,19 грн./рік</w:t>
      </w:r>
      <w:r w:rsidRPr="00ED01C7">
        <w:rPr>
          <w:lang w:val="uk-UA"/>
        </w:rPr>
        <w:t xml:space="preserve"> (з ПДВ)</w:t>
      </w:r>
    </w:p>
    <w:p w:rsidR="00B03619" w:rsidRPr="00ED01C7" w:rsidRDefault="00B03619" w:rsidP="000C363B">
      <w:pPr>
        <w:pStyle w:val="a4"/>
        <w:spacing w:before="0" w:after="0"/>
        <w:jc w:val="both"/>
        <w:rPr>
          <w:u w:val="single"/>
          <w:lang w:val="uk-UA"/>
        </w:rPr>
      </w:pPr>
      <w:r w:rsidRPr="00ED01C7">
        <w:rPr>
          <w:u w:val="single"/>
          <w:lang w:val="uk-UA"/>
        </w:rPr>
        <w:t>Орієнтовний строк окупності</w:t>
      </w:r>
      <w:r w:rsidRPr="00ED01C7">
        <w:rPr>
          <w:lang w:val="uk-UA"/>
        </w:rPr>
        <w:t xml:space="preserve">                                                           – </w:t>
      </w:r>
      <w:r w:rsidRPr="00ED01C7">
        <w:rPr>
          <w:u w:val="single"/>
          <w:lang w:val="uk-UA"/>
        </w:rPr>
        <w:t>2,7 роки</w:t>
      </w:r>
    </w:p>
    <w:p w:rsidR="007524B9" w:rsidRPr="00ED01C7" w:rsidRDefault="007524B9" w:rsidP="0000779D">
      <w:pPr>
        <w:jc w:val="both"/>
        <w:rPr>
          <w:b/>
          <w:lang w:val="uk-UA"/>
        </w:rPr>
      </w:pPr>
      <w:r w:rsidRPr="00ED01C7">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7524B9" w:rsidRPr="00ED01C7" w:rsidTr="007524B9">
        <w:trPr>
          <w:trHeight w:val="38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b/>
                <w:bCs/>
                <w:lang w:val="uk-UA"/>
              </w:rPr>
            </w:pPr>
            <w:r w:rsidRPr="00ED01C7">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b/>
                <w:bCs/>
                <w:lang w:val="uk-UA"/>
              </w:rPr>
            </w:pPr>
            <w:r w:rsidRPr="00ED01C7">
              <w:rPr>
                <w:b/>
                <w:bCs/>
                <w:lang w:val="uk-UA"/>
              </w:rPr>
              <w:t>Так чи ні, пом’якшуючі фактори</w:t>
            </w:r>
          </w:p>
        </w:tc>
      </w:tr>
      <w:tr w:rsidR="007524B9" w:rsidRPr="00ED01C7" w:rsidTr="007524B9">
        <w:trPr>
          <w:trHeight w:val="420"/>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524B9" w:rsidRPr="00ED01C7" w:rsidTr="007524B9">
        <w:trPr>
          <w:trHeight w:val="713"/>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eastAsia="en-US"/>
              </w:rPr>
            </w:pPr>
            <w:r w:rsidRPr="00ED01C7">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524B9" w:rsidRPr="00ED01C7" w:rsidTr="007524B9">
        <w:trPr>
          <w:trHeight w:val="34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Даний ризик існує, оскільки не очікується швидкої окупності такого типу проектів</w:t>
            </w:r>
          </w:p>
        </w:tc>
      </w:tr>
      <w:tr w:rsidR="007524B9" w:rsidRPr="00B9050E" w:rsidTr="007524B9">
        <w:trPr>
          <w:trHeight w:val="34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lastRenderedPageBreak/>
              <w:t>Людський фактор</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524B9" w:rsidRPr="00ED01C7" w:rsidTr="007524B9">
        <w:trPr>
          <w:trHeight w:val="657"/>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Даний ризик може мати місце в випадку затримки в термінах виконання проекту.</w:t>
            </w:r>
          </w:p>
        </w:tc>
      </w:tr>
      <w:tr w:rsidR="007524B9" w:rsidRPr="00ED01C7" w:rsidTr="007524B9">
        <w:trPr>
          <w:trHeight w:val="405"/>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Тарифи й платоспроможність населення</w:t>
            </w:r>
          </w:p>
          <w:p w:rsidR="007524B9" w:rsidRPr="00ED01C7" w:rsidRDefault="007524B9" w:rsidP="0000779D">
            <w:pPr>
              <w:jc w:val="both"/>
              <w:rPr>
                <w:lang w:val="uk-UA"/>
              </w:rPr>
            </w:pPr>
            <w:r w:rsidRPr="00ED01C7">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Даний проект не впливає на цей ризик.</w:t>
            </w:r>
          </w:p>
        </w:tc>
      </w:tr>
      <w:tr w:rsidR="007524B9" w:rsidRPr="00ED01C7" w:rsidTr="007524B9">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процесси.</w:t>
            </w:r>
          </w:p>
          <w:p w:rsidR="007524B9" w:rsidRPr="00ED01C7" w:rsidRDefault="007524B9" w:rsidP="0000779D">
            <w:pPr>
              <w:jc w:val="both"/>
              <w:rPr>
                <w:lang w:val="uk-UA"/>
              </w:rPr>
            </w:pPr>
            <w:r w:rsidRPr="00ED01C7">
              <w:rPr>
                <w:lang w:val="uk-UA"/>
              </w:rPr>
              <w:t>Дотримання графіку впровадження проекту пом’якшить цей ризик.</w:t>
            </w:r>
          </w:p>
        </w:tc>
      </w:tr>
      <w:tr w:rsidR="007524B9" w:rsidRPr="00ED01C7" w:rsidTr="007524B9">
        <w:trPr>
          <w:trHeight w:val="1051"/>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eastAsia="en-US"/>
              </w:rPr>
            </w:pPr>
            <w:r w:rsidRPr="00ED01C7">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Даний ризик існує, оскільки не очікується швидкої окупності такого типу проектів. </w:t>
            </w:r>
          </w:p>
        </w:tc>
      </w:tr>
      <w:tr w:rsidR="007524B9" w:rsidRPr="00ED01C7" w:rsidTr="007524B9">
        <w:trPr>
          <w:trHeight w:val="733"/>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eastAsia="en-US"/>
              </w:rPr>
            </w:pPr>
            <w:r w:rsidRPr="00ED01C7">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 xml:space="preserve">Даний ризик є мінімальним </w:t>
            </w:r>
          </w:p>
        </w:tc>
      </w:tr>
      <w:tr w:rsidR="007524B9" w:rsidRPr="00ED01C7" w:rsidTr="007524B9">
        <w:trPr>
          <w:trHeight w:val="270"/>
        </w:trPr>
        <w:tc>
          <w:tcPr>
            <w:tcW w:w="4077"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rsidR="007524B9" w:rsidRPr="00ED01C7" w:rsidRDefault="007524B9" w:rsidP="0000779D">
            <w:pPr>
              <w:jc w:val="both"/>
              <w:rPr>
                <w:lang w:val="uk-UA"/>
              </w:rPr>
            </w:pPr>
            <w:r w:rsidRPr="00ED01C7">
              <w:rPr>
                <w:lang w:val="uk-UA"/>
              </w:rPr>
              <w:t>Виключення можливостей використання фінансових коштів проекту не по призначенню.</w:t>
            </w:r>
          </w:p>
        </w:tc>
      </w:tr>
    </w:tbl>
    <w:p w:rsidR="007524B9" w:rsidRPr="00ED01C7" w:rsidRDefault="007524B9" w:rsidP="0000779D">
      <w:pPr>
        <w:jc w:val="both"/>
        <w:rPr>
          <w:b/>
          <w:bCs/>
          <w:lang w:val="uk-UA"/>
        </w:rPr>
      </w:pPr>
      <w:r w:rsidRPr="00ED01C7">
        <w:rPr>
          <w:b/>
          <w:bCs/>
          <w:lang w:val="uk-UA"/>
        </w:rPr>
        <w:t>Результативні показники програми:</w:t>
      </w:r>
    </w:p>
    <w:p w:rsidR="007524B9" w:rsidRPr="00ED01C7" w:rsidRDefault="007524B9" w:rsidP="0000779D">
      <w:pPr>
        <w:jc w:val="both"/>
        <w:rPr>
          <w:b/>
          <w:bCs/>
          <w:lang w:val="uk-UA"/>
        </w:rPr>
      </w:pPr>
      <w:r w:rsidRPr="00ED01C7">
        <w:rPr>
          <w:b/>
          <w:bCs/>
          <w:lang w:val="uk-UA"/>
        </w:rPr>
        <w:t>Показники затрат:</w:t>
      </w:r>
    </w:p>
    <w:p w:rsidR="007524B9" w:rsidRPr="00ED01C7" w:rsidRDefault="007524B9" w:rsidP="0000779D">
      <w:pPr>
        <w:jc w:val="both"/>
        <w:rPr>
          <w:bCs/>
          <w:lang w:val="uk-UA"/>
        </w:rPr>
      </w:pPr>
      <w:r w:rsidRPr="00ED01C7">
        <w:rPr>
          <w:lang w:val="uk-UA"/>
        </w:rPr>
        <w:t>Результат фінансової діяльності підприємства на початок 2020 року становить  _</w:t>
      </w:r>
      <w:r w:rsidRPr="00ED01C7">
        <w:rPr>
          <w:u w:val="single"/>
          <w:lang w:val="uk-UA"/>
        </w:rPr>
        <w:t>- 4013 тис. грн.</w:t>
      </w:r>
      <w:r w:rsidRPr="00ED01C7">
        <w:rPr>
          <w:lang w:val="uk-UA"/>
        </w:rPr>
        <w:t>_</w:t>
      </w:r>
    </w:p>
    <w:p w:rsidR="007524B9" w:rsidRPr="00ED01C7" w:rsidRDefault="007524B9" w:rsidP="0000779D">
      <w:pPr>
        <w:jc w:val="both"/>
        <w:rPr>
          <w:b/>
          <w:bCs/>
          <w:lang w:val="uk-UA"/>
        </w:rPr>
      </w:pPr>
      <w:r w:rsidRPr="00ED01C7">
        <w:rPr>
          <w:b/>
          <w:bCs/>
          <w:lang w:val="uk-UA"/>
        </w:rPr>
        <w:t>Показники якості:</w:t>
      </w:r>
    </w:p>
    <w:p w:rsidR="007524B9" w:rsidRPr="00ED01C7" w:rsidRDefault="007524B9" w:rsidP="0000779D">
      <w:pPr>
        <w:jc w:val="both"/>
        <w:rPr>
          <w:lang w:val="uk-UA"/>
        </w:rPr>
      </w:pPr>
      <w:r w:rsidRPr="00ED01C7">
        <w:rPr>
          <w:lang w:val="uk-UA"/>
        </w:rPr>
        <w:t>Співвідношення суми поповнення статутного капіталу до розміру статутного капіталу на початок 2020 року __</w:t>
      </w:r>
      <w:r w:rsidRPr="00ED01C7">
        <w:rPr>
          <w:u w:val="single"/>
          <w:lang w:val="uk-UA"/>
        </w:rPr>
        <w:t>10,4%</w:t>
      </w:r>
      <w:r w:rsidRPr="00ED01C7">
        <w:rPr>
          <w:lang w:val="uk-UA"/>
        </w:rPr>
        <w:t>__</w:t>
      </w:r>
    </w:p>
    <w:p w:rsidR="007524B9" w:rsidRPr="00ED01C7" w:rsidRDefault="007524B9" w:rsidP="0000779D">
      <w:pPr>
        <w:jc w:val="both"/>
        <w:rPr>
          <w:lang w:val="uk-UA"/>
        </w:rPr>
      </w:pPr>
      <w:r w:rsidRPr="00ED01C7">
        <w:rPr>
          <w:lang w:val="uk-UA"/>
        </w:rPr>
        <w:t>Результат фінансової діяльності підприємства за І-ше півріччя 2020 року _</w:t>
      </w:r>
      <w:r w:rsidRPr="00ED01C7">
        <w:rPr>
          <w:u w:val="single"/>
          <w:lang w:val="uk-UA"/>
        </w:rPr>
        <w:t>- 3931 тис. грн.</w:t>
      </w:r>
      <w:r w:rsidRPr="00ED01C7">
        <w:rPr>
          <w:lang w:val="uk-UA"/>
        </w:rPr>
        <w:t>_</w:t>
      </w:r>
    </w:p>
    <w:p w:rsidR="007524B9" w:rsidRPr="00ED01C7" w:rsidRDefault="007524B9" w:rsidP="0000779D">
      <w:pPr>
        <w:jc w:val="both"/>
        <w:rPr>
          <w:b/>
          <w:lang w:val="uk-UA"/>
        </w:rPr>
      </w:pPr>
      <w:r w:rsidRPr="00ED01C7">
        <w:rPr>
          <w:b/>
          <w:lang w:val="uk-UA"/>
        </w:rPr>
        <w:t>Висновки</w:t>
      </w:r>
    </w:p>
    <w:p w:rsidR="007524B9" w:rsidRPr="00ED01C7" w:rsidRDefault="007524B9" w:rsidP="00250593">
      <w:pPr>
        <w:ind w:firstLine="708"/>
        <w:jc w:val="both"/>
        <w:rPr>
          <w:lang w:val="uk-UA"/>
        </w:rPr>
      </w:pPr>
      <w:r w:rsidRPr="00ED01C7">
        <w:rPr>
          <w:lang w:val="uk-UA"/>
        </w:rPr>
        <w:t>В цілому, впровадження заходів дозволить розв’язати дуже важливі проблеми аварійності мереж та стабільності водопостачання і водовідведенння</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 xml:space="preserve">Заходи відносно недорогі; </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Вирішується питання зменшення витоків і втрат та якості надання послуг водопостачання та водовідведення;</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Покращення санітарних умов проживання жителів;</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 xml:space="preserve">Вирішується питання зменшення випадків травматизму населення і зростання його довіри до місцевої влади; </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Зменшення випадків виникнення аварійних ситуацій</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7524B9" w:rsidRPr="00ED01C7" w:rsidRDefault="007524B9" w:rsidP="000C363B">
      <w:pPr>
        <w:pStyle w:val="a3"/>
        <w:numPr>
          <w:ilvl w:val="0"/>
          <w:numId w:val="12"/>
        </w:numPr>
        <w:tabs>
          <w:tab w:val="left" w:pos="284"/>
        </w:tabs>
        <w:ind w:left="0" w:firstLine="0"/>
        <w:jc w:val="both"/>
        <w:rPr>
          <w:lang w:val="uk-UA"/>
        </w:rPr>
      </w:pPr>
      <w:r w:rsidRPr="00ED01C7">
        <w:rPr>
          <w:lang w:val="uk-UA"/>
        </w:rPr>
        <w:t>Поліпшення екологічної обстановки, запобігання виникнення надзвичайних екологічних ситуацій;</w:t>
      </w:r>
    </w:p>
    <w:p w:rsidR="007524B9" w:rsidRPr="00ED01C7" w:rsidRDefault="007524B9" w:rsidP="000C363B">
      <w:pPr>
        <w:pStyle w:val="a3"/>
        <w:numPr>
          <w:ilvl w:val="0"/>
          <w:numId w:val="12"/>
        </w:numPr>
        <w:tabs>
          <w:tab w:val="left" w:pos="284"/>
        </w:tabs>
        <w:ind w:left="0" w:firstLine="0"/>
        <w:jc w:val="both"/>
        <w:rPr>
          <w:b/>
          <w:lang w:val="uk-UA"/>
        </w:rPr>
      </w:pPr>
      <w:r w:rsidRPr="00ED01C7">
        <w:rPr>
          <w:lang w:val="uk-UA"/>
        </w:rPr>
        <w:t>Експлуатаційні витрати будуть незначними.</w:t>
      </w:r>
    </w:p>
    <w:p w:rsidR="008B46C8" w:rsidRPr="00ED01C7" w:rsidRDefault="008B46C8" w:rsidP="008B46C8">
      <w:pPr>
        <w:tabs>
          <w:tab w:val="left" w:pos="284"/>
        </w:tabs>
        <w:rPr>
          <w:b/>
          <w:bCs/>
          <w:lang w:val="uk-UA"/>
        </w:rPr>
      </w:pPr>
      <w:r w:rsidRPr="00ED01C7">
        <w:rPr>
          <w:b/>
          <w:bCs/>
          <w:lang w:val="uk-UA"/>
        </w:rPr>
        <w:t>КТВП «Школяр»:</w:t>
      </w:r>
    </w:p>
    <w:p w:rsidR="008B46C8" w:rsidRPr="00ED01C7" w:rsidRDefault="008B46C8" w:rsidP="008B46C8">
      <w:pPr>
        <w:pStyle w:val="a3"/>
        <w:numPr>
          <w:ilvl w:val="0"/>
          <w:numId w:val="18"/>
        </w:numPr>
        <w:tabs>
          <w:tab w:val="left" w:pos="284"/>
        </w:tabs>
        <w:rPr>
          <w:bCs/>
          <w:lang w:val="uk-UA"/>
        </w:rPr>
      </w:pPr>
      <w:r w:rsidRPr="00ED01C7">
        <w:rPr>
          <w:bCs/>
          <w:lang w:val="uk-UA"/>
        </w:rPr>
        <w:t>300000,0 грн. поточний ремонт приміщення харчолблоку, за адресою вул. Московська, 21</w:t>
      </w:r>
    </w:p>
    <w:p w:rsidR="00A6652E" w:rsidRDefault="00A6652E" w:rsidP="00A6652E">
      <w:pPr>
        <w:jc w:val="both"/>
        <w:rPr>
          <w:bCs/>
          <w:lang w:val="uk-UA"/>
        </w:rPr>
      </w:pPr>
      <w:r w:rsidRPr="00ED01C7">
        <w:rPr>
          <w:bCs/>
          <w:lang w:val="uk-UA"/>
        </w:rPr>
        <w:t xml:space="preserve">Обґрунтування необхідної суми коштів КТВП «Школяр». Згідно акту прийому-передачі підприємством було передано УЖКГтаБ будівлю харчоблоку, яка знаходиться  за адресою вул. Московська, 21, для проведення позапланового ремонту. На даний час підприємство  тимчасово </w:t>
      </w:r>
      <w:r w:rsidRPr="00ED01C7">
        <w:rPr>
          <w:bCs/>
          <w:lang w:val="uk-UA"/>
        </w:rPr>
        <w:lastRenderedPageBreak/>
        <w:t>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rsidR="00B71066" w:rsidRPr="00357CF3" w:rsidRDefault="00B71066" w:rsidP="00B71066">
      <w:pPr>
        <w:pStyle w:val="a3"/>
        <w:numPr>
          <w:ilvl w:val="0"/>
          <w:numId w:val="4"/>
        </w:numPr>
        <w:tabs>
          <w:tab w:val="left" w:pos="284"/>
        </w:tabs>
        <w:ind w:left="0" w:firstLine="0"/>
        <w:rPr>
          <w:bCs/>
          <w:highlight w:val="green"/>
          <w:lang w:val="uk-UA"/>
        </w:rPr>
      </w:pPr>
      <w:r w:rsidRPr="00B71066">
        <w:rPr>
          <w:bCs/>
          <w:highlight w:val="yellow"/>
          <w:lang w:val="uk-UA"/>
        </w:rPr>
        <w:t xml:space="preserve">52494,58 грн. часткові витрати на комунальні послуги  за період надання </w:t>
      </w:r>
      <w:r w:rsidRPr="00357CF3">
        <w:rPr>
          <w:bCs/>
          <w:highlight w:val="green"/>
          <w:lang w:val="uk-UA"/>
        </w:rPr>
        <w:t>послуг</w:t>
      </w:r>
      <w:r w:rsidR="00357CF3" w:rsidRPr="00357CF3">
        <w:rPr>
          <w:bCs/>
          <w:highlight w:val="green"/>
          <w:lang w:val="uk-UA"/>
        </w:rPr>
        <w:t xml:space="preserve"> по харчуванню поранених бійців ЗСУ</w:t>
      </w:r>
      <w:r w:rsidRPr="00357CF3">
        <w:rPr>
          <w:bCs/>
          <w:highlight w:val="green"/>
          <w:lang w:val="uk-UA"/>
        </w:rPr>
        <w:t>,</w:t>
      </w:r>
    </w:p>
    <w:p w:rsidR="00F626D2" w:rsidRPr="00F626D2" w:rsidRDefault="00B71066" w:rsidP="00F626D2">
      <w:pPr>
        <w:pStyle w:val="HTML"/>
        <w:shd w:val="clear" w:color="auto" w:fill="FFFFFF"/>
        <w:wordWrap w:val="0"/>
        <w:jc w:val="both"/>
        <w:rPr>
          <w:rFonts w:ascii="Times New Roman" w:eastAsia="Calibri" w:hAnsi="Times New Roman"/>
          <w:sz w:val="24"/>
          <w:szCs w:val="24"/>
          <w:highlight w:val="yellow"/>
          <w:lang w:val="uk-UA"/>
        </w:rPr>
      </w:pPr>
      <w:r w:rsidRPr="00F626D2">
        <w:rPr>
          <w:rFonts w:ascii="Times New Roman" w:hAnsi="Times New Roman"/>
          <w:bCs/>
          <w:sz w:val="24"/>
          <w:szCs w:val="24"/>
          <w:highlight w:val="yellow"/>
          <w:lang w:val="uk-UA"/>
        </w:rPr>
        <w:t>Обґрунтування необхідної суми коштів КТВП «Школяр»</w:t>
      </w:r>
      <w:r w:rsidR="00924009" w:rsidRPr="00F626D2">
        <w:rPr>
          <w:rFonts w:ascii="Times New Roman" w:hAnsi="Times New Roman"/>
          <w:bCs/>
          <w:sz w:val="24"/>
          <w:szCs w:val="24"/>
          <w:highlight w:val="yellow"/>
          <w:lang w:val="uk-UA"/>
        </w:rPr>
        <w:t xml:space="preserve"> -</w:t>
      </w:r>
      <w:r w:rsidR="00924009" w:rsidRPr="00F626D2">
        <w:rPr>
          <w:rFonts w:ascii="Times New Roman" w:hAnsi="Times New Roman"/>
          <w:sz w:val="24"/>
          <w:szCs w:val="24"/>
          <w:highlight w:val="yellow"/>
          <w:lang w:val="uk-UA"/>
        </w:rPr>
        <w:t xml:space="preserve"> </w:t>
      </w:r>
      <w:r w:rsidR="00F626D2" w:rsidRPr="00F626D2">
        <w:rPr>
          <w:rFonts w:ascii="Times New Roman" w:eastAsia="Calibri" w:hAnsi="Times New Roman"/>
          <w:sz w:val="24"/>
          <w:szCs w:val="24"/>
          <w:highlight w:val="yellow"/>
          <w:lang w:val="uk-UA"/>
        </w:rPr>
        <w:t xml:space="preserve">за період  активних воєнних дій на території Ніжинської об’єднаної територіальної громади підприємство, крім харчування хворих в Ніжинській міській лікарні та пологовому будинку, </w:t>
      </w:r>
      <w:r w:rsidR="00F626D2" w:rsidRPr="00357CF3">
        <w:rPr>
          <w:rFonts w:ascii="Times New Roman" w:eastAsia="Calibri" w:hAnsi="Times New Roman"/>
          <w:sz w:val="24"/>
          <w:szCs w:val="24"/>
          <w:highlight w:val="green"/>
          <w:lang w:val="uk-UA"/>
        </w:rPr>
        <w:t>додатково харчува</w:t>
      </w:r>
      <w:r w:rsidR="00357CF3" w:rsidRPr="00357CF3">
        <w:rPr>
          <w:rFonts w:ascii="Times New Roman" w:eastAsia="Calibri" w:hAnsi="Times New Roman"/>
          <w:sz w:val="24"/>
          <w:szCs w:val="24"/>
          <w:highlight w:val="green"/>
          <w:lang w:val="uk-UA"/>
        </w:rPr>
        <w:t>ло</w:t>
      </w:r>
      <w:r w:rsidR="00F626D2" w:rsidRPr="00357CF3">
        <w:rPr>
          <w:rFonts w:ascii="Times New Roman" w:eastAsia="Calibri" w:hAnsi="Times New Roman"/>
          <w:sz w:val="24"/>
          <w:szCs w:val="24"/>
          <w:highlight w:val="green"/>
          <w:lang w:val="uk-UA"/>
        </w:rPr>
        <w:t xml:space="preserve"> </w:t>
      </w:r>
      <w:r w:rsidR="00357CF3">
        <w:rPr>
          <w:rFonts w:ascii="Times New Roman" w:eastAsia="Calibri" w:hAnsi="Times New Roman"/>
          <w:sz w:val="24"/>
          <w:szCs w:val="24"/>
          <w:highlight w:val="yellow"/>
          <w:lang w:val="uk-UA"/>
        </w:rPr>
        <w:t xml:space="preserve">поранених </w:t>
      </w:r>
      <w:r w:rsidR="00F626D2" w:rsidRPr="00F626D2">
        <w:rPr>
          <w:rFonts w:ascii="Times New Roman" w:eastAsia="Calibri" w:hAnsi="Times New Roman"/>
          <w:sz w:val="24"/>
          <w:szCs w:val="24"/>
          <w:highlight w:val="yellow"/>
          <w:lang w:val="uk-UA"/>
        </w:rPr>
        <w:t xml:space="preserve"> бійців ЗСУ. Всього за березень - квітень 2022 року було приготовлено сніданків, обідів та вечерь бійцям в кількості - 9111.</w:t>
      </w:r>
    </w:p>
    <w:p w:rsidR="000A1572" w:rsidRPr="00B71066" w:rsidRDefault="00F626D2" w:rsidP="00F626D2">
      <w:pPr>
        <w:tabs>
          <w:tab w:val="left" w:pos="284"/>
        </w:tabs>
        <w:jc w:val="both"/>
        <w:rPr>
          <w:bCs/>
          <w:highlight w:val="yellow"/>
          <w:lang w:val="uk-UA"/>
        </w:rPr>
      </w:pPr>
      <w:r w:rsidRPr="00F626D2">
        <w:rPr>
          <w:rFonts w:eastAsia="Calibri"/>
          <w:highlight w:val="yellow"/>
          <w:lang w:val="uk-UA" w:eastAsia="en-US"/>
        </w:rPr>
        <w:tab/>
        <w:t>Також за березень-квітень 2022 року працівникам</w:t>
      </w:r>
      <w:r w:rsidR="00357CF3" w:rsidRPr="00357CF3">
        <w:rPr>
          <w:rFonts w:eastAsia="Calibri"/>
          <w:highlight w:val="green"/>
          <w:lang w:val="uk-UA" w:eastAsia="en-US"/>
        </w:rPr>
        <w:t>и</w:t>
      </w:r>
      <w:r w:rsidRPr="00F626D2">
        <w:rPr>
          <w:rFonts w:eastAsia="Calibri"/>
          <w:highlight w:val="yellow"/>
          <w:lang w:val="uk-UA" w:eastAsia="en-US"/>
        </w:rPr>
        <w:t xml:space="preserve"> нашого підприємства, що задіяні </w:t>
      </w:r>
      <w:r w:rsidR="00357CF3" w:rsidRPr="00357CF3">
        <w:rPr>
          <w:rFonts w:eastAsia="Calibri"/>
          <w:highlight w:val="green"/>
          <w:lang w:val="uk-UA" w:eastAsia="en-US"/>
        </w:rPr>
        <w:t>у</w:t>
      </w:r>
      <w:r w:rsidR="00357CF3">
        <w:rPr>
          <w:rFonts w:eastAsia="Calibri"/>
          <w:highlight w:val="yellow"/>
          <w:lang w:val="uk-UA" w:eastAsia="en-US"/>
        </w:rPr>
        <w:t xml:space="preserve"> </w:t>
      </w:r>
      <w:r w:rsidRPr="00F626D2">
        <w:rPr>
          <w:rFonts w:eastAsia="Calibri"/>
          <w:highlight w:val="yellow"/>
          <w:lang w:val="uk-UA" w:eastAsia="en-US"/>
        </w:rPr>
        <w:t>наданн</w:t>
      </w:r>
      <w:r w:rsidR="00357CF3" w:rsidRPr="00357CF3">
        <w:rPr>
          <w:rFonts w:eastAsia="Calibri"/>
          <w:highlight w:val="green"/>
          <w:lang w:val="uk-UA" w:eastAsia="en-US"/>
        </w:rPr>
        <w:t>і</w:t>
      </w:r>
      <w:r w:rsidR="00357CF3">
        <w:rPr>
          <w:rFonts w:eastAsia="Calibri"/>
          <w:highlight w:val="yellow"/>
          <w:lang w:val="uk-UA" w:eastAsia="en-US"/>
        </w:rPr>
        <w:t xml:space="preserve"> </w:t>
      </w:r>
      <w:r w:rsidRPr="00F626D2">
        <w:rPr>
          <w:rFonts w:eastAsia="Calibri"/>
          <w:highlight w:val="yellow"/>
          <w:lang w:val="uk-UA" w:eastAsia="en-US"/>
        </w:rPr>
        <w:t>послуг з харчування підрозділів ЗСУ на базі шкіл №2 та №10 було</w:t>
      </w:r>
      <w:r w:rsidRPr="00F626D2">
        <w:rPr>
          <w:rFonts w:eastAsia="Calibri"/>
          <w:sz w:val="28"/>
          <w:szCs w:val="28"/>
          <w:lang w:val="uk-UA" w:eastAsia="en-US"/>
        </w:rPr>
        <w:t xml:space="preserve"> </w:t>
      </w:r>
      <w:r w:rsidRPr="00F626D2">
        <w:rPr>
          <w:rFonts w:eastAsia="Calibri"/>
          <w:highlight w:val="yellow"/>
          <w:lang w:val="uk-UA" w:eastAsia="en-US"/>
        </w:rPr>
        <w:t>приготовлено 19200 обідів</w:t>
      </w:r>
      <w:r>
        <w:rPr>
          <w:rFonts w:eastAsia="Calibri"/>
          <w:lang w:val="uk-UA" w:eastAsia="en-US"/>
        </w:rPr>
        <w:t>.</w:t>
      </w:r>
      <w:r w:rsidR="000A1572">
        <w:rPr>
          <w:noProof/>
          <w:lang w:val="uk-UA" w:eastAsia="uk-UA"/>
        </w:rPr>
        <w:drawing>
          <wp:inline distT="0" distB="0" distL="0" distR="0">
            <wp:extent cx="5438775" cy="68052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40239" cy="6807066"/>
                    </a:xfrm>
                    <a:prstGeom prst="rect">
                      <a:avLst/>
                    </a:prstGeom>
                  </pic:spPr>
                </pic:pic>
              </a:graphicData>
            </a:graphic>
          </wp:inline>
        </w:drawing>
      </w:r>
    </w:p>
    <w:p w:rsidR="00B71066" w:rsidRPr="00B71066" w:rsidRDefault="00B71066" w:rsidP="00B71066">
      <w:pPr>
        <w:pStyle w:val="a3"/>
        <w:numPr>
          <w:ilvl w:val="0"/>
          <w:numId w:val="4"/>
        </w:numPr>
        <w:tabs>
          <w:tab w:val="left" w:pos="284"/>
        </w:tabs>
        <w:ind w:left="0" w:firstLine="0"/>
        <w:rPr>
          <w:bCs/>
          <w:highlight w:val="yellow"/>
          <w:lang w:val="uk-UA"/>
        </w:rPr>
      </w:pPr>
      <w:r w:rsidRPr="00B71066">
        <w:rPr>
          <w:bCs/>
          <w:highlight w:val="yellow"/>
          <w:lang w:val="uk-UA"/>
        </w:rPr>
        <w:lastRenderedPageBreak/>
        <w:t>88309,23 грн. витрати на зарплату працівникам підприємства, що були задіяні наданням послуг з харчування підрозділів ЗС</w:t>
      </w:r>
      <w:r>
        <w:rPr>
          <w:bCs/>
          <w:highlight w:val="yellow"/>
          <w:lang w:val="uk-UA"/>
        </w:rPr>
        <w:t>У на базі шкіл №2 та №10</w:t>
      </w:r>
    </w:p>
    <w:p w:rsidR="00B71066" w:rsidRDefault="00B71066" w:rsidP="00B71066">
      <w:pPr>
        <w:pStyle w:val="a3"/>
        <w:ind w:left="0"/>
        <w:rPr>
          <w:bCs/>
          <w:lang w:val="uk-UA"/>
        </w:rPr>
      </w:pPr>
      <w:r w:rsidRPr="00ED01C7">
        <w:rPr>
          <w:bCs/>
          <w:lang w:val="uk-UA"/>
        </w:rPr>
        <w:t>Обґрунтування необхідної суми коштів КТВП «Школяр».</w:t>
      </w:r>
    </w:p>
    <w:tbl>
      <w:tblPr>
        <w:tblW w:w="5000" w:type="pct"/>
        <w:tblLook w:val="04A0" w:firstRow="1" w:lastRow="0" w:firstColumn="1" w:lastColumn="0" w:noHBand="0" w:noVBand="1"/>
      </w:tblPr>
      <w:tblGrid>
        <w:gridCol w:w="595"/>
        <w:gridCol w:w="1105"/>
        <w:gridCol w:w="1342"/>
        <w:gridCol w:w="720"/>
        <w:gridCol w:w="806"/>
        <w:gridCol w:w="653"/>
        <w:gridCol w:w="720"/>
        <w:gridCol w:w="720"/>
        <w:gridCol w:w="794"/>
        <w:gridCol w:w="602"/>
        <w:gridCol w:w="653"/>
        <w:gridCol w:w="786"/>
        <w:gridCol w:w="925"/>
      </w:tblGrid>
      <w:tr w:rsidR="00B71066" w:rsidRPr="0074210B" w:rsidTr="00B71066">
        <w:trPr>
          <w:trHeight w:val="255"/>
        </w:trPr>
        <w:tc>
          <w:tcPr>
            <w:tcW w:w="2192" w:type="pct"/>
            <w:gridSpan w:val="5"/>
            <w:tcBorders>
              <w:top w:val="nil"/>
              <w:left w:val="nil"/>
              <w:bottom w:val="nil"/>
              <w:right w:val="nil"/>
            </w:tcBorders>
            <w:shd w:val="clear" w:color="auto" w:fill="auto"/>
            <w:noWrap/>
            <w:vAlign w:val="center"/>
          </w:tcPr>
          <w:p w:rsidR="00B71066" w:rsidRPr="00B71066" w:rsidRDefault="00B71066" w:rsidP="00B71066">
            <w:pPr>
              <w:rPr>
                <w:sz w:val="20"/>
                <w:szCs w:val="20"/>
                <w:u w:val="single"/>
                <w:lang w:val="uk-UA" w:eastAsia="uk-UA"/>
              </w:rPr>
            </w:pPr>
          </w:p>
        </w:tc>
        <w:tc>
          <w:tcPr>
            <w:tcW w:w="313"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345"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345"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381"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289"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313"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377" w:type="pct"/>
            <w:tcBorders>
              <w:top w:val="nil"/>
              <w:left w:val="nil"/>
              <w:bottom w:val="nil"/>
              <w:right w:val="nil"/>
            </w:tcBorders>
            <w:shd w:val="clear" w:color="auto" w:fill="auto"/>
            <w:noWrap/>
            <w:vAlign w:val="center"/>
            <w:hideMark/>
          </w:tcPr>
          <w:p w:rsidR="00B71066" w:rsidRPr="00B71066" w:rsidRDefault="00B71066" w:rsidP="00B71066">
            <w:pPr>
              <w:rPr>
                <w:sz w:val="18"/>
                <w:szCs w:val="18"/>
                <w:lang w:val="uk-UA" w:eastAsia="uk-UA"/>
              </w:rPr>
            </w:pPr>
          </w:p>
        </w:tc>
        <w:tc>
          <w:tcPr>
            <w:tcW w:w="444" w:type="pct"/>
            <w:tcBorders>
              <w:top w:val="nil"/>
              <w:left w:val="nil"/>
              <w:bottom w:val="nil"/>
              <w:right w:val="nil"/>
            </w:tcBorders>
            <w:shd w:val="clear" w:color="auto" w:fill="auto"/>
            <w:noWrap/>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Додаток №1</w:t>
            </w:r>
          </w:p>
        </w:tc>
      </w:tr>
      <w:tr w:rsidR="00B71066" w:rsidRPr="0074210B" w:rsidTr="00B71066">
        <w:trPr>
          <w:trHeight w:val="330"/>
        </w:trPr>
        <w:tc>
          <w:tcPr>
            <w:tcW w:w="285" w:type="pct"/>
            <w:tcBorders>
              <w:top w:val="nil"/>
              <w:left w:val="nil"/>
              <w:bottom w:val="nil"/>
              <w:right w:val="nil"/>
            </w:tcBorders>
            <w:shd w:val="clear" w:color="auto" w:fill="auto"/>
            <w:noWrap/>
            <w:vAlign w:val="bottom"/>
          </w:tcPr>
          <w:p w:rsidR="00B71066" w:rsidRPr="0074210B" w:rsidRDefault="00B71066" w:rsidP="00B71066">
            <w:pPr>
              <w:rPr>
                <w:sz w:val="18"/>
                <w:szCs w:val="18"/>
                <w:highlight w:val="yellow"/>
                <w:lang w:val="uk-UA" w:eastAsia="uk-UA"/>
              </w:rPr>
            </w:pPr>
          </w:p>
        </w:tc>
        <w:tc>
          <w:tcPr>
            <w:tcW w:w="530" w:type="pct"/>
            <w:tcBorders>
              <w:top w:val="nil"/>
              <w:left w:val="nil"/>
              <w:bottom w:val="nil"/>
              <w:right w:val="nil"/>
            </w:tcBorders>
            <w:shd w:val="clear" w:color="auto" w:fill="auto"/>
            <w:noWrap/>
            <w:vAlign w:val="bottom"/>
          </w:tcPr>
          <w:p w:rsidR="00B71066" w:rsidRPr="0074210B" w:rsidRDefault="00B71066" w:rsidP="00B71066">
            <w:pPr>
              <w:jc w:val="right"/>
              <w:rPr>
                <w:sz w:val="18"/>
                <w:szCs w:val="18"/>
                <w:highlight w:val="yellow"/>
                <w:lang w:val="uk-UA" w:eastAsia="uk-UA"/>
              </w:rPr>
            </w:pPr>
          </w:p>
        </w:tc>
        <w:tc>
          <w:tcPr>
            <w:tcW w:w="644" w:type="pct"/>
            <w:tcBorders>
              <w:top w:val="nil"/>
              <w:left w:val="nil"/>
              <w:bottom w:val="single" w:sz="4" w:space="0" w:color="auto"/>
              <w:right w:val="nil"/>
            </w:tcBorders>
            <w:shd w:val="clear" w:color="auto" w:fill="auto"/>
            <w:noWrap/>
            <w:vAlign w:val="bottom"/>
          </w:tcPr>
          <w:p w:rsidR="00B71066" w:rsidRPr="0074210B" w:rsidRDefault="00B71066" w:rsidP="00B71066">
            <w:pPr>
              <w:rPr>
                <w:sz w:val="18"/>
                <w:szCs w:val="18"/>
                <w:highlight w:val="yellow"/>
                <w:lang w:val="uk-UA" w:eastAsia="uk-UA"/>
              </w:rPr>
            </w:pPr>
          </w:p>
        </w:tc>
        <w:tc>
          <w:tcPr>
            <w:tcW w:w="345" w:type="pct"/>
            <w:tcBorders>
              <w:top w:val="nil"/>
              <w:left w:val="nil"/>
              <w:bottom w:val="single" w:sz="4" w:space="0" w:color="auto"/>
              <w:right w:val="nil"/>
            </w:tcBorders>
            <w:shd w:val="clear" w:color="auto" w:fill="auto"/>
            <w:noWrap/>
            <w:vAlign w:val="bottom"/>
          </w:tcPr>
          <w:p w:rsidR="00B71066" w:rsidRPr="0074210B" w:rsidRDefault="00B71066" w:rsidP="00B71066">
            <w:pPr>
              <w:rPr>
                <w:sz w:val="18"/>
                <w:szCs w:val="18"/>
                <w:highlight w:val="yellow"/>
                <w:lang w:val="uk-UA" w:eastAsia="uk-UA"/>
              </w:rPr>
            </w:pPr>
          </w:p>
        </w:tc>
        <w:tc>
          <w:tcPr>
            <w:tcW w:w="387" w:type="pct"/>
            <w:tcBorders>
              <w:top w:val="nil"/>
              <w:left w:val="nil"/>
              <w:bottom w:val="single" w:sz="4" w:space="0" w:color="auto"/>
              <w:right w:val="nil"/>
            </w:tcBorders>
            <w:shd w:val="clear" w:color="auto" w:fill="auto"/>
            <w:noWrap/>
            <w:vAlign w:val="bottom"/>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center"/>
          </w:tcPr>
          <w:p w:rsidR="00B71066" w:rsidRPr="0074210B" w:rsidRDefault="00B71066" w:rsidP="00B71066">
            <w:pPr>
              <w:jc w:val="right"/>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r w:rsidR="00B71066" w:rsidRPr="0074210B" w:rsidTr="00B71066">
        <w:trPr>
          <w:trHeight w:val="300"/>
        </w:trPr>
        <w:tc>
          <w:tcPr>
            <w:tcW w:w="28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910" w:type="pct"/>
            <w:gridSpan w:val="7"/>
            <w:tcBorders>
              <w:top w:val="nil"/>
              <w:left w:val="nil"/>
              <w:bottom w:val="nil"/>
              <w:right w:val="nil"/>
            </w:tcBorders>
            <w:shd w:val="clear" w:color="auto" w:fill="auto"/>
            <w:noWrap/>
            <w:vAlign w:val="center"/>
            <w:hideMark/>
          </w:tcPr>
          <w:p w:rsidR="00B71066" w:rsidRPr="0074210B" w:rsidRDefault="00B71066" w:rsidP="00B71066">
            <w:pPr>
              <w:jc w:val="center"/>
              <w:rPr>
                <w:b/>
                <w:bCs/>
                <w:sz w:val="22"/>
                <w:szCs w:val="22"/>
                <w:highlight w:val="yellow"/>
                <w:lang w:val="uk-UA" w:eastAsia="uk-UA"/>
              </w:rPr>
            </w:pPr>
            <w:r w:rsidRPr="0074210B">
              <w:rPr>
                <w:b/>
                <w:bCs/>
                <w:sz w:val="22"/>
                <w:szCs w:val="22"/>
                <w:highlight w:val="yellow"/>
                <w:lang w:val="uk-UA" w:eastAsia="uk-UA"/>
              </w:rPr>
              <w:t>Розрахунково-платіжна відомість за Березень 2022 р.</w:t>
            </w: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r w:rsidR="00B71066" w:rsidRPr="0074210B" w:rsidTr="00B71066">
        <w:trPr>
          <w:trHeight w:val="240"/>
        </w:trPr>
        <w:tc>
          <w:tcPr>
            <w:tcW w:w="285" w:type="pct"/>
            <w:tcBorders>
              <w:top w:val="single" w:sz="4" w:space="0" w:color="auto"/>
              <w:left w:val="single" w:sz="4" w:space="0" w:color="auto"/>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530" w:type="pct"/>
            <w:tcBorders>
              <w:top w:val="single" w:sz="4" w:space="0" w:color="auto"/>
              <w:left w:val="single" w:sz="4" w:space="0" w:color="auto"/>
              <w:bottom w:val="nil"/>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644" w:type="pct"/>
            <w:tcBorders>
              <w:top w:val="single" w:sz="4" w:space="0" w:color="auto"/>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45" w:type="pct"/>
            <w:tcBorders>
              <w:top w:val="single" w:sz="4" w:space="0" w:color="auto"/>
              <w:left w:val="single" w:sz="4" w:space="0" w:color="auto"/>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1391"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Нараховано за видами виплат</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Утримано</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77" w:type="pct"/>
            <w:tcBorders>
              <w:top w:val="single" w:sz="4" w:space="0" w:color="auto"/>
              <w:left w:val="nil"/>
              <w:bottom w:val="single" w:sz="4" w:space="0" w:color="auto"/>
              <w:right w:val="nil"/>
            </w:tcBorders>
            <w:shd w:val="clear" w:color="auto" w:fill="auto"/>
            <w:noWrap/>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Нараховано</w:t>
            </w:r>
          </w:p>
        </w:tc>
      </w:tr>
      <w:tr w:rsidR="00B71066" w:rsidRPr="0074210B" w:rsidTr="00B71066">
        <w:trPr>
          <w:trHeight w:val="240"/>
        </w:trPr>
        <w:tc>
          <w:tcPr>
            <w:tcW w:w="28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530"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6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13"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1"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289"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7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444"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r>
      <w:tr w:rsidR="00B71066" w:rsidRPr="0074210B" w:rsidTr="00B71066">
        <w:trPr>
          <w:trHeight w:val="240"/>
        </w:trPr>
        <w:tc>
          <w:tcPr>
            <w:tcW w:w="28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530"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6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Відпра-</w:t>
            </w:r>
          </w:p>
        </w:tc>
        <w:tc>
          <w:tcPr>
            <w:tcW w:w="700" w:type="pct"/>
            <w:gridSpan w:val="2"/>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Доплат та надбавок</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1"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7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444"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r>
      <w:tr w:rsidR="00B71066" w:rsidRPr="0074210B" w:rsidTr="00B71066">
        <w:trPr>
          <w:trHeight w:val="240"/>
        </w:trPr>
        <w:tc>
          <w:tcPr>
            <w:tcW w:w="28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w:t>
            </w:r>
          </w:p>
        </w:tc>
        <w:tc>
          <w:tcPr>
            <w:tcW w:w="530"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Прізвище,</w:t>
            </w:r>
          </w:p>
        </w:tc>
        <w:tc>
          <w:tcPr>
            <w:tcW w:w="644"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Професія,</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цьовано</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13"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Інші</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1"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Податок</w:t>
            </w:r>
          </w:p>
        </w:tc>
        <w:tc>
          <w:tcPr>
            <w:tcW w:w="289"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Військ</w:t>
            </w: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7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Належить</w:t>
            </w:r>
          </w:p>
        </w:tc>
        <w:tc>
          <w:tcPr>
            <w:tcW w:w="444"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ЄСВ</w:t>
            </w:r>
          </w:p>
        </w:tc>
      </w:tr>
      <w:tr w:rsidR="00B71066" w:rsidRPr="0074210B" w:rsidTr="00B71066">
        <w:trPr>
          <w:trHeight w:val="240"/>
        </w:trPr>
        <w:tc>
          <w:tcPr>
            <w:tcW w:w="28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з/п</w:t>
            </w:r>
          </w:p>
        </w:tc>
        <w:tc>
          <w:tcPr>
            <w:tcW w:w="530"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ім'я,</w:t>
            </w:r>
          </w:p>
        </w:tc>
        <w:tc>
          <w:tcPr>
            <w:tcW w:w="644"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посада</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годин</w:t>
            </w:r>
          </w:p>
        </w:tc>
        <w:tc>
          <w:tcPr>
            <w:tcW w:w="38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За тариф.</w:t>
            </w:r>
          </w:p>
        </w:tc>
        <w:tc>
          <w:tcPr>
            <w:tcW w:w="313"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Індек-</w:t>
            </w:r>
          </w:p>
        </w:tc>
        <w:tc>
          <w:tcPr>
            <w:tcW w:w="345"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доплати</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Разом,</w:t>
            </w:r>
          </w:p>
        </w:tc>
        <w:tc>
          <w:tcPr>
            <w:tcW w:w="381"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xml:space="preserve">на </w:t>
            </w:r>
          </w:p>
        </w:tc>
        <w:tc>
          <w:tcPr>
            <w:tcW w:w="289"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збір</w:t>
            </w: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Разом</w:t>
            </w:r>
          </w:p>
        </w:tc>
        <w:tc>
          <w:tcPr>
            <w:tcW w:w="37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до</w:t>
            </w:r>
          </w:p>
        </w:tc>
        <w:tc>
          <w:tcPr>
            <w:tcW w:w="444"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r>
      <w:tr w:rsidR="00B71066" w:rsidRPr="0074210B" w:rsidTr="00B71066">
        <w:trPr>
          <w:trHeight w:val="240"/>
        </w:trPr>
        <w:tc>
          <w:tcPr>
            <w:tcW w:w="285" w:type="pct"/>
            <w:tcBorders>
              <w:top w:val="nil"/>
              <w:left w:val="single" w:sz="4" w:space="0" w:color="auto"/>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530"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по батькові</w:t>
            </w:r>
          </w:p>
        </w:tc>
        <w:tc>
          <w:tcPr>
            <w:tcW w:w="644"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ставками</w:t>
            </w:r>
          </w:p>
        </w:tc>
        <w:tc>
          <w:tcPr>
            <w:tcW w:w="313" w:type="pct"/>
            <w:tcBorders>
              <w:top w:val="nil"/>
              <w:left w:val="single" w:sz="4" w:space="0" w:color="auto"/>
              <w:bottom w:val="nil"/>
              <w:right w:val="single" w:sz="4" w:space="0" w:color="auto"/>
            </w:tcBorders>
            <w:shd w:val="clear" w:color="auto" w:fill="auto"/>
            <w:noWrap/>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сація</w:t>
            </w:r>
          </w:p>
        </w:tc>
        <w:tc>
          <w:tcPr>
            <w:tcW w:w="345"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грн.</w:t>
            </w:r>
          </w:p>
        </w:tc>
        <w:tc>
          <w:tcPr>
            <w:tcW w:w="381"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доходи</w:t>
            </w:r>
          </w:p>
        </w:tc>
        <w:tc>
          <w:tcPr>
            <w:tcW w:w="289"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7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виплати</w:t>
            </w:r>
          </w:p>
        </w:tc>
        <w:tc>
          <w:tcPr>
            <w:tcW w:w="444"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r>
      <w:tr w:rsidR="00B71066" w:rsidRPr="0074210B" w:rsidTr="00B71066">
        <w:trPr>
          <w:trHeight w:val="240"/>
        </w:trPr>
        <w:tc>
          <w:tcPr>
            <w:tcW w:w="285" w:type="pct"/>
            <w:tcBorders>
              <w:top w:val="nil"/>
              <w:left w:val="single" w:sz="4" w:space="0" w:color="auto"/>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530"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644"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8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(посад.</w:t>
            </w: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1"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фіз.осіб</w:t>
            </w:r>
          </w:p>
        </w:tc>
        <w:tc>
          <w:tcPr>
            <w:tcW w:w="289" w:type="pct"/>
            <w:tcBorders>
              <w:top w:val="nil"/>
              <w:left w:val="nil"/>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p>
        </w:tc>
        <w:tc>
          <w:tcPr>
            <w:tcW w:w="31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77"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444"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r>
      <w:tr w:rsidR="00B71066" w:rsidRPr="0074210B" w:rsidTr="00B71066">
        <w:trPr>
          <w:trHeight w:val="240"/>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64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окладами)</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81"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289"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 </w:t>
            </w:r>
          </w:p>
        </w:tc>
      </w:tr>
      <w:tr w:rsidR="00B71066" w:rsidRPr="0074210B" w:rsidTr="00B71066">
        <w:trPr>
          <w:trHeight w:val="24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w:t>
            </w:r>
          </w:p>
        </w:tc>
        <w:tc>
          <w:tcPr>
            <w:tcW w:w="530"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2</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3</w:t>
            </w:r>
          </w:p>
        </w:tc>
        <w:tc>
          <w:tcPr>
            <w:tcW w:w="345"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4</w:t>
            </w:r>
          </w:p>
        </w:tc>
        <w:tc>
          <w:tcPr>
            <w:tcW w:w="387"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5</w:t>
            </w:r>
          </w:p>
        </w:tc>
        <w:tc>
          <w:tcPr>
            <w:tcW w:w="313"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6</w:t>
            </w:r>
          </w:p>
        </w:tc>
        <w:tc>
          <w:tcPr>
            <w:tcW w:w="345"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7</w:t>
            </w:r>
          </w:p>
        </w:tc>
        <w:tc>
          <w:tcPr>
            <w:tcW w:w="345"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8</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9</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10</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11</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12</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13</w:t>
            </w:r>
          </w:p>
        </w:tc>
      </w:tr>
      <w:tr w:rsidR="00B71066" w:rsidRPr="0074210B" w:rsidTr="00B71066">
        <w:trPr>
          <w:trHeight w:val="390"/>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Сідько Тетяна Василівна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Шеф - кухар</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160</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6674,29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176,15</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1334,86</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8185,30</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1473,35</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122,78</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1596,13</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6589,17</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1800,77</w:t>
            </w:r>
          </w:p>
        </w:tc>
      </w:tr>
      <w:tr w:rsidR="00B71066" w:rsidRPr="0074210B" w:rsidTr="00B71066">
        <w:trPr>
          <w:trHeight w:val="402"/>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2</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Пархітько Тетяна Миколаївна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кухар 3-го розряду</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88</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3168,00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176,15</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633,60</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3977,75</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716,00</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59,67</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775,67</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3202,08</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1430,00</w:t>
            </w:r>
          </w:p>
        </w:tc>
      </w:tr>
      <w:tr w:rsidR="00B71066" w:rsidRPr="0074210B" w:rsidTr="00B71066">
        <w:trPr>
          <w:trHeight w:val="390"/>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3</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Моруга Валентина Федосіївна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Шеф - кухар</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160</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6674,29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176,15</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1334,86</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8185,30</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1473,35</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122,78</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1596,13</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6589,17</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1800,77</w:t>
            </w:r>
          </w:p>
        </w:tc>
      </w:tr>
      <w:tr w:rsidR="00B71066" w:rsidRPr="0074210B" w:rsidTr="00B71066">
        <w:trPr>
          <w:trHeight w:val="379"/>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4</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Лега Вікторія Олександрівна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Кухар 3 розряду</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160</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5760,00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176,15</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1152,00</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7088,15</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1275,87</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106,32</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1382,19</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5705,96</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1559,39</w:t>
            </w:r>
          </w:p>
        </w:tc>
      </w:tr>
      <w:tr w:rsidR="00B71066" w:rsidRPr="0074210B" w:rsidTr="00B71066">
        <w:trPr>
          <w:trHeight w:val="402"/>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5</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Парасюк Олена Володимирівна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Кухар 3 розряду</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72</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2592,00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176,15</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518,40</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3286,55</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368,29</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49,30</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417,59</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2868,96</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1430,00</w:t>
            </w:r>
          </w:p>
        </w:tc>
      </w:tr>
      <w:tr w:rsidR="00B71066" w:rsidRPr="0074210B" w:rsidTr="00B71066">
        <w:trPr>
          <w:trHeight w:val="390"/>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6</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Ліповрог Надія Вікторівна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Шеф - кухар</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32</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1334,86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94,78</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266,97</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1696,61</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25,45</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25,45</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1671,16</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1430,00</w:t>
            </w:r>
          </w:p>
        </w:tc>
      </w:tr>
      <w:tr w:rsidR="00B71066" w:rsidRPr="0074210B" w:rsidTr="00B71066">
        <w:trPr>
          <w:trHeight w:val="402"/>
        </w:trPr>
        <w:tc>
          <w:tcPr>
            <w:tcW w:w="28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7</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Протопопова Ірина Романівна</w:t>
            </w:r>
          </w:p>
        </w:tc>
        <w:tc>
          <w:tcPr>
            <w:tcW w:w="644" w:type="pct"/>
            <w:tcBorders>
              <w:top w:val="nil"/>
              <w:left w:val="nil"/>
              <w:bottom w:val="single" w:sz="4" w:space="0" w:color="auto"/>
              <w:right w:val="nil"/>
            </w:tcBorders>
            <w:shd w:val="clear" w:color="auto" w:fill="auto"/>
            <w:vAlign w:val="center"/>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Кухар 4 розряду</w:t>
            </w:r>
          </w:p>
        </w:tc>
        <w:tc>
          <w:tcPr>
            <w:tcW w:w="34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175</w:t>
            </w:r>
          </w:p>
        </w:tc>
        <w:tc>
          <w:tcPr>
            <w:tcW w:w="38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6600,00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176,15</w:t>
            </w:r>
          </w:p>
        </w:tc>
        <w:tc>
          <w:tcPr>
            <w:tcW w:w="345"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1320,00</w:t>
            </w:r>
          </w:p>
        </w:tc>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8096,15</w:t>
            </w:r>
          </w:p>
        </w:tc>
        <w:tc>
          <w:tcPr>
            <w:tcW w:w="381"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1457,31</w:t>
            </w:r>
          </w:p>
        </w:tc>
        <w:tc>
          <w:tcPr>
            <w:tcW w:w="28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121,44</w:t>
            </w:r>
          </w:p>
        </w:tc>
        <w:tc>
          <w:tcPr>
            <w:tcW w:w="31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1578,75</w:t>
            </w:r>
          </w:p>
        </w:tc>
        <w:tc>
          <w:tcPr>
            <w:tcW w:w="377"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6517,40</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1781,15</w:t>
            </w:r>
          </w:p>
        </w:tc>
      </w:tr>
      <w:tr w:rsidR="00B71066" w:rsidRPr="0074210B" w:rsidTr="00B71066">
        <w:trPr>
          <w:trHeight w:val="300"/>
        </w:trPr>
        <w:tc>
          <w:tcPr>
            <w:tcW w:w="285"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Разом:</w:t>
            </w:r>
          </w:p>
        </w:tc>
        <w:tc>
          <w:tcPr>
            <w:tcW w:w="530"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644"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 </w:t>
            </w:r>
          </w:p>
        </w:tc>
        <w:tc>
          <w:tcPr>
            <w:tcW w:w="345"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 </w:t>
            </w:r>
          </w:p>
        </w:tc>
        <w:tc>
          <w:tcPr>
            <w:tcW w:w="387"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32803,44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1151,68</w:t>
            </w:r>
          </w:p>
        </w:tc>
        <w:tc>
          <w:tcPr>
            <w:tcW w:w="345"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6560,69</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40515,81</w:t>
            </w:r>
          </w:p>
        </w:tc>
        <w:tc>
          <w:tcPr>
            <w:tcW w:w="381"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6764,17</w:t>
            </w:r>
          </w:p>
        </w:tc>
        <w:tc>
          <w:tcPr>
            <w:tcW w:w="28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607,74</w:t>
            </w:r>
          </w:p>
        </w:tc>
        <w:tc>
          <w:tcPr>
            <w:tcW w:w="313"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7371,91</w:t>
            </w:r>
          </w:p>
        </w:tc>
        <w:tc>
          <w:tcPr>
            <w:tcW w:w="377"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33143,90</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center"/>
              <w:rPr>
                <w:sz w:val="18"/>
                <w:szCs w:val="18"/>
                <w:highlight w:val="yellow"/>
                <w:lang w:val="uk-UA" w:eastAsia="uk-UA"/>
              </w:rPr>
            </w:pPr>
            <w:r w:rsidRPr="0074210B">
              <w:rPr>
                <w:sz w:val="18"/>
                <w:szCs w:val="18"/>
                <w:highlight w:val="yellow"/>
                <w:lang w:val="uk-UA" w:eastAsia="uk-UA"/>
              </w:rPr>
              <w:t>11232,08</w:t>
            </w:r>
          </w:p>
        </w:tc>
      </w:tr>
      <w:tr w:rsidR="00B71066" w:rsidRPr="0074210B" w:rsidTr="00B71066">
        <w:trPr>
          <w:trHeight w:val="240"/>
        </w:trPr>
        <w:tc>
          <w:tcPr>
            <w:tcW w:w="28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530"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6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Нараховано всього:</w:t>
            </w:r>
          </w:p>
        </w:tc>
        <w:tc>
          <w:tcPr>
            <w:tcW w:w="345" w:type="pct"/>
            <w:tcBorders>
              <w:top w:val="nil"/>
              <w:left w:val="nil"/>
              <w:bottom w:val="nil"/>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40515,81</w:t>
            </w:r>
          </w:p>
        </w:tc>
        <w:tc>
          <w:tcPr>
            <w:tcW w:w="38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r w:rsidR="00B71066" w:rsidRPr="0074210B" w:rsidTr="00B71066">
        <w:trPr>
          <w:trHeight w:val="240"/>
        </w:trPr>
        <w:tc>
          <w:tcPr>
            <w:tcW w:w="28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530"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6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r w:rsidR="00B71066" w:rsidRPr="0074210B" w:rsidTr="00B71066">
        <w:trPr>
          <w:trHeight w:val="240"/>
        </w:trPr>
        <w:tc>
          <w:tcPr>
            <w:tcW w:w="28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530"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6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ЄСВ на з/пл</w:t>
            </w:r>
          </w:p>
        </w:tc>
        <w:tc>
          <w:tcPr>
            <w:tcW w:w="345" w:type="pct"/>
            <w:tcBorders>
              <w:top w:val="nil"/>
              <w:left w:val="nil"/>
              <w:bottom w:val="nil"/>
              <w:right w:val="nil"/>
            </w:tcBorders>
            <w:shd w:val="clear" w:color="auto" w:fill="auto"/>
            <w:noWrap/>
            <w:vAlign w:val="bottom"/>
            <w:hideMark/>
          </w:tcPr>
          <w:p w:rsidR="00B71066" w:rsidRPr="0074210B" w:rsidRDefault="00B71066" w:rsidP="00B71066">
            <w:pPr>
              <w:jc w:val="right"/>
              <w:rPr>
                <w:sz w:val="18"/>
                <w:szCs w:val="18"/>
                <w:highlight w:val="yellow"/>
                <w:lang w:val="uk-UA" w:eastAsia="uk-UA"/>
              </w:rPr>
            </w:pPr>
            <w:r w:rsidRPr="0074210B">
              <w:rPr>
                <w:sz w:val="18"/>
                <w:szCs w:val="18"/>
                <w:highlight w:val="yellow"/>
                <w:lang w:val="uk-UA" w:eastAsia="uk-UA"/>
              </w:rPr>
              <w:t>11232,08</w:t>
            </w:r>
          </w:p>
        </w:tc>
        <w:tc>
          <w:tcPr>
            <w:tcW w:w="38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r w:rsidR="00B71066" w:rsidRPr="0074210B" w:rsidTr="00B71066">
        <w:trPr>
          <w:trHeight w:val="240"/>
        </w:trPr>
        <w:tc>
          <w:tcPr>
            <w:tcW w:w="28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530"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6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r w:rsidR="00B71066" w:rsidRPr="0074210B" w:rsidTr="00B71066">
        <w:trPr>
          <w:trHeight w:val="240"/>
        </w:trPr>
        <w:tc>
          <w:tcPr>
            <w:tcW w:w="285"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530"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1689" w:type="pct"/>
            <w:gridSpan w:val="4"/>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r w:rsidRPr="0074210B">
              <w:rPr>
                <w:sz w:val="18"/>
                <w:szCs w:val="18"/>
                <w:highlight w:val="yellow"/>
                <w:lang w:val="uk-UA" w:eastAsia="uk-UA"/>
              </w:rPr>
              <w:t>Всього витрат на зарплату за березень 2022р.</w:t>
            </w:r>
          </w:p>
        </w:tc>
        <w:tc>
          <w:tcPr>
            <w:tcW w:w="345" w:type="pct"/>
            <w:tcBorders>
              <w:top w:val="nil"/>
              <w:left w:val="nil"/>
              <w:bottom w:val="nil"/>
              <w:right w:val="nil"/>
            </w:tcBorders>
            <w:shd w:val="clear" w:color="auto" w:fill="auto"/>
            <w:noWrap/>
            <w:vAlign w:val="bottom"/>
            <w:hideMark/>
          </w:tcPr>
          <w:p w:rsidR="00B71066" w:rsidRPr="0074210B" w:rsidRDefault="00B71066" w:rsidP="00B71066">
            <w:pPr>
              <w:jc w:val="right"/>
              <w:rPr>
                <w:b/>
                <w:sz w:val="18"/>
                <w:szCs w:val="18"/>
                <w:highlight w:val="yellow"/>
                <w:lang w:val="uk-UA" w:eastAsia="uk-UA"/>
              </w:rPr>
            </w:pPr>
            <w:r w:rsidRPr="0074210B">
              <w:rPr>
                <w:b/>
                <w:sz w:val="18"/>
                <w:szCs w:val="18"/>
                <w:highlight w:val="yellow"/>
                <w:lang w:val="uk-UA" w:eastAsia="uk-UA"/>
              </w:rPr>
              <w:t>51747,89</w:t>
            </w:r>
          </w:p>
        </w:tc>
        <w:tc>
          <w:tcPr>
            <w:tcW w:w="345" w:type="pct"/>
            <w:tcBorders>
              <w:top w:val="nil"/>
              <w:left w:val="nil"/>
              <w:bottom w:val="nil"/>
              <w:right w:val="nil"/>
            </w:tcBorders>
            <w:shd w:val="clear" w:color="auto" w:fill="auto"/>
            <w:noWrap/>
            <w:vAlign w:val="bottom"/>
            <w:hideMark/>
          </w:tcPr>
          <w:p w:rsidR="00B71066" w:rsidRPr="0074210B" w:rsidRDefault="00B71066" w:rsidP="00B71066">
            <w:pPr>
              <w:rPr>
                <w:b/>
                <w:sz w:val="18"/>
                <w:szCs w:val="18"/>
                <w:highlight w:val="yellow"/>
                <w:lang w:val="uk-UA" w:eastAsia="uk-UA"/>
              </w:rPr>
            </w:pPr>
          </w:p>
        </w:tc>
        <w:tc>
          <w:tcPr>
            <w:tcW w:w="381"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289"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13"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377"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c>
          <w:tcPr>
            <w:tcW w:w="444" w:type="pct"/>
            <w:tcBorders>
              <w:top w:val="nil"/>
              <w:left w:val="nil"/>
              <w:bottom w:val="nil"/>
              <w:right w:val="nil"/>
            </w:tcBorders>
            <w:shd w:val="clear" w:color="auto" w:fill="auto"/>
            <w:noWrap/>
            <w:vAlign w:val="bottom"/>
            <w:hideMark/>
          </w:tcPr>
          <w:p w:rsidR="00B71066" w:rsidRPr="0074210B" w:rsidRDefault="00B71066" w:rsidP="00B71066">
            <w:pPr>
              <w:rPr>
                <w:sz w:val="18"/>
                <w:szCs w:val="18"/>
                <w:highlight w:val="yellow"/>
                <w:lang w:val="uk-UA" w:eastAsia="uk-UA"/>
              </w:rPr>
            </w:pPr>
          </w:p>
        </w:tc>
      </w:tr>
    </w:tbl>
    <w:p w:rsidR="00B71066" w:rsidRPr="0074210B" w:rsidRDefault="00B71066" w:rsidP="00B71066">
      <w:pPr>
        <w:pStyle w:val="a3"/>
        <w:ind w:left="0"/>
        <w:rPr>
          <w:b/>
          <w:bCs/>
          <w:highlight w:val="yellow"/>
          <w:lang w:val="uk-UA"/>
        </w:rPr>
      </w:pPr>
    </w:p>
    <w:tbl>
      <w:tblPr>
        <w:tblW w:w="5000" w:type="pct"/>
        <w:tblLook w:val="04A0" w:firstRow="1" w:lastRow="0" w:firstColumn="1" w:lastColumn="0" w:noHBand="0" w:noVBand="1"/>
      </w:tblPr>
      <w:tblGrid>
        <w:gridCol w:w="615"/>
        <w:gridCol w:w="1082"/>
        <w:gridCol w:w="1362"/>
        <w:gridCol w:w="734"/>
        <w:gridCol w:w="819"/>
        <w:gridCol w:w="665"/>
        <w:gridCol w:w="734"/>
        <w:gridCol w:w="734"/>
        <w:gridCol w:w="696"/>
        <w:gridCol w:w="596"/>
        <w:gridCol w:w="665"/>
        <w:gridCol w:w="791"/>
        <w:gridCol w:w="928"/>
      </w:tblGrid>
      <w:tr w:rsidR="00B71066" w:rsidRPr="0074210B" w:rsidTr="00B71066">
        <w:trPr>
          <w:trHeight w:val="255"/>
        </w:trPr>
        <w:tc>
          <w:tcPr>
            <w:tcW w:w="2213" w:type="pct"/>
            <w:gridSpan w:val="5"/>
            <w:tcBorders>
              <w:top w:val="nil"/>
              <w:left w:val="nil"/>
              <w:bottom w:val="nil"/>
              <w:right w:val="nil"/>
            </w:tcBorders>
            <w:shd w:val="clear" w:color="auto" w:fill="auto"/>
            <w:noWrap/>
            <w:vAlign w:val="center"/>
          </w:tcPr>
          <w:p w:rsidR="00B71066" w:rsidRPr="0074210B" w:rsidRDefault="00B71066" w:rsidP="00B71066">
            <w:pPr>
              <w:rPr>
                <w:rFonts w:ascii="Arial" w:hAnsi="Arial" w:cs="Arial"/>
                <w:sz w:val="20"/>
                <w:szCs w:val="20"/>
                <w:highlight w:val="yellow"/>
                <w:u w:val="single"/>
                <w:lang w:val="uk-UA" w:eastAsia="uk-UA"/>
              </w:rPr>
            </w:pPr>
          </w:p>
        </w:tc>
        <w:tc>
          <w:tcPr>
            <w:tcW w:w="319"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334"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286"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380"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p>
        </w:tc>
        <w:tc>
          <w:tcPr>
            <w:tcW w:w="445" w:type="pct"/>
            <w:tcBorders>
              <w:top w:val="nil"/>
              <w:left w:val="nil"/>
              <w:bottom w:val="nil"/>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Додаток №2</w:t>
            </w:r>
          </w:p>
        </w:tc>
      </w:tr>
      <w:tr w:rsidR="00B71066" w:rsidRPr="0074210B" w:rsidTr="00B71066">
        <w:trPr>
          <w:trHeight w:val="300"/>
        </w:trPr>
        <w:tc>
          <w:tcPr>
            <w:tcW w:w="29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2941" w:type="pct"/>
            <w:gridSpan w:val="7"/>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b/>
                <w:bCs/>
                <w:sz w:val="22"/>
                <w:szCs w:val="22"/>
                <w:highlight w:val="yellow"/>
                <w:lang w:val="uk-UA" w:eastAsia="uk-UA"/>
              </w:rPr>
            </w:pPr>
            <w:r w:rsidRPr="0074210B">
              <w:rPr>
                <w:rFonts w:ascii="Arial" w:hAnsi="Arial" w:cs="Arial"/>
                <w:b/>
                <w:bCs/>
                <w:sz w:val="22"/>
                <w:szCs w:val="22"/>
                <w:highlight w:val="yellow"/>
                <w:lang w:val="uk-UA" w:eastAsia="uk-UA"/>
              </w:rPr>
              <w:t>Розрахунково-платіжна відомість за Квітень 2022 р.( перша половина)</w:t>
            </w:r>
          </w:p>
        </w:tc>
        <w:tc>
          <w:tcPr>
            <w:tcW w:w="334"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286"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80"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44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r>
      <w:tr w:rsidR="00B71066" w:rsidRPr="0074210B" w:rsidTr="00B71066">
        <w:trPr>
          <w:trHeight w:val="240"/>
        </w:trPr>
        <w:tc>
          <w:tcPr>
            <w:tcW w:w="295" w:type="pct"/>
            <w:tcBorders>
              <w:top w:val="single" w:sz="4" w:space="0" w:color="auto"/>
              <w:left w:val="single" w:sz="4" w:space="0" w:color="auto"/>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519" w:type="pct"/>
            <w:tcBorders>
              <w:top w:val="single" w:sz="4" w:space="0" w:color="auto"/>
              <w:left w:val="single" w:sz="4" w:space="0" w:color="auto"/>
              <w:bottom w:val="nil"/>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653" w:type="pct"/>
            <w:tcBorders>
              <w:top w:val="single" w:sz="4" w:space="0" w:color="auto"/>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single" w:sz="4" w:space="0" w:color="auto"/>
              <w:left w:val="single" w:sz="4" w:space="0" w:color="auto"/>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141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Нараховано за видами виплат</w:t>
            </w:r>
          </w:p>
        </w:tc>
        <w:tc>
          <w:tcPr>
            <w:tcW w:w="939"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Утримано</w:t>
            </w:r>
          </w:p>
        </w:tc>
        <w:tc>
          <w:tcPr>
            <w:tcW w:w="380" w:type="pct"/>
            <w:tcBorders>
              <w:top w:val="single" w:sz="4" w:space="0" w:color="auto"/>
              <w:left w:val="nil"/>
              <w:bottom w:val="single" w:sz="4" w:space="0" w:color="auto"/>
              <w:right w:val="nil"/>
            </w:tcBorders>
            <w:shd w:val="clear" w:color="auto" w:fill="auto"/>
            <w:noWrap/>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Нараховано</w:t>
            </w:r>
          </w:p>
        </w:tc>
      </w:tr>
      <w:tr w:rsidR="00B71066" w:rsidRPr="0074210B" w:rsidTr="00B71066">
        <w:trPr>
          <w:trHeight w:val="240"/>
        </w:trPr>
        <w:tc>
          <w:tcPr>
            <w:tcW w:w="29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519"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65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9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19"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34"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286"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80"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445"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r>
      <w:tr w:rsidR="00B71066" w:rsidRPr="0074210B" w:rsidTr="00B71066">
        <w:trPr>
          <w:trHeight w:val="240"/>
        </w:trPr>
        <w:tc>
          <w:tcPr>
            <w:tcW w:w="29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519"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65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Відпра-</w:t>
            </w:r>
          </w:p>
        </w:tc>
        <w:tc>
          <w:tcPr>
            <w:tcW w:w="712" w:type="pct"/>
            <w:gridSpan w:val="2"/>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Доплат та надбавок</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34"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286"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80"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445"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r>
      <w:tr w:rsidR="00B71066" w:rsidRPr="0074210B" w:rsidTr="00B71066">
        <w:trPr>
          <w:trHeight w:val="240"/>
        </w:trPr>
        <w:tc>
          <w:tcPr>
            <w:tcW w:w="29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w:t>
            </w:r>
          </w:p>
        </w:tc>
        <w:tc>
          <w:tcPr>
            <w:tcW w:w="519"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Прізвище,</w:t>
            </w:r>
          </w:p>
        </w:tc>
        <w:tc>
          <w:tcPr>
            <w:tcW w:w="653"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Професія,</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цьовано</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19"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Інші</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34"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Податок</w:t>
            </w:r>
          </w:p>
        </w:tc>
        <w:tc>
          <w:tcPr>
            <w:tcW w:w="286"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Військ</w:t>
            </w: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80"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Належить</w:t>
            </w:r>
          </w:p>
        </w:tc>
        <w:tc>
          <w:tcPr>
            <w:tcW w:w="445"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ЄСВ</w:t>
            </w:r>
          </w:p>
        </w:tc>
      </w:tr>
      <w:tr w:rsidR="00B71066" w:rsidRPr="0074210B" w:rsidTr="00B71066">
        <w:trPr>
          <w:trHeight w:val="240"/>
        </w:trPr>
        <w:tc>
          <w:tcPr>
            <w:tcW w:w="295"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з/п</w:t>
            </w:r>
          </w:p>
        </w:tc>
        <w:tc>
          <w:tcPr>
            <w:tcW w:w="519"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ім'я,</w:t>
            </w:r>
          </w:p>
        </w:tc>
        <w:tc>
          <w:tcPr>
            <w:tcW w:w="653"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посада</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годин</w:t>
            </w:r>
          </w:p>
        </w:tc>
        <w:tc>
          <w:tcPr>
            <w:tcW w:w="39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За тариф.</w:t>
            </w:r>
          </w:p>
        </w:tc>
        <w:tc>
          <w:tcPr>
            <w:tcW w:w="319"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Індек-</w:t>
            </w:r>
          </w:p>
        </w:tc>
        <w:tc>
          <w:tcPr>
            <w:tcW w:w="352"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доплати</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Разом,</w:t>
            </w:r>
          </w:p>
        </w:tc>
        <w:tc>
          <w:tcPr>
            <w:tcW w:w="334"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xml:space="preserve">на </w:t>
            </w:r>
          </w:p>
        </w:tc>
        <w:tc>
          <w:tcPr>
            <w:tcW w:w="286"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збір</w:t>
            </w: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Разом</w:t>
            </w:r>
          </w:p>
        </w:tc>
        <w:tc>
          <w:tcPr>
            <w:tcW w:w="380"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до</w:t>
            </w:r>
          </w:p>
        </w:tc>
        <w:tc>
          <w:tcPr>
            <w:tcW w:w="445"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r>
      <w:tr w:rsidR="00B71066" w:rsidRPr="0074210B" w:rsidTr="00B71066">
        <w:trPr>
          <w:trHeight w:val="240"/>
        </w:trPr>
        <w:tc>
          <w:tcPr>
            <w:tcW w:w="295" w:type="pct"/>
            <w:tcBorders>
              <w:top w:val="nil"/>
              <w:left w:val="single" w:sz="4" w:space="0" w:color="auto"/>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lastRenderedPageBreak/>
              <w:t> </w:t>
            </w:r>
          </w:p>
        </w:tc>
        <w:tc>
          <w:tcPr>
            <w:tcW w:w="519"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по батькові</w:t>
            </w:r>
          </w:p>
        </w:tc>
        <w:tc>
          <w:tcPr>
            <w:tcW w:w="653"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9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ставками</w:t>
            </w:r>
          </w:p>
        </w:tc>
        <w:tc>
          <w:tcPr>
            <w:tcW w:w="319" w:type="pct"/>
            <w:tcBorders>
              <w:top w:val="nil"/>
              <w:left w:val="single" w:sz="4" w:space="0" w:color="auto"/>
              <w:bottom w:val="nil"/>
              <w:right w:val="single" w:sz="4" w:space="0" w:color="auto"/>
            </w:tcBorders>
            <w:shd w:val="clear" w:color="auto" w:fill="auto"/>
            <w:noWrap/>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сація</w:t>
            </w:r>
          </w:p>
        </w:tc>
        <w:tc>
          <w:tcPr>
            <w:tcW w:w="352"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грн.</w:t>
            </w:r>
          </w:p>
        </w:tc>
        <w:tc>
          <w:tcPr>
            <w:tcW w:w="334"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доходи</w:t>
            </w:r>
          </w:p>
        </w:tc>
        <w:tc>
          <w:tcPr>
            <w:tcW w:w="286"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80"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виплати</w:t>
            </w:r>
          </w:p>
        </w:tc>
        <w:tc>
          <w:tcPr>
            <w:tcW w:w="445"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r>
      <w:tr w:rsidR="00B71066" w:rsidRPr="0074210B" w:rsidTr="00B71066">
        <w:trPr>
          <w:trHeight w:val="240"/>
        </w:trPr>
        <w:tc>
          <w:tcPr>
            <w:tcW w:w="295" w:type="pct"/>
            <w:tcBorders>
              <w:top w:val="nil"/>
              <w:left w:val="single" w:sz="4" w:space="0" w:color="auto"/>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519" w:type="pct"/>
            <w:tcBorders>
              <w:top w:val="nil"/>
              <w:left w:val="single" w:sz="4" w:space="0" w:color="auto"/>
              <w:bottom w:val="nil"/>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653"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93"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(посад.</w:t>
            </w: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34" w:type="pct"/>
            <w:tcBorders>
              <w:top w:val="nil"/>
              <w:left w:val="single" w:sz="4" w:space="0" w:color="auto"/>
              <w:bottom w:val="nil"/>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фіз.осіб</w:t>
            </w:r>
          </w:p>
        </w:tc>
        <w:tc>
          <w:tcPr>
            <w:tcW w:w="286" w:type="pct"/>
            <w:tcBorders>
              <w:top w:val="nil"/>
              <w:left w:val="nil"/>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p>
        </w:tc>
        <w:tc>
          <w:tcPr>
            <w:tcW w:w="319"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80" w:type="pct"/>
            <w:tcBorders>
              <w:top w:val="nil"/>
              <w:left w:val="single" w:sz="4" w:space="0" w:color="auto"/>
              <w:bottom w:val="nil"/>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445" w:type="pct"/>
            <w:tcBorders>
              <w:top w:val="nil"/>
              <w:left w:val="single" w:sz="4" w:space="0" w:color="auto"/>
              <w:bottom w:val="nil"/>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r>
      <w:tr w:rsidR="00B71066" w:rsidRPr="0074210B" w:rsidTr="00B71066">
        <w:trPr>
          <w:trHeight w:val="240"/>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653"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окладами)</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286"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r>
      <w:tr w:rsidR="00B71066" w:rsidRPr="0074210B" w:rsidTr="00B71066">
        <w:trPr>
          <w:trHeight w:val="2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w:t>
            </w:r>
          </w:p>
        </w:tc>
        <w:tc>
          <w:tcPr>
            <w:tcW w:w="519"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w:t>
            </w:r>
          </w:p>
        </w:tc>
        <w:tc>
          <w:tcPr>
            <w:tcW w:w="653"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w:t>
            </w:r>
          </w:p>
        </w:tc>
        <w:tc>
          <w:tcPr>
            <w:tcW w:w="352"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w:t>
            </w:r>
          </w:p>
        </w:tc>
        <w:tc>
          <w:tcPr>
            <w:tcW w:w="393"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w:t>
            </w:r>
          </w:p>
        </w:tc>
        <w:tc>
          <w:tcPr>
            <w:tcW w:w="319"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w:t>
            </w:r>
          </w:p>
        </w:tc>
        <w:tc>
          <w:tcPr>
            <w:tcW w:w="352"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w:t>
            </w:r>
          </w:p>
        </w:tc>
        <w:tc>
          <w:tcPr>
            <w:tcW w:w="352" w:type="pct"/>
            <w:tcBorders>
              <w:top w:val="nil"/>
              <w:left w:val="nil"/>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9</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10</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11</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12</w:t>
            </w:r>
          </w:p>
        </w:tc>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13</w:t>
            </w:r>
          </w:p>
        </w:tc>
      </w:tr>
      <w:tr w:rsidR="00B71066" w:rsidRPr="0074210B" w:rsidTr="00B71066">
        <w:trPr>
          <w:trHeight w:val="409"/>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Сідько Тетяна Василівна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Шеф - кухар</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3650,00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730,00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4598,33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827,70</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68,97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896,67</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3701,66</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1011,63</w:t>
            </w:r>
          </w:p>
        </w:tc>
      </w:tr>
      <w:tr w:rsidR="00B71066" w:rsidRPr="0074210B" w:rsidTr="00B71066">
        <w:trPr>
          <w:trHeight w:val="480"/>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Пархітько Тетяна Миколаївна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кухар 3-го розряду</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3150,00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630,00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3998,33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719,70</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59,97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779,67</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3218,66</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879,63</w:t>
            </w:r>
          </w:p>
        </w:tc>
      </w:tr>
      <w:tr w:rsidR="00B71066" w:rsidRPr="0074210B" w:rsidTr="00B71066">
        <w:trPr>
          <w:trHeight w:val="409"/>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Моруга Валентина Федосіївна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Шеф - кухар</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3650,00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730,00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4598,33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827,70</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68,97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896,67</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3701,66</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1011,63</w:t>
            </w:r>
          </w:p>
        </w:tc>
      </w:tr>
      <w:tr w:rsidR="00B71066" w:rsidRPr="0074210B" w:rsidTr="00B71066">
        <w:trPr>
          <w:trHeight w:val="390"/>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Лега Вікторія Олександрівна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Кухар 3 розряду</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3150,00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630,00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3998,33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719,70</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59,97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779,67</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3218,66</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879,63</w:t>
            </w:r>
          </w:p>
        </w:tc>
      </w:tr>
      <w:tr w:rsidR="00B71066" w:rsidRPr="0074210B" w:rsidTr="00B71066">
        <w:trPr>
          <w:trHeight w:val="402"/>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Кузьменко Наталія Василівна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Кухар 3 розряду</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3150,00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630,00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3998,33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719,70</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59,97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779,67</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3218,66</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879,63</w:t>
            </w:r>
          </w:p>
        </w:tc>
      </w:tr>
      <w:tr w:rsidR="00B71066" w:rsidRPr="0074210B" w:rsidTr="00B71066">
        <w:trPr>
          <w:trHeight w:val="402"/>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Ліповрог Надія Вікторівна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Шеф - кухар</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3650,00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730,00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4598,33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604,41</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68,97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673,38</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3924,95</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1011,63</w:t>
            </w:r>
          </w:p>
        </w:tc>
      </w:tr>
      <w:tr w:rsidR="00B71066" w:rsidRPr="0074210B" w:rsidTr="00B71066">
        <w:trPr>
          <w:trHeight w:val="379"/>
        </w:trPr>
        <w:tc>
          <w:tcPr>
            <w:tcW w:w="295"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w:t>
            </w:r>
          </w:p>
        </w:tc>
        <w:tc>
          <w:tcPr>
            <w:tcW w:w="519" w:type="pct"/>
            <w:tcBorders>
              <w:top w:val="nil"/>
              <w:left w:val="single" w:sz="4" w:space="0" w:color="auto"/>
              <w:bottom w:val="single" w:sz="4" w:space="0" w:color="auto"/>
              <w:right w:val="single" w:sz="4" w:space="0" w:color="auto"/>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Протопопова Ірина Романівна</w:t>
            </w:r>
          </w:p>
        </w:tc>
        <w:tc>
          <w:tcPr>
            <w:tcW w:w="653" w:type="pct"/>
            <w:tcBorders>
              <w:top w:val="nil"/>
              <w:left w:val="nil"/>
              <w:bottom w:val="single" w:sz="4" w:space="0" w:color="auto"/>
              <w:right w:val="nil"/>
            </w:tcBorders>
            <w:shd w:val="clear" w:color="auto" w:fill="auto"/>
            <w:vAlign w:val="center"/>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Кухар 4 розряду</w:t>
            </w:r>
          </w:p>
        </w:tc>
        <w:tc>
          <w:tcPr>
            <w:tcW w:w="352"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80</w:t>
            </w:r>
          </w:p>
        </w:tc>
        <w:tc>
          <w:tcPr>
            <w:tcW w:w="393"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3300,00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218,33</w:t>
            </w:r>
          </w:p>
        </w:tc>
        <w:tc>
          <w:tcPr>
            <w:tcW w:w="352"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660,00</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4178,33</w:t>
            </w:r>
          </w:p>
        </w:tc>
        <w:tc>
          <w:tcPr>
            <w:tcW w:w="334" w:type="pct"/>
            <w:tcBorders>
              <w:top w:val="nil"/>
              <w:left w:val="nil"/>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752,10</w:t>
            </w:r>
          </w:p>
        </w:tc>
        <w:tc>
          <w:tcPr>
            <w:tcW w:w="286"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62,67</w:t>
            </w:r>
          </w:p>
        </w:tc>
        <w:tc>
          <w:tcPr>
            <w:tcW w:w="319"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814,77</w:t>
            </w:r>
          </w:p>
        </w:tc>
        <w:tc>
          <w:tcPr>
            <w:tcW w:w="380" w:type="pct"/>
            <w:tcBorders>
              <w:top w:val="nil"/>
              <w:left w:val="single" w:sz="4" w:space="0" w:color="auto"/>
              <w:bottom w:val="single" w:sz="4" w:space="0" w:color="auto"/>
              <w:right w:val="nil"/>
            </w:tcBorders>
            <w:shd w:val="clear" w:color="auto" w:fill="auto"/>
            <w:noWrap/>
            <w:vAlign w:val="center"/>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3363,56</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919,23</w:t>
            </w:r>
          </w:p>
        </w:tc>
      </w:tr>
      <w:tr w:rsidR="00B71066" w:rsidRPr="0074210B" w:rsidTr="00B71066">
        <w:trPr>
          <w:trHeight w:val="300"/>
        </w:trPr>
        <w:tc>
          <w:tcPr>
            <w:tcW w:w="295"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Разом:</w:t>
            </w:r>
          </w:p>
        </w:tc>
        <w:tc>
          <w:tcPr>
            <w:tcW w:w="5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653"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52"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 </w:t>
            </w:r>
          </w:p>
        </w:tc>
        <w:tc>
          <w:tcPr>
            <w:tcW w:w="393"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23700,00</w:t>
            </w:r>
          </w:p>
        </w:tc>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1528,31</w:t>
            </w:r>
          </w:p>
        </w:tc>
        <w:tc>
          <w:tcPr>
            <w:tcW w:w="352"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4740,00</w:t>
            </w:r>
          </w:p>
        </w:tc>
        <w:tc>
          <w:tcPr>
            <w:tcW w:w="352"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29968,31</w:t>
            </w:r>
          </w:p>
        </w:tc>
        <w:tc>
          <w:tcPr>
            <w:tcW w:w="334"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5171,01</w:t>
            </w: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449,49</w:t>
            </w:r>
          </w:p>
        </w:tc>
        <w:tc>
          <w:tcPr>
            <w:tcW w:w="319" w:type="pct"/>
            <w:tcBorders>
              <w:top w:val="nil"/>
              <w:left w:val="nil"/>
              <w:bottom w:val="single" w:sz="4" w:space="0" w:color="auto"/>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5620,50</w:t>
            </w:r>
          </w:p>
        </w:tc>
        <w:tc>
          <w:tcPr>
            <w:tcW w:w="380" w:type="pct"/>
            <w:tcBorders>
              <w:top w:val="nil"/>
              <w:left w:val="single" w:sz="4" w:space="0" w:color="auto"/>
              <w:bottom w:val="single" w:sz="4" w:space="0" w:color="auto"/>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24347,81</w:t>
            </w:r>
          </w:p>
        </w:tc>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B71066" w:rsidRPr="0074210B" w:rsidRDefault="00B71066" w:rsidP="00B71066">
            <w:pPr>
              <w:jc w:val="cente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6593,03</w:t>
            </w:r>
          </w:p>
        </w:tc>
      </w:tr>
      <w:tr w:rsidR="00B71066" w:rsidRPr="0074210B" w:rsidTr="00B71066">
        <w:trPr>
          <w:trHeight w:val="240"/>
        </w:trPr>
        <w:tc>
          <w:tcPr>
            <w:tcW w:w="29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5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65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Нараховано всього:</w:t>
            </w:r>
          </w:p>
        </w:tc>
        <w:tc>
          <w:tcPr>
            <w:tcW w:w="352" w:type="pct"/>
            <w:tcBorders>
              <w:top w:val="nil"/>
              <w:left w:val="nil"/>
              <w:bottom w:val="nil"/>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29968,31</w:t>
            </w:r>
          </w:p>
        </w:tc>
        <w:tc>
          <w:tcPr>
            <w:tcW w:w="39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34"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286"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80"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44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r>
      <w:tr w:rsidR="00B71066" w:rsidRPr="0074210B" w:rsidTr="00B71066">
        <w:trPr>
          <w:trHeight w:val="240"/>
        </w:trPr>
        <w:tc>
          <w:tcPr>
            <w:tcW w:w="29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5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65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9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34"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286"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80"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44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r>
      <w:tr w:rsidR="00B71066" w:rsidRPr="0074210B" w:rsidTr="00B71066">
        <w:trPr>
          <w:trHeight w:val="240"/>
        </w:trPr>
        <w:tc>
          <w:tcPr>
            <w:tcW w:w="29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5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65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ЄСВ на з/пл</w:t>
            </w:r>
          </w:p>
        </w:tc>
        <w:tc>
          <w:tcPr>
            <w:tcW w:w="352" w:type="pct"/>
            <w:tcBorders>
              <w:top w:val="nil"/>
              <w:left w:val="nil"/>
              <w:bottom w:val="nil"/>
              <w:right w:val="nil"/>
            </w:tcBorders>
            <w:shd w:val="clear" w:color="auto" w:fill="auto"/>
            <w:noWrap/>
            <w:vAlign w:val="bottom"/>
            <w:hideMark/>
          </w:tcPr>
          <w:p w:rsidR="00B71066" w:rsidRPr="0074210B" w:rsidRDefault="00B71066" w:rsidP="00B71066">
            <w:pPr>
              <w:jc w:val="right"/>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6593,03</w:t>
            </w:r>
          </w:p>
        </w:tc>
        <w:tc>
          <w:tcPr>
            <w:tcW w:w="39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34"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286"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80"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44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r>
      <w:tr w:rsidR="00B71066" w:rsidRPr="0074210B" w:rsidTr="00B71066">
        <w:trPr>
          <w:trHeight w:val="240"/>
        </w:trPr>
        <w:tc>
          <w:tcPr>
            <w:tcW w:w="29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5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65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93"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52"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34"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286"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380"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44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r>
      <w:tr w:rsidR="00B71066" w:rsidRPr="00B71066" w:rsidTr="00B71066">
        <w:trPr>
          <w:trHeight w:val="240"/>
        </w:trPr>
        <w:tc>
          <w:tcPr>
            <w:tcW w:w="295"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519" w:type="pct"/>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p>
        </w:tc>
        <w:tc>
          <w:tcPr>
            <w:tcW w:w="1718" w:type="pct"/>
            <w:gridSpan w:val="4"/>
            <w:tcBorders>
              <w:top w:val="nil"/>
              <w:left w:val="nil"/>
              <w:bottom w:val="nil"/>
              <w:right w:val="nil"/>
            </w:tcBorders>
            <w:shd w:val="clear" w:color="auto" w:fill="auto"/>
            <w:noWrap/>
            <w:vAlign w:val="bottom"/>
            <w:hideMark/>
          </w:tcPr>
          <w:p w:rsidR="00B71066" w:rsidRPr="0074210B" w:rsidRDefault="00B71066" w:rsidP="00B71066">
            <w:pPr>
              <w:rPr>
                <w:rFonts w:ascii="Arial" w:hAnsi="Arial" w:cs="Arial"/>
                <w:sz w:val="18"/>
                <w:szCs w:val="18"/>
                <w:highlight w:val="yellow"/>
                <w:lang w:val="uk-UA" w:eastAsia="uk-UA"/>
              </w:rPr>
            </w:pPr>
            <w:r w:rsidRPr="0074210B">
              <w:rPr>
                <w:rFonts w:ascii="Arial" w:hAnsi="Arial" w:cs="Arial"/>
                <w:sz w:val="18"/>
                <w:szCs w:val="18"/>
                <w:highlight w:val="yellow"/>
                <w:lang w:val="uk-UA" w:eastAsia="uk-UA"/>
              </w:rPr>
              <w:t>Всього витрат на зарплату за квітень 2022р.</w:t>
            </w:r>
          </w:p>
        </w:tc>
        <w:tc>
          <w:tcPr>
            <w:tcW w:w="352" w:type="pct"/>
            <w:tcBorders>
              <w:top w:val="nil"/>
              <w:left w:val="nil"/>
              <w:bottom w:val="nil"/>
              <w:right w:val="nil"/>
            </w:tcBorders>
            <w:shd w:val="clear" w:color="auto" w:fill="auto"/>
            <w:noWrap/>
            <w:vAlign w:val="bottom"/>
            <w:hideMark/>
          </w:tcPr>
          <w:p w:rsidR="00B71066" w:rsidRPr="00B71066" w:rsidRDefault="00B71066" w:rsidP="00B71066">
            <w:pPr>
              <w:jc w:val="right"/>
              <w:rPr>
                <w:rFonts w:ascii="Arial" w:hAnsi="Arial" w:cs="Arial"/>
                <w:b/>
                <w:sz w:val="18"/>
                <w:szCs w:val="18"/>
                <w:lang w:val="uk-UA" w:eastAsia="uk-UA"/>
              </w:rPr>
            </w:pPr>
            <w:r w:rsidRPr="0074210B">
              <w:rPr>
                <w:rFonts w:ascii="Arial" w:hAnsi="Arial" w:cs="Arial"/>
                <w:b/>
                <w:sz w:val="18"/>
                <w:szCs w:val="18"/>
                <w:highlight w:val="yellow"/>
                <w:lang w:val="uk-UA" w:eastAsia="uk-UA"/>
              </w:rPr>
              <w:t>36561,34</w:t>
            </w:r>
          </w:p>
        </w:tc>
        <w:tc>
          <w:tcPr>
            <w:tcW w:w="352" w:type="pct"/>
            <w:tcBorders>
              <w:top w:val="nil"/>
              <w:left w:val="nil"/>
              <w:bottom w:val="nil"/>
              <w:right w:val="nil"/>
            </w:tcBorders>
            <w:shd w:val="clear" w:color="auto" w:fill="auto"/>
            <w:noWrap/>
            <w:vAlign w:val="bottom"/>
            <w:hideMark/>
          </w:tcPr>
          <w:p w:rsidR="00B71066" w:rsidRPr="00B71066" w:rsidRDefault="00B71066" w:rsidP="00B71066">
            <w:pPr>
              <w:rPr>
                <w:rFonts w:ascii="Arial" w:hAnsi="Arial" w:cs="Arial"/>
                <w:sz w:val="18"/>
                <w:szCs w:val="18"/>
                <w:lang w:val="uk-UA" w:eastAsia="uk-UA"/>
              </w:rPr>
            </w:pPr>
          </w:p>
        </w:tc>
        <w:tc>
          <w:tcPr>
            <w:tcW w:w="334" w:type="pct"/>
            <w:tcBorders>
              <w:top w:val="nil"/>
              <w:left w:val="nil"/>
              <w:bottom w:val="nil"/>
              <w:right w:val="nil"/>
            </w:tcBorders>
            <w:shd w:val="clear" w:color="auto" w:fill="auto"/>
            <w:noWrap/>
            <w:vAlign w:val="bottom"/>
            <w:hideMark/>
          </w:tcPr>
          <w:p w:rsidR="00B71066" w:rsidRPr="00B71066" w:rsidRDefault="00B71066" w:rsidP="00B71066">
            <w:pPr>
              <w:rPr>
                <w:rFonts w:ascii="Arial" w:hAnsi="Arial" w:cs="Arial"/>
                <w:sz w:val="18"/>
                <w:szCs w:val="18"/>
                <w:lang w:val="uk-UA" w:eastAsia="uk-UA"/>
              </w:rPr>
            </w:pPr>
          </w:p>
        </w:tc>
        <w:tc>
          <w:tcPr>
            <w:tcW w:w="286" w:type="pct"/>
            <w:tcBorders>
              <w:top w:val="nil"/>
              <w:left w:val="nil"/>
              <w:bottom w:val="nil"/>
              <w:right w:val="nil"/>
            </w:tcBorders>
            <w:shd w:val="clear" w:color="auto" w:fill="auto"/>
            <w:noWrap/>
            <w:vAlign w:val="bottom"/>
            <w:hideMark/>
          </w:tcPr>
          <w:p w:rsidR="00B71066" w:rsidRPr="00B71066" w:rsidRDefault="00B71066" w:rsidP="00B71066">
            <w:pPr>
              <w:rPr>
                <w:rFonts w:ascii="Arial" w:hAnsi="Arial" w:cs="Arial"/>
                <w:sz w:val="18"/>
                <w:szCs w:val="18"/>
                <w:lang w:val="uk-UA" w:eastAsia="uk-UA"/>
              </w:rPr>
            </w:pPr>
          </w:p>
        </w:tc>
        <w:tc>
          <w:tcPr>
            <w:tcW w:w="319" w:type="pct"/>
            <w:tcBorders>
              <w:top w:val="nil"/>
              <w:left w:val="nil"/>
              <w:bottom w:val="nil"/>
              <w:right w:val="nil"/>
            </w:tcBorders>
            <w:shd w:val="clear" w:color="auto" w:fill="auto"/>
            <w:noWrap/>
            <w:vAlign w:val="bottom"/>
            <w:hideMark/>
          </w:tcPr>
          <w:p w:rsidR="00B71066" w:rsidRPr="00B71066" w:rsidRDefault="00B71066" w:rsidP="00B71066">
            <w:pPr>
              <w:rPr>
                <w:rFonts w:ascii="Arial" w:hAnsi="Arial" w:cs="Arial"/>
                <w:sz w:val="18"/>
                <w:szCs w:val="18"/>
                <w:lang w:val="uk-UA" w:eastAsia="uk-UA"/>
              </w:rPr>
            </w:pPr>
          </w:p>
        </w:tc>
        <w:tc>
          <w:tcPr>
            <w:tcW w:w="380" w:type="pct"/>
            <w:tcBorders>
              <w:top w:val="nil"/>
              <w:left w:val="nil"/>
              <w:bottom w:val="nil"/>
              <w:right w:val="nil"/>
            </w:tcBorders>
            <w:shd w:val="clear" w:color="auto" w:fill="auto"/>
            <w:noWrap/>
            <w:vAlign w:val="bottom"/>
            <w:hideMark/>
          </w:tcPr>
          <w:p w:rsidR="00B71066" w:rsidRPr="00B71066" w:rsidRDefault="00B71066" w:rsidP="00B71066">
            <w:pPr>
              <w:rPr>
                <w:rFonts w:ascii="Arial" w:hAnsi="Arial" w:cs="Arial"/>
                <w:sz w:val="18"/>
                <w:szCs w:val="18"/>
                <w:lang w:val="uk-UA" w:eastAsia="uk-UA"/>
              </w:rPr>
            </w:pPr>
          </w:p>
        </w:tc>
        <w:tc>
          <w:tcPr>
            <w:tcW w:w="445" w:type="pct"/>
            <w:tcBorders>
              <w:top w:val="nil"/>
              <w:left w:val="nil"/>
              <w:bottom w:val="nil"/>
              <w:right w:val="nil"/>
            </w:tcBorders>
            <w:shd w:val="clear" w:color="auto" w:fill="auto"/>
            <w:noWrap/>
            <w:vAlign w:val="bottom"/>
            <w:hideMark/>
          </w:tcPr>
          <w:p w:rsidR="00B71066" w:rsidRPr="00B71066" w:rsidRDefault="00B71066" w:rsidP="00B71066">
            <w:pPr>
              <w:rPr>
                <w:rFonts w:ascii="Arial" w:hAnsi="Arial" w:cs="Arial"/>
                <w:sz w:val="18"/>
                <w:szCs w:val="18"/>
                <w:lang w:val="uk-UA" w:eastAsia="uk-UA"/>
              </w:rPr>
            </w:pPr>
          </w:p>
        </w:tc>
      </w:tr>
    </w:tbl>
    <w:p w:rsidR="00B71066" w:rsidRPr="00ED01C7" w:rsidRDefault="00B71066" w:rsidP="00A6652E">
      <w:pPr>
        <w:jc w:val="both"/>
        <w:rPr>
          <w:bCs/>
          <w:lang w:val="uk-UA"/>
        </w:rPr>
      </w:pPr>
    </w:p>
    <w:p w:rsidR="00B71066" w:rsidRDefault="00B71066" w:rsidP="00A6652E">
      <w:pPr>
        <w:jc w:val="center"/>
        <w:rPr>
          <w:b/>
          <w:bCs/>
          <w:lang w:val="uk-UA"/>
        </w:rPr>
      </w:pPr>
    </w:p>
    <w:p w:rsidR="00337EC1" w:rsidRPr="00ED01C7" w:rsidRDefault="007F45A6" w:rsidP="00A6652E">
      <w:pPr>
        <w:jc w:val="center"/>
        <w:rPr>
          <w:b/>
          <w:bCs/>
          <w:lang w:val="uk-UA"/>
        </w:rPr>
      </w:pPr>
      <w:r w:rsidRPr="00ED01C7">
        <w:rPr>
          <w:b/>
          <w:bCs/>
          <w:lang w:val="uk-UA"/>
        </w:rPr>
        <w:t>6. Координація та контроль за ходом виконання програми</w:t>
      </w:r>
    </w:p>
    <w:p w:rsidR="00A03FD4" w:rsidRPr="00ED01C7" w:rsidRDefault="00A03FD4" w:rsidP="00250593">
      <w:pPr>
        <w:ind w:firstLine="708"/>
        <w:jc w:val="both"/>
        <w:rPr>
          <w:lang w:val="uk-UA"/>
        </w:rPr>
      </w:pPr>
      <w:r w:rsidRPr="00ED01C7">
        <w:rPr>
          <w:lang w:val="uk-UA"/>
        </w:rPr>
        <w:t>Визначити координатором програми першого заступника міського голови з питань діяльності виконавчих органів ради.</w:t>
      </w:r>
    </w:p>
    <w:p w:rsidR="00337EC1" w:rsidRPr="00ED01C7" w:rsidRDefault="00337EC1" w:rsidP="00250593">
      <w:pPr>
        <w:ind w:firstLine="708"/>
        <w:jc w:val="both"/>
        <w:rPr>
          <w:lang w:val="uk-UA"/>
        </w:rPr>
      </w:pPr>
      <w:r w:rsidRPr="00ED01C7">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337EC1" w:rsidRPr="00ED01C7" w:rsidRDefault="00337EC1" w:rsidP="00250593">
      <w:pPr>
        <w:ind w:firstLine="708"/>
        <w:jc w:val="both"/>
        <w:rPr>
          <w:lang w:val="uk-UA"/>
        </w:rPr>
      </w:pPr>
      <w:r w:rsidRPr="00ED01C7">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337EC1" w:rsidRPr="00ED01C7" w:rsidRDefault="00337EC1" w:rsidP="00250593">
      <w:pPr>
        <w:ind w:firstLine="708"/>
        <w:jc w:val="both"/>
        <w:rPr>
          <w:lang w:val="uk-UA"/>
        </w:rPr>
      </w:pPr>
      <w:r w:rsidRPr="00ED01C7">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337EC1" w:rsidRPr="00ED01C7" w:rsidRDefault="00337EC1" w:rsidP="0000779D">
      <w:pPr>
        <w:jc w:val="both"/>
        <w:rPr>
          <w:lang w:val="uk-UA"/>
        </w:rPr>
      </w:pPr>
    </w:p>
    <w:p w:rsidR="00337EC1" w:rsidRPr="00ED01C7" w:rsidRDefault="00337EC1" w:rsidP="006A670B">
      <w:pPr>
        <w:rPr>
          <w:lang w:val="uk-UA"/>
        </w:rPr>
      </w:pPr>
    </w:p>
    <w:p w:rsidR="00BC63F6" w:rsidRPr="00ED01C7" w:rsidRDefault="00337EC1" w:rsidP="006A670B">
      <w:pPr>
        <w:rPr>
          <w:lang w:val="uk-UA"/>
        </w:rPr>
      </w:pPr>
      <w:r w:rsidRPr="00ED01C7">
        <w:rPr>
          <w:lang w:val="uk-UA"/>
        </w:rPr>
        <w:t>Міський голова</w:t>
      </w:r>
      <w:r w:rsidRPr="00ED01C7">
        <w:rPr>
          <w:lang w:val="uk-UA"/>
        </w:rPr>
        <w:tab/>
      </w:r>
      <w:r w:rsidRPr="00ED01C7">
        <w:rPr>
          <w:lang w:val="uk-UA"/>
        </w:rPr>
        <w:tab/>
      </w:r>
      <w:r w:rsidRPr="00ED01C7">
        <w:rPr>
          <w:lang w:val="uk-UA"/>
        </w:rPr>
        <w:tab/>
      </w:r>
      <w:r w:rsidRPr="00ED01C7">
        <w:rPr>
          <w:lang w:val="uk-UA"/>
        </w:rPr>
        <w:tab/>
      </w:r>
      <w:r w:rsidRPr="00ED01C7">
        <w:rPr>
          <w:lang w:val="uk-UA"/>
        </w:rPr>
        <w:tab/>
      </w:r>
      <w:r w:rsidR="00781D34" w:rsidRPr="00ED01C7">
        <w:rPr>
          <w:lang w:val="uk-UA"/>
        </w:rPr>
        <w:t xml:space="preserve">  </w:t>
      </w:r>
      <w:r w:rsidR="002C6507" w:rsidRPr="00ED01C7">
        <w:rPr>
          <w:lang w:val="uk-UA"/>
        </w:rPr>
        <w:t xml:space="preserve">       </w:t>
      </w:r>
      <w:r w:rsidR="00781D34" w:rsidRPr="00ED01C7">
        <w:rPr>
          <w:lang w:val="uk-UA"/>
        </w:rPr>
        <w:t xml:space="preserve">                            </w:t>
      </w:r>
      <w:r w:rsidR="002C6507" w:rsidRPr="00ED01C7">
        <w:rPr>
          <w:lang w:val="uk-UA"/>
        </w:rPr>
        <w:t xml:space="preserve">   </w:t>
      </w:r>
      <w:r w:rsidR="00667BE5" w:rsidRPr="00ED01C7">
        <w:rPr>
          <w:lang w:val="uk-UA"/>
        </w:rPr>
        <w:t xml:space="preserve">         </w:t>
      </w:r>
      <w:r w:rsidR="00A64351" w:rsidRPr="00ED01C7">
        <w:rPr>
          <w:lang w:val="uk-UA"/>
        </w:rPr>
        <w:t xml:space="preserve">Олександр </w:t>
      </w:r>
      <w:r w:rsidR="008C6C00" w:rsidRPr="00ED01C7">
        <w:rPr>
          <w:lang w:val="uk-UA"/>
        </w:rPr>
        <w:t>К</w:t>
      </w:r>
      <w:r w:rsidR="00781D34" w:rsidRPr="00ED01C7">
        <w:rPr>
          <w:lang w:val="uk-UA"/>
        </w:rPr>
        <w:t>ОДОЛА</w:t>
      </w:r>
    </w:p>
    <w:p w:rsidR="00250593" w:rsidRPr="00ED01C7" w:rsidRDefault="00250593" w:rsidP="006A670B">
      <w:pPr>
        <w:rPr>
          <w:lang w:val="uk-UA"/>
        </w:rPr>
      </w:pPr>
    </w:p>
    <w:p w:rsidR="00250593" w:rsidRPr="00ED01C7" w:rsidRDefault="00250593" w:rsidP="006A670B">
      <w:pPr>
        <w:rPr>
          <w:lang w:val="uk-UA"/>
        </w:rPr>
      </w:pPr>
    </w:p>
    <w:p w:rsidR="00250593" w:rsidRPr="00ED01C7" w:rsidRDefault="00250593" w:rsidP="006A670B">
      <w:pPr>
        <w:rPr>
          <w:lang w:val="uk-UA"/>
        </w:rPr>
      </w:pPr>
    </w:p>
    <w:p w:rsidR="00D84A5C" w:rsidRPr="00ED01C7" w:rsidRDefault="00D84A5C" w:rsidP="00250593">
      <w:pPr>
        <w:spacing w:before="100" w:beforeAutospacing="1"/>
        <w:jc w:val="center"/>
        <w:rPr>
          <w:b/>
          <w:lang w:val="uk-UA"/>
        </w:rPr>
      </w:pPr>
    </w:p>
    <w:p w:rsidR="00250593" w:rsidRPr="00ED01C7" w:rsidRDefault="00250593" w:rsidP="00250593">
      <w:pPr>
        <w:spacing w:before="100" w:beforeAutospacing="1"/>
        <w:jc w:val="center"/>
        <w:rPr>
          <w:b/>
          <w:lang w:val="uk-UA"/>
        </w:rPr>
      </w:pPr>
      <w:r w:rsidRPr="00ED01C7">
        <w:rPr>
          <w:b/>
          <w:lang w:val="uk-UA"/>
        </w:rPr>
        <w:lastRenderedPageBreak/>
        <w:t>ПОЯСНЮВАЛЬНА ЗАПИСКА</w:t>
      </w:r>
    </w:p>
    <w:p w:rsidR="00D84A5C" w:rsidRPr="00ED01C7" w:rsidRDefault="00250593" w:rsidP="000C363B">
      <w:pPr>
        <w:ind w:right="227"/>
        <w:jc w:val="both"/>
        <w:rPr>
          <w:bCs/>
          <w:lang w:val="uk-UA"/>
        </w:rPr>
      </w:pPr>
      <w:r w:rsidRPr="00ED01C7">
        <w:rPr>
          <w:lang w:val="uk-UA"/>
        </w:rPr>
        <w:t xml:space="preserve">до проекту </w:t>
      </w:r>
      <w:r w:rsidR="00F874F3">
        <w:rPr>
          <w:lang w:val="uk-UA"/>
        </w:rPr>
        <w:t>виконавчого комітету</w:t>
      </w:r>
      <w:r w:rsidRPr="00ED01C7">
        <w:rPr>
          <w:lang w:val="uk-UA"/>
        </w:rPr>
        <w:t xml:space="preserve"> «</w:t>
      </w:r>
      <w:r w:rsidR="00D84A5C" w:rsidRPr="00ED01C7">
        <w:rPr>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rsidR="00F874F3" w:rsidRDefault="00F7064B" w:rsidP="000C363B">
      <w:pPr>
        <w:ind w:right="227" w:firstLine="360"/>
        <w:jc w:val="both"/>
        <w:rPr>
          <w:bCs/>
          <w:lang w:val="uk-UA"/>
        </w:rPr>
      </w:pPr>
      <w:r w:rsidRPr="00ED01C7">
        <w:rPr>
          <w:bCs/>
          <w:lang w:val="uk-UA"/>
        </w:rPr>
        <w:t>Проект рішення Ніжинської міської ради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r w:rsidR="006D2454" w:rsidRPr="00ED01C7">
        <w:rPr>
          <w:bCs/>
          <w:lang w:val="uk-UA"/>
        </w:rPr>
        <w:t xml:space="preserve"> п</w:t>
      </w:r>
      <w:r w:rsidRPr="00ED01C7">
        <w:rPr>
          <w:bCs/>
          <w:lang w:val="uk-UA"/>
        </w:rPr>
        <w:t xml:space="preserve">ередбачає </w:t>
      </w:r>
      <w:r w:rsidR="00F874F3">
        <w:rPr>
          <w:bCs/>
          <w:lang w:val="uk-UA"/>
        </w:rPr>
        <w:t xml:space="preserve">виділення додаткового </w:t>
      </w:r>
      <w:r w:rsidRPr="00ED01C7">
        <w:rPr>
          <w:bCs/>
          <w:lang w:val="uk-UA"/>
        </w:rPr>
        <w:t>фінансування К</w:t>
      </w:r>
      <w:r w:rsidR="00F874F3">
        <w:rPr>
          <w:bCs/>
          <w:lang w:val="uk-UA"/>
        </w:rPr>
        <w:t>ТВП</w:t>
      </w:r>
      <w:r w:rsidRPr="00ED01C7">
        <w:rPr>
          <w:bCs/>
          <w:lang w:val="uk-UA"/>
        </w:rPr>
        <w:t xml:space="preserve"> «</w:t>
      </w:r>
      <w:r w:rsidR="00F874F3" w:rsidRPr="00F874F3">
        <w:rPr>
          <w:bCs/>
          <w:lang w:val="uk-UA"/>
        </w:rPr>
        <w:t>ШКОЛЯР</w:t>
      </w:r>
      <w:r w:rsidRPr="00ED01C7">
        <w:rPr>
          <w:bCs/>
          <w:lang w:val="uk-UA"/>
        </w:rPr>
        <w:t xml:space="preserve">» шляхом </w:t>
      </w:r>
      <w:r w:rsidR="00F874F3">
        <w:rPr>
          <w:bCs/>
          <w:lang w:val="uk-UA"/>
        </w:rPr>
        <w:t>виділення додаткових</w:t>
      </w:r>
      <w:r w:rsidRPr="00ED01C7">
        <w:rPr>
          <w:bCs/>
          <w:lang w:val="uk-UA"/>
        </w:rPr>
        <w:t xml:space="preserve"> коштів </w:t>
      </w:r>
      <w:r w:rsidR="006D2454" w:rsidRPr="00ED01C7">
        <w:rPr>
          <w:bCs/>
          <w:lang w:val="uk-UA"/>
        </w:rPr>
        <w:t xml:space="preserve">в сумі </w:t>
      </w:r>
      <w:r w:rsidR="00F874F3">
        <w:rPr>
          <w:bCs/>
          <w:lang w:val="uk-UA"/>
        </w:rPr>
        <w:t>140803,81</w:t>
      </w:r>
      <w:r w:rsidR="006D2454" w:rsidRPr="00ED01C7">
        <w:rPr>
          <w:bCs/>
          <w:lang w:val="uk-UA"/>
        </w:rPr>
        <w:t xml:space="preserve"> грн. з </w:t>
      </w:r>
      <w:r w:rsidR="00F874F3">
        <w:rPr>
          <w:bCs/>
          <w:lang w:val="uk-UA"/>
        </w:rPr>
        <w:t>них:</w:t>
      </w:r>
    </w:p>
    <w:p w:rsidR="006D2454" w:rsidRDefault="00F874F3" w:rsidP="000C363B">
      <w:pPr>
        <w:ind w:right="227" w:firstLine="360"/>
        <w:jc w:val="both"/>
        <w:rPr>
          <w:bCs/>
          <w:lang w:val="uk-UA"/>
        </w:rPr>
      </w:pPr>
      <w:r>
        <w:rPr>
          <w:bCs/>
          <w:lang w:val="uk-UA"/>
        </w:rPr>
        <w:t>-</w:t>
      </w:r>
      <w:r w:rsidRPr="00F874F3">
        <w:t xml:space="preserve"> </w:t>
      </w:r>
      <w:r w:rsidRPr="00F874F3">
        <w:rPr>
          <w:bCs/>
          <w:lang w:val="uk-UA"/>
        </w:rPr>
        <w:t>52494,58</w:t>
      </w:r>
      <w:r>
        <w:rPr>
          <w:bCs/>
          <w:lang w:val="uk-UA"/>
        </w:rPr>
        <w:t xml:space="preserve"> </w:t>
      </w:r>
      <w:r w:rsidRPr="00F874F3">
        <w:rPr>
          <w:bCs/>
          <w:lang w:val="uk-UA"/>
        </w:rPr>
        <w:t>грн</w:t>
      </w:r>
      <w:r>
        <w:rPr>
          <w:bCs/>
          <w:lang w:val="uk-UA"/>
        </w:rPr>
        <w:t>.</w:t>
      </w:r>
      <w:r w:rsidRPr="00F874F3">
        <w:rPr>
          <w:bCs/>
          <w:lang w:val="uk-UA"/>
        </w:rPr>
        <w:t xml:space="preserve"> частково компенсувати витрати на комунальні послуги  за цей період </w:t>
      </w:r>
      <w:r>
        <w:rPr>
          <w:bCs/>
          <w:lang w:val="uk-UA"/>
        </w:rPr>
        <w:t>надання послуг,</w:t>
      </w:r>
    </w:p>
    <w:p w:rsidR="00F874F3" w:rsidRPr="00ED01C7" w:rsidRDefault="00F874F3" w:rsidP="000C363B">
      <w:pPr>
        <w:ind w:right="227" w:firstLine="360"/>
        <w:jc w:val="both"/>
        <w:rPr>
          <w:bCs/>
          <w:lang w:val="uk-UA"/>
        </w:rPr>
      </w:pPr>
      <w:r>
        <w:rPr>
          <w:bCs/>
          <w:lang w:val="uk-UA"/>
        </w:rPr>
        <w:t xml:space="preserve">- </w:t>
      </w:r>
      <w:r w:rsidRPr="00F874F3">
        <w:rPr>
          <w:bCs/>
          <w:lang w:val="uk-UA"/>
        </w:rPr>
        <w:t>88309,23</w:t>
      </w:r>
      <w:r>
        <w:rPr>
          <w:bCs/>
          <w:lang w:val="uk-UA"/>
        </w:rPr>
        <w:t xml:space="preserve"> </w:t>
      </w:r>
      <w:r w:rsidRPr="00F874F3">
        <w:rPr>
          <w:bCs/>
          <w:lang w:val="uk-UA"/>
        </w:rPr>
        <w:t>грн</w:t>
      </w:r>
      <w:r>
        <w:rPr>
          <w:bCs/>
          <w:lang w:val="uk-UA"/>
        </w:rPr>
        <w:t>.</w:t>
      </w:r>
      <w:r w:rsidRPr="00F874F3">
        <w:rPr>
          <w:bCs/>
          <w:lang w:val="uk-UA"/>
        </w:rPr>
        <w:t xml:space="preserve"> витрати на зарплату працівникам підприємства, що </w:t>
      </w:r>
      <w:r>
        <w:rPr>
          <w:bCs/>
          <w:lang w:val="uk-UA"/>
        </w:rPr>
        <w:t xml:space="preserve">були </w:t>
      </w:r>
      <w:r w:rsidRPr="00F874F3">
        <w:rPr>
          <w:bCs/>
          <w:lang w:val="uk-UA"/>
        </w:rPr>
        <w:t>задіяні наданням послуг з харчування підрозділів ЗСУ на базі шкіл №2 та №10 в сумі.</w:t>
      </w:r>
    </w:p>
    <w:p w:rsidR="00076AFB" w:rsidRPr="00ED01C7" w:rsidRDefault="004241C8" w:rsidP="00F874F3">
      <w:pPr>
        <w:ind w:right="227" w:firstLine="360"/>
        <w:jc w:val="both"/>
        <w:rPr>
          <w:bCs/>
          <w:lang w:val="uk-UA"/>
        </w:rPr>
      </w:pPr>
      <w:r w:rsidRPr="00ED01C7">
        <w:rPr>
          <w:bCs/>
          <w:lang w:val="uk-UA"/>
        </w:rPr>
        <w:t xml:space="preserve"> </w:t>
      </w:r>
      <w:r w:rsidR="00076AFB" w:rsidRPr="00ED01C7">
        <w:rPr>
          <w:bCs/>
          <w:lang w:val="uk-UA"/>
        </w:rPr>
        <w:t>Підставою для підготовки проекту рішення є лист</w:t>
      </w:r>
      <w:r w:rsidR="00D8671C" w:rsidRPr="00ED01C7">
        <w:rPr>
          <w:bCs/>
          <w:lang w:val="uk-UA"/>
        </w:rPr>
        <w:t>и</w:t>
      </w:r>
      <w:r w:rsidR="00076AFB" w:rsidRPr="00ED01C7">
        <w:rPr>
          <w:bCs/>
          <w:lang w:val="uk-UA"/>
        </w:rPr>
        <w:t xml:space="preserve"> </w:t>
      </w:r>
      <w:r w:rsidR="000C363B" w:rsidRPr="00ED01C7">
        <w:rPr>
          <w:bCs/>
          <w:lang w:val="uk-UA"/>
        </w:rPr>
        <w:t>директора</w:t>
      </w:r>
      <w:r w:rsidR="00076AFB" w:rsidRPr="00ED01C7">
        <w:rPr>
          <w:bCs/>
          <w:lang w:val="uk-UA"/>
        </w:rPr>
        <w:t xml:space="preserve"> </w:t>
      </w:r>
      <w:r w:rsidR="00F874F3" w:rsidRPr="00F874F3">
        <w:rPr>
          <w:bCs/>
          <w:lang w:val="uk-UA"/>
        </w:rPr>
        <w:t>КТВП «Школяр»                                        Чернишев</w:t>
      </w:r>
      <w:r w:rsidR="00F874F3">
        <w:rPr>
          <w:bCs/>
          <w:lang w:val="uk-UA"/>
        </w:rPr>
        <w:t>ої</w:t>
      </w:r>
      <w:r w:rsidR="00F874F3" w:rsidRPr="00F874F3">
        <w:rPr>
          <w:bCs/>
          <w:lang w:val="uk-UA"/>
        </w:rPr>
        <w:t xml:space="preserve"> Л.О.</w:t>
      </w:r>
      <w:r w:rsidR="00F874F3">
        <w:rPr>
          <w:bCs/>
          <w:lang w:val="uk-UA"/>
        </w:rPr>
        <w:t xml:space="preserve"> </w:t>
      </w:r>
      <w:r w:rsidR="00076AFB" w:rsidRPr="00ED01C7">
        <w:rPr>
          <w:bCs/>
          <w:lang w:val="uk-UA"/>
        </w:rPr>
        <w:t xml:space="preserve">щодо необхідності </w:t>
      </w:r>
      <w:r w:rsidR="00D8671C" w:rsidRPr="00ED01C7">
        <w:rPr>
          <w:bCs/>
          <w:lang w:val="uk-UA"/>
        </w:rPr>
        <w:t>та виділення додаткових коштів</w:t>
      </w:r>
      <w:r w:rsidR="00F874F3">
        <w:rPr>
          <w:bCs/>
          <w:lang w:val="uk-UA"/>
        </w:rPr>
        <w:t>.</w:t>
      </w:r>
    </w:p>
    <w:p w:rsidR="00250593" w:rsidRPr="00ED01C7" w:rsidRDefault="006D2454" w:rsidP="000C363B">
      <w:pPr>
        <w:ind w:right="227" w:firstLine="360"/>
        <w:jc w:val="both"/>
        <w:rPr>
          <w:bCs/>
          <w:lang w:val="uk-UA"/>
        </w:rPr>
      </w:pPr>
      <w:r w:rsidRPr="00ED01C7">
        <w:rPr>
          <w:lang w:val="uk-UA"/>
        </w:rPr>
        <w:t>П</w:t>
      </w:r>
      <w:r w:rsidR="00250593" w:rsidRPr="00ED01C7">
        <w:rPr>
          <w:lang w:val="uk-UA"/>
        </w:rPr>
        <w:t xml:space="preserve">роект рішення підготовлений з дотриманням норм </w:t>
      </w:r>
      <w:r w:rsidR="00F874F3" w:rsidRPr="00F874F3">
        <w:rPr>
          <w:lang w:val="uk-UA"/>
        </w:rPr>
        <w:t>ст.</w:t>
      </w:r>
      <w:r w:rsidR="00F874F3">
        <w:rPr>
          <w:lang w:val="uk-UA"/>
        </w:rPr>
        <w:t xml:space="preserve"> </w:t>
      </w:r>
      <w:r w:rsidR="00F874F3" w:rsidRPr="00F874F3">
        <w:rPr>
          <w:lang w:val="uk-UA"/>
        </w:rPr>
        <w:t>ст. 42, 59, Закону України «Про місцеве самоврядування в Україні», до закону України «Про правовий  режим воєнного стану», Указу Президента України  від 24.02 2022 № 64 «Про введення військового стану в Україні», ст. ст. 89, 91 Бюджетного кодексу України, п. 8 рішення міської ради від 24.02.2022 № 6-20/2022 «Про внесення змін до рішення Ніжинської міської ради 8 скликання від 21.12.2021р № 7-18/2021» Про бюджет Ніжинської міської територіальної громади на 2022р (код бюджету 25538000000),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0012081C" w:rsidRPr="00ED01C7">
        <w:rPr>
          <w:lang w:val="uk-UA"/>
        </w:rPr>
        <w:t>;</w:t>
      </w:r>
    </w:p>
    <w:p w:rsidR="0012081C" w:rsidRPr="00ED01C7" w:rsidRDefault="006D2454" w:rsidP="000C363B">
      <w:pPr>
        <w:ind w:right="227" w:firstLine="360"/>
        <w:jc w:val="both"/>
        <w:rPr>
          <w:bCs/>
          <w:lang w:val="uk-UA"/>
        </w:rPr>
      </w:pPr>
      <w:r w:rsidRPr="00ED01C7">
        <w:rPr>
          <w:lang w:val="uk-UA"/>
        </w:rPr>
        <w:t>П</w:t>
      </w:r>
      <w:r w:rsidR="0012081C" w:rsidRPr="00ED01C7">
        <w:rPr>
          <w:lang w:val="uk-UA"/>
        </w:rPr>
        <w:t xml:space="preserve">рийняття рішення дасть можливість </w:t>
      </w:r>
      <w:r w:rsidR="00F874F3" w:rsidRPr="00F874F3">
        <w:rPr>
          <w:lang w:val="uk-UA"/>
        </w:rPr>
        <w:t>підтримати підприємство для уникнення збитків та забезпечення безперебійної роботи надалі</w:t>
      </w:r>
      <w:r w:rsidR="0012081C" w:rsidRPr="00ED01C7">
        <w:rPr>
          <w:lang w:val="uk-UA"/>
        </w:rPr>
        <w:t>;</w:t>
      </w:r>
    </w:p>
    <w:p w:rsidR="0012081C" w:rsidRPr="00ED01C7" w:rsidRDefault="0012081C" w:rsidP="000C363B">
      <w:pPr>
        <w:jc w:val="both"/>
        <w:rPr>
          <w:b/>
          <w:lang w:val="uk-UA"/>
        </w:rPr>
      </w:pPr>
      <w:r w:rsidRPr="00ED01C7">
        <w:rPr>
          <w:lang w:val="uk-UA"/>
        </w:rPr>
        <w:t>П</w:t>
      </w:r>
      <w:r w:rsidRPr="00ED01C7">
        <w:rPr>
          <w:b/>
          <w:lang w:val="uk-UA"/>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985"/>
        <w:gridCol w:w="1524"/>
      </w:tblGrid>
      <w:tr w:rsidR="0012081C" w:rsidRPr="00ED01C7" w:rsidTr="00D8671C">
        <w:tc>
          <w:tcPr>
            <w:tcW w:w="4786" w:type="dxa"/>
            <w:shd w:val="clear" w:color="auto" w:fill="auto"/>
          </w:tcPr>
          <w:p w:rsidR="0012081C" w:rsidRPr="00ED01C7" w:rsidRDefault="0012081C" w:rsidP="000C363B">
            <w:pPr>
              <w:tabs>
                <w:tab w:val="left" w:pos="142"/>
              </w:tabs>
              <w:jc w:val="both"/>
              <w:rPr>
                <w:lang w:val="uk-UA"/>
              </w:rPr>
            </w:pPr>
            <w:r w:rsidRPr="00ED01C7">
              <w:rPr>
                <w:lang w:val="uk-UA"/>
              </w:rPr>
              <w:t>Найменування</w:t>
            </w:r>
          </w:p>
        </w:tc>
        <w:tc>
          <w:tcPr>
            <w:tcW w:w="1559" w:type="dxa"/>
          </w:tcPr>
          <w:p w:rsidR="0012081C" w:rsidRPr="00ED01C7" w:rsidRDefault="0012081C" w:rsidP="000C363B">
            <w:pPr>
              <w:tabs>
                <w:tab w:val="left" w:pos="142"/>
              </w:tabs>
              <w:jc w:val="both"/>
              <w:rPr>
                <w:lang w:val="uk-UA"/>
              </w:rPr>
            </w:pPr>
            <w:r w:rsidRPr="00ED01C7">
              <w:rPr>
                <w:lang w:val="uk-UA"/>
              </w:rPr>
              <w:t>Діюча редакція Програми</w:t>
            </w:r>
            <w:r w:rsidR="00D35F81" w:rsidRPr="00ED01C7">
              <w:rPr>
                <w:lang w:val="uk-UA"/>
              </w:rPr>
              <w:t>, грн.</w:t>
            </w:r>
          </w:p>
        </w:tc>
        <w:tc>
          <w:tcPr>
            <w:tcW w:w="1985" w:type="dxa"/>
            <w:shd w:val="clear" w:color="auto" w:fill="auto"/>
          </w:tcPr>
          <w:p w:rsidR="0012081C" w:rsidRPr="00ED01C7" w:rsidRDefault="0012081C" w:rsidP="000C363B">
            <w:pPr>
              <w:tabs>
                <w:tab w:val="left" w:pos="142"/>
              </w:tabs>
              <w:jc w:val="both"/>
              <w:rPr>
                <w:lang w:val="uk-UA"/>
              </w:rPr>
            </w:pPr>
            <w:r w:rsidRPr="00ED01C7">
              <w:rPr>
                <w:lang w:val="uk-UA"/>
              </w:rPr>
              <w:t>Редакція Програми, яка пропонується до затвердження</w:t>
            </w:r>
          </w:p>
        </w:tc>
        <w:tc>
          <w:tcPr>
            <w:tcW w:w="1524" w:type="dxa"/>
          </w:tcPr>
          <w:p w:rsidR="0012081C" w:rsidRPr="00ED01C7" w:rsidRDefault="0012081C" w:rsidP="000C363B">
            <w:pPr>
              <w:tabs>
                <w:tab w:val="left" w:pos="142"/>
              </w:tabs>
              <w:jc w:val="both"/>
              <w:rPr>
                <w:lang w:val="uk-UA"/>
              </w:rPr>
            </w:pPr>
            <w:r w:rsidRPr="00ED01C7">
              <w:rPr>
                <w:lang w:val="uk-UA"/>
              </w:rPr>
              <w:t>Відхилення, +/-</w:t>
            </w:r>
          </w:p>
        </w:tc>
      </w:tr>
      <w:tr w:rsidR="00F874F3" w:rsidRPr="00ED01C7" w:rsidTr="00D8671C">
        <w:tc>
          <w:tcPr>
            <w:tcW w:w="4786" w:type="dxa"/>
            <w:shd w:val="clear" w:color="auto" w:fill="auto"/>
          </w:tcPr>
          <w:p w:rsidR="00F874F3" w:rsidRPr="004941FA" w:rsidRDefault="00F874F3" w:rsidP="00F874F3">
            <w:pPr>
              <w:tabs>
                <w:tab w:val="left" w:pos="142"/>
              </w:tabs>
              <w:rPr>
                <w:b/>
                <w:bCs/>
                <w:lang w:val="uk-UA"/>
              </w:rPr>
            </w:pPr>
            <w:r w:rsidRPr="004941FA">
              <w:rPr>
                <w:b/>
                <w:bCs/>
                <w:lang w:val="uk-UA"/>
              </w:rPr>
              <w:t>Для КТВП «ШКОЛЯР»</w:t>
            </w:r>
            <w:r w:rsidR="004941FA" w:rsidRPr="004941FA">
              <w:rPr>
                <w:b/>
                <w:bCs/>
                <w:lang w:val="uk-UA"/>
              </w:rPr>
              <w:t xml:space="preserve"> з них:</w:t>
            </w:r>
          </w:p>
        </w:tc>
        <w:tc>
          <w:tcPr>
            <w:tcW w:w="1559" w:type="dxa"/>
          </w:tcPr>
          <w:p w:rsidR="00F874F3" w:rsidRPr="004941FA" w:rsidRDefault="00F874F3" w:rsidP="00F874F3">
            <w:pPr>
              <w:tabs>
                <w:tab w:val="left" w:pos="142"/>
              </w:tabs>
              <w:jc w:val="both"/>
              <w:rPr>
                <w:b/>
                <w:bCs/>
                <w:lang w:val="uk-UA"/>
              </w:rPr>
            </w:pPr>
            <w:r w:rsidRPr="004941FA">
              <w:rPr>
                <w:b/>
                <w:bCs/>
                <w:lang w:val="uk-UA"/>
              </w:rPr>
              <w:t>300000</w:t>
            </w:r>
          </w:p>
        </w:tc>
        <w:tc>
          <w:tcPr>
            <w:tcW w:w="1985" w:type="dxa"/>
            <w:shd w:val="clear" w:color="auto" w:fill="auto"/>
          </w:tcPr>
          <w:p w:rsidR="00F874F3" w:rsidRPr="004941FA" w:rsidRDefault="00F874F3" w:rsidP="004941FA">
            <w:pPr>
              <w:tabs>
                <w:tab w:val="left" w:pos="142"/>
              </w:tabs>
              <w:jc w:val="both"/>
              <w:rPr>
                <w:b/>
                <w:lang w:val="uk-UA"/>
              </w:rPr>
            </w:pPr>
            <w:r w:rsidRPr="004941FA">
              <w:rPr>
                <w:b/>
                <w:i/>
                <w:lang w:val="uk-UA"/>
              </w:rPr>
              <w:t xml:space="preserve">440803,81 </w:t>
            </w:r>
          </w:p>
        </w:tc>
        <w:tc>
          <w:tcPr>
            <w:tcW w:w="1524" w:type="dxa"/>
          </w:tcPr>
          <w:p w:rsidR="00F874F3" w:rsidRPr="004941FA" w:rsidRDefault="00F874F3" w:rsidP="00F874F3">
            <w:pPr>
              <w:tabs>
                <w:tab w:val="left" w:pos="142"/>
              </w:tabs>
              <w:jc w:val="both"/>
              <w:rPr>
                <w:b/>
                <w:lang w:val="uk-UA"/>
              </w:rPr>
            </w:pPr>
            <w:r w:rsidRPr="004941FA">
              <w:rPr>
                <w:b/>
                <w:i/>
                <w:lang w:val="uk-UA"/>
              </w:rPr>
              <w:t xml:space="preserve">+140803,81 </w:t>
            </w:r>
          </w:p>
        </w:tc>
      </w:tr>
      <w:tr w:rsidR="000C363B" w:rsidRPr="00ED01C7" w:rsidTr="00D8671C">
        <w:tc>
          <w:tcPr>
            <w:tcW w:w="4786" w:type="dxa"/>
            <w:shd w:val="clear" w:color="auto" w:fill="auto"/>
          </w:tcPr>
          <w:p w:rsidR="000C363B" w:rsidRPr="00ED01C7" w:rsidRDefault="004941FA" w:rsidP="004941FA">
            <w:pPr>
              <w:tabs>
                <w:tab w:val="left" w:pos="142"/>
              </w:tabs>
              <w:rPr>
                <w:bCs/>
                <w:lang w:val="uk-UA"/>
              </w:rPr>
            </w:pPr>
            <w:r w:rsidRPr="00ED01C7">
              <w:rPr>
                <w:bCs/>
                <w:lang w:val="uk-UA"/>
              </w:rPr>
              <w:t>Для К</w:t>
            </w:r>
            <w:r>
              <w:rPr>
                <w:bCs/>
                <w:lang w:val="uk-UA"/>
              </w:rPr>
              <w:t>ТВП</w:t>
            </w:r>
            <w:r w:rsidRPr="00ED01C7">
              <w:rPr>
                <w:bCs/>
                <w:lang w:val="uk-UA"/>
              </w:rPr>
              <w:t xml:space="preserve"> «</w:t>
            </w:r>
            <w:r w:rsidRPr="00F874F3">
              <w:rPr>
                <w:bCs/>
                <w:lang w:val="uk-UA"/>
              </w:rPr>
              <w:t>ШКОЛЯР</w:t>
            </w:r>
            <w:r w:rsidRPr="00ED01C7">
              <w:rPr>
                <w:bCs/>
                <w:lang w:val="uk-UA"/>
              </w:rPr>
              <w:t>»</w:t>
            </w:r>
            <w:r>
              <w:rPr>
                <w:bCs/>
                <w:lang w:val="uk-UA"/>
              </w:rPr>
              <w:t xml:space="preserve"> </w:t>
            </w:r>
            <w:r w:rsidRPr="004941FA">
              <w:rPr>
                <w:bCs/>
                <w:lang w:val="uk-UA"/>
              </w:rPr>
              <w:t>частков</w:t>
            </w:r>
            <w:r>
              <w:rPr>
                <w:bCs/>
                <w:lang w:val="uk-UA"/>
              </w:rPr>
              <w:t>а</w:t>
            </w:r>
            <w:r w:rsidRPr="004941FA">
              <w:rPr>
                <w:bCs/>
                <w:lang w:val="uk-UA"/>
              </w:rPr>
              <w:t xml:space="preserve"> компенс</w:t>
            </w:r>
            <w:r>
              <w:rPr>
                <w:bCs/>
                <w:lang w:val="uk-UA"/>
              </w:rPr>
              <w:t>ація</w:t>
            </w:r>
            <w:r w:rsidRPr="004941FA">
              <w:rPr>
                <w:bCs/>
                <w:lang w:val="uk-UA"/>
              </w:rPr>
              <w:t xml:space="preserve"> витрат на комунальні послуги  за цей період надання послуг,</w:t>
            </w:r>
          </w:p>
        </w:tc>
        <w:tc>
          <w:tcPr>
            <w:tcW w:w="1559" w:type="dxa"/>
          </w:tcPr>
          <w:p w:rsidR="000C363B" w:rsidRPr="00ED01C7" w:rsidRDefault="000C363B" w:rsidP="000C363B">
            <w:pPr>
              <w:tabs>
                <w:tab w:val="left" w:pos="142"/>
              </w:tabs>
              <w:jc w:val="both"/>
              <w:rPr>
                <w:bCs/>
                <w:lang w:val="uk-UA"/>
              </w:rPr>
            </w:pPr>
            <w:r w:rsidRPr="00ED01C7">
              <w:rPr>
                <w:bCs/>
                <w:lang w:val="uk-UA"/>
              </w:rPr>
              <w:t>0</w:t>
            </w:r>
          </w:p>
        </w:tc>
        <w:tc>
          <w:tcPr>
            <w:tcW w:w="1985" w:type="dxa"/>
            <w:shd w:val="clear" w:color="auto" w:fill="auto"/>
          </w:tcPr>
          <w:p w:rsidR="000C363B" w:rsidRPr="00ED01C7" w:rsidRDefault="004941FA" w:rsidP="004941FA">
            <w:pPr>
              <w:tabs>
                <w:tab w:val="left" w:pos="142"/>
              </w:tabs>
              <w:jc w:val="both"/>
              <w:rPr>
                <w:lang w:val="uk-UA"/>
              </w:rPr>
            </w:pPr>
            <w:r w:rsidRPr="004941FA">
              <w:rPr>
                <w:bCs/>
                <w:i/>
                <w:lang w:val="uk-UA"/>
              </w:rPr>
              <w:t xml:space="preserve">52494,58 </w:t>
            </w:r>
          </w:p>
        </w:tc>
        <w:tc>
          <w:tcPr>
            <w:tcW w:w="1524" w:type="dxa"/>
          </w:tcPr>
          <w:p w:rsidR="000C363B" w:rsidRPr="00ED01C7" w:rsidRDefault="000C363B" w:rsidP="000C363B">
            <w:pPr>
              <w:tabs>
                <w:tab w:val="left" w:pos="142"/>
              </w:tabs>
              <w:jc w:val="both"/>
              <w:rPr>
                <w:lang w:val="uk-UA"/>
              </w:rPr>
            </w:pPr>
            <w:r w:rsidRPr="00ED01C7">
              <w:rPr>
                <w:bCs/>
                <w:i/>
                <w:lang w:val="uk-UA"/>
              </w:rPr>
              <w:t>+</w:t>
            </w:r>
            <w:r w:rsidR="004941FA" w:rsidRPr="004941FA">
              <w:rPr>
                <w:bCs/>
                <w:i/>
                <w:lang w:val="uk-UA"/>
              </w:rPr>
              <w:t>52494,58</w:t>
            </w:r>
          </w:p>
        </w:tc>
      </w:tr>
      <w:tr w:rsidR="000C363B" w:rsidRPr="00ED01C7" w:rsidTr="00D8671C">
        <w:tc>
          <w:tcPr>
            <w:tcW w:w="4786" w:type="dxa"/>
            <w:shd w:val="clear" w:color="auto" w:fill="auto"/>
          </w:tcPr>
          <w:p w:rsidR="000C363B" w:rsidRPr="00ED01C7" w:rsidRDefault="004941FA" w:rsidP="000C363B">
            <w:pPr>
              <w:tabs>
                <w:tab w:val="left" w:pos="142"/>
              </w:tabs>
              <w:rPr>
                <w:bCs/>
                <w:lang w:val="uk-UA"/>
              </w:rPr>
            </w:pPr>
            <w:r w:rsidRPr="00ED01C7">
              <w:rPr>
                <w:bCs/>
                <w:lang w:val="uk-UA"/>
              </w:rPr>
              <w:t>Для К</w:t>
            </w:r>
            <w:r>
              <w:rPr>
                <w:bCs/>
                <w:lang w:val="uk-UA"/>
              </w:rPr>
              <w:t>ТВП</w:t>
            </w:r>
            <w:r w:rsidRPr="00ED01C7">
              <w:rPr>
                <w:bCs/>
                <w:lang w:val="uk-UA"/>
              </w:rPr>
              <w:t xml:space="preserve"> «</w:t>
            </w:r>
            <w:r w:rsidRPr="00F874F3">
              <w:rPr>
                <w:bCs/>
                <w:lang w:val="uk-UA"/>
              </w:rPr>
              <w:t>ШКОЛЯР</w:t>
            </w:r>
            <w:r w:rsidRPr="00ED01C7">
              <w:rPr>
                <w:bCs/>
                <w:lang w:val="uk-UA"/>
              </w:rPr>
              <w:t>»</w:t>
            </w:r>
            <w:r>
              <w:rPr>
                <w:bCs/>
                <w:lang w:val="uk-UA"/>
              </w:rPr>
              <w:t xml:space="preserve"> </w:t>
            </w:r>
            <w:r w:rsidRPr="004941FA">
              <w:rPr>
                <w:bCs/>
                <w:lang w:val="uk-UA"/>
              </w:rPr>
              <w:t>витрати на зарплату працівникам підприємства, що були задіяні наданням послуг з харчування підрозділів ЗСУ на базі шкіл №2 та №10 в сумі</w:t>
            </w:r>
          </w:p>
        </w:tc>
        <w:tc>
          <w:tcPr>
            <w:tcW w:w="1559" w:type="dxa"/>
          </w:tcPr>
          <w:p w:rsidR="000C363B" w:rsidRPr="00ED01C7" w:rsidRDefault="000C363B" w:rsidP="000C363B">
            <w:pPr>
              <w:tabs>
                <w:tab w:val="left" w:pos="142"/>
              </w:tabs>
              <w:jc w:val="both"/>
              <w:rPr>
                <w:bCs/>
                <w:lang w:val="uk-UA"/>
              </w:rPr>
            </w:pPr>
            <w:r w:rsidRPr="00ED01C7">
              <w:rPr>
                <w:bCs/>
                <w:lang w:val="uk-UA"/>
              </w:rPr>
              <w:t>0</w:t>
            </w:r>
          </w:p>
        </w:tc>
        <w:tc>
          <w:tcPr>
            <w:tcW w:w="1985" w:type="dxa"/>
            <w:shd w:val="clear" w:color="auto" w:fill="auto"/>
          </w:tcPr>
          <w:p w:rsidR="000C363B" w:rsidRPr="00ED01C7" w:rsidRDefault="004941FA" w:rsidP="000C363B">
            <w:pPr>
              <w:tabs>
                <w:tab w:val="left" w:pos="142"/>
              </w:tabs>
              <w:jc w:val="both"/>
              <w:rPr>
                <w:lang w:val="uk-UA"/>
              </w:rPr>
            </w:pPr>
            <w:r w:rsidRPr="004941FA">
              <w:rPr>
                <w:lang w:val="uk-UA"/>
              </w:rPr>
              <w:t>88309,23</w:t>
            </w:r>
          </w:p>
        </w:tc>
        <w:tc>
          <w:tcPr>
            <w:tcW w:w="1524" w:type="dxa"/>
          </w:tcPr>
          <w:p w:rsidR="000C363B" w:rsidRPr="00ED01C7" w:rsidRDefault="000C363B" w:rsidP="000C363B">
            <w:pPr>
              <w:tabs>
                <w:tab w:val="left" w:pos="142"/>
              </w:tabs>
              <w:jc w:val="both"/>
              <w:rPr>
                <w:lang w:val="uk-UA"/>
              </w:rPr>
            </w:pPr>
            <w:r w:rsidRPr="00ED01C7">
              <w:rPr>
                <w:lang w:val="uk-UA"/>
              </w:rPr>
              <w:t>+</w:t>
            </w:r>
            <w:r w:rsidR="004941FA" w:rsidRPr="00F874F3">
              <w:rPr>
                <w:bCs/>
                <w:lang w:val="uk-UA"/>
              </w:rPr>
              <w:t>88309,23</w:t>
            </w:r>
          </w:p>
        </w:tc>
      </w:tr>
      <w:tr w:rsidR="000C363B" w:rsidRPr="00ED01C7" w:rsidTr="00D8671C">
        <w:tc>
          <w:tcPr>
            <w:tcW w:w="4786" w:type="dxa"/>
            <w:shd w:val="clear" w:color="auto" w:fill="auto"/>
          </w:tcPr>
          <w:p w:rsidR="000C363B" w:rsidRPr="00ED01C7" w:rsidRDefault="000C363B" w:rsidP="000C363B">
            <w:pPr>
              <w:tabs>
                <w:tab w:val="left" w:pos="142"/>
              </w:tabs>
              <w:rPr>
                <w:lang w:val="uk-UA"/>
              </w:rPr>
            </w:pPr>
            <w:r w:rsidRPr="00ED01C7">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59" w:type="dxa"/>
          </w:tcPr>
          <w:p w:rsidR="000C363B" w:rsidRPr="00ED01C7" w:rsidRDefault="004941FA" w:rsidP="000C363B">
            <w:pPr>
              <w:tabs>
                <w:tab w:val="left" w:pos="142"/>
              </w:tabs>
              <w:jc w:val="both"/>
              <w:rPr>
                <w:lang w:val="uk-UA"/>
              </w:rPr>
            </w:pPr>
            <w:r w:rsidRPr="00ED01C7">
              <w:rPr>
                <w:lang w:val="uk-UA"/>
              </w:rPr>
              <w:t>10 676 487</w:t>
            </w:r>
          </w:p>
        </w:tc>
        <w:tc>
          <w:tcPr>
            <w:tcW w:w="1985" w:type="dxa"/>
            <w:shd w:val="clear" w:color="auto" w:fill="auto"/>
          </w:tcPr>
          <w:p w:rsidR="000C363B" w:rsidRPr="00ED01C7" w:rsidRDefault="004941FA" w:rsidP="004941FA">
            <w:pPr>
              <w:tabs>
                <w:tab w:val="left" w:pos="142"/>
              </w:tabs>
              <w:jc w:val="both"/>
              <w:rPr>
                <w:lang w:val="uk-UA"/>
              </w:rPr>
            </w:pPr>
            <w:r w:rsidRPr="004941FA">
              <w:rPr>
                <w:lang w:val="uk-UA"/>
              </w:rPr>
              <w:t>10 817 290,81</w:t>
            </w:r>
          </w:p>
        </w:tc>
        <w:tc>
          <w:tcPr>
            <w:tcW w:w="1524" w:type="dxa"/>
          </w:tcPr>
          <w:p w:rsidR="000C363B" w:rsidRPr="00ED01C7" w:rsidRDefault="004941FA" w:rsidP="00D8671C">
            <w:pPr>
              <w:tabs>
                <w:tab w:val="left" w:pos="142"/>
              </w:tabs>
              <w:jc w:val="both"/>
              <w:rPr>
                <w:bCs/>
                <w:lang w:val="uk-UA"/>
              </w:rPr>
            </w:pPr>
            <w:r w:rsidRPr="004941FA">
              <w:rPr>
                <w:b/>
                <w:i/>
                <w:lang w:val="uk-UA"/>
              </w:rPr>
              <w:t>+140803,81</w:t>
            </w:r>
          </w:p>
        </w:tc>
      </w:tr>
    </w:tbl>
    <w:p w:rsidR="0012081C" w:rsidRPr="00ED01C7" w:rsidRDefault="0012081C" w:rsidP="000C363B">
      <w:pPr>
        <w:pStyle w:val="ac"/>
        <w:ind w:left="360"/>
        <w:rPr>
          <w:rFonts w:ascii="Times New Roman" w:hAnsi="Times New Roman" w:cs="Times New Roman"/>
          <w:bCs/>
          <w:lang w:val="uk-UA"/>
        </w:rPr>
      </w:pPr>
      <w:r w:rsidRPr="00ED01C7">
        <w:rPr>
          <w:lang w:val="uk-UA"/>
        </w:rPr>
        <w:tab/>
      </w:r>
      <w:r w:rsidRPr="00ED01C7">
        <w:rPr>
          <w:rFonts w:ascii="Times New Roman" w:hAnsi="Times New Roman" w:cs="Times New Roman"/>
          <w:lang w:val="uk-UA"/>
        </w:rPr>
        <w:t>– відповідальний за підготовку проекту рішення – начальник УЖКГ та будівництва Ніжинської міської ради КУШНІРЕНКО Анатолій.</w:t>
      </w:r>
    </w:p>
    <w:p w:rsidR="00930A8F" w:rsidRPr="00ED01C7" w:rsidRDefault="00930A8F" w:rsidP="000C363B">
      <w:pPr>
        <w:ind w:right="227"/>
        <w:jc w:val="both"/>
        <w:rPr>
          <w:bCs/>
          <w:lang w:val="uk-UA"/>
        </w:rPr>
      </w:pPr>
    </w:p>
    <w:p w:rsidR="00250593" w:rsidRPr="00ED01C7" w:rsidRDefault="0012081C" w:rsidP="000C363B">
      <w:pPr>
        <w:ind w:right="227"/>
        <w:jc w:val="both"/>
        <w:rPr>
          <w:bCs/>
          <w:lang w:val="uk-UA"/>
        </w:rPr>
      </w:pPr>
      <w:r w:rsidRPr="00ED01C7">
        <w:rPr>
          <w:bCs/>
          <w:lang w:val="uk-UA"/>
        </w:rPr>
        <w:t xml:space="preserve">Додаток: копія </w:t>
      </w:r>
      <w:r w:rsidR="00250593" w:rsidRPr="00ED01C7">
        <w:rPr>
          <w:lang w:val="uk-UA"/>
        </w:rPr>
        <w:t xml:space="preserve"> листа </w:t>
      </w:r>
      <w:r w:rsidR="000C363B" w:rsidRPr="00ED01C7">
        <w:rPr>
          <w:lang w:val="uk-UA"/>
        </w:rPr>
        <w:t xml:space="preserve">директора </w:t>
      </w:r>
      <w:r w:rsidR="004941FA" w:rsidRPr="00F874F3">
        <w:rPr>
          <w:bCs/>
          <w:lang w:val="uk-UA"/>
        </w:rPr>
        <w:t>КТВП «Школяр» Чернишев</w:t>
      </w:r>
      <w:r w:rsidR="004941FA">
        <w:rPr>
          <w:bCs/>
          <w:lang w:val="uk-UA"/>
        </w:rPr>
        <w:t>ої</w:t>
      </w:r>
      <w:r w:rsidR="004941FA" w:rsidRPr="00F874F3">
        <w:rPr>
          <w:bCs/>
          <w:lang w:val="uk-UA"/>
        </w:rPr>
        <w:t xml:space="preserve"> Л.О.</w:t>
      </w:r>
      <w:r w:rsidR="004941FA">
        <w:rPr>
          <w:bCs/>
          <w:lang w:val="uk-UA"/>
        </w:rPr>
        <w:t xml:space="preserve"> </w:t>
      </w:r>
      <w:r w:rsidR="004941FA" w:rsidRPr="00ED01C7">
        <w:rPr>
          <w:bCs/>
          <w:lang w:val="uk-UA"/>
        </w:rPr>
        <w:t>щодо необхідності та виділення додаткових коштів</w:t>
      </w:r>
      <w:r w:rsidR="004941FA">
        <w:rPr>
          <w:bCs/>
          <w:lang w:val="uk-UA"/>
        </w:rPr>
        <w:t>.</w:t>
      </w:r>
      <w:r w:rsidR="00076AFB" w:rsidRPr="00ED01C7">
        <w:rPr>
          <w:bCs/>
          <w:lang w:val="uk-UA"/>
        </w:rPr>
        <w:t xml:space="preserve"> на </w:t>
      </w:r>
      <w:r w:rsidR="00E53398" w:rsidRPr="00ED01C7">
        <w:rPr>
          <w:bCs/>
          <w:lang w:val="uk-UA"/>
        </w:rPr>
        <w:t>1</w:t>
      </w:r>
      <w:r w:rsidR="00076AFB" w:rsidRPr="00ED01C7">
        <w:rPr>
          <w:bCs/>
          <w:lang w:val="uk-UA"/>
        </w:rPr>
        <w:t xml:space="preserve"> арк.</w:t>
      </w:r>
    </w:p>
    <w:p w:rsidR="00736BFC" w:rsidRPr="00ED01C7" w:rsidRDefault="00250593" w:rsidP="004941FA">
      <w:pPr>
        <w:spacing w:before="100" w:beforeAutospacing="1" w:after="100" w:afterAutospacing="1"/>
        <w:rPr>
          <w:b/>
          <w:lang w:val="uk-UA"/>
        </w:rPr>
      </w:pPr>
      <w:r w:rsidRPr="00ED01C7">
        <w:rPr>
          <w:lang w:val="uk-UA"/>
        </w:rPr>
        <w:t xml:space="preserve">Начальник УЖКГ та будівництва                                      </w:t>
      </w:r>
      <w:r w:rsidRPr="00ED01C7">
        <w:rPr>
          <w:lang w:val="uk-UA"/>
        </w:rPr>
        <w:tab/>
        <w:t>Анатолій КУШНІРЕНКО</w:t>
      </w:r>
    </w:p>
    <w:p w:rsidR="00F874F3" w:rsidRPr="00F874F3" w:rsidRDefault="00F874F3" w:rsidP="00F874F3">
      <w:pPr>
        <w:jc w:val="center"/>
        <w:rPr>
          <w:rFonts w:eastAsia="Calibri"/>
          <w:b/>
          <w:bCs/>
          <w:sz w:val="28"/>
          <w:szCs w:val="28"/>
          <w:lang w:val="uk-UA" w:eastAsia="en-US"/>
        </w:rPr>
      </w:pPr>
      <w:r w:rsidRPr="00F874F3">
        <w:rPr>
          <w:rFonts w:eastAsia="Calibri"/>
          <w:b/>
          <w:bCs/>
          <w:sz w:val="28"/>
          <w:szCs w:val="28"/>
          <w:lang w:val="uk-UA" w:eastAsia="en-US"/>
        </w:rPr>
        <w:lastRenderedPageBreak/>
        <w:t>КОМУНАЛЬНЕ ТОРГІВЕЛЬНО-ВИРОБНИЧЕ ПІДПРИЄМСТВО «ШКОЛЯР»</w:t>
      </w:r>
    </w:p>
    <w:p w:rsidR="00F874F3" w:rsidRPr="00F874F3" w:rsidRDefault="00F874F3" w:rsidP="00F874F3">
      <w:pPr>
        <w:ind w:right="-143"/>
        <w:rPr>
          <w:rFonts w:eastAsia="Calibri"/>
          <w:sz w:val="28"/>
          <w:szCs w:val="28"/>
          <w:lang w:val="uk-UA" w:eastAsia="en-US"/>
        </w:rPr>
      </w:pPr>
      <w:r w:rsidRPr="00F874F3">
        <w:rPr>
          <w:rFonts w:eastAsia="Calibri"/>
          <w:b/>
          <w:bCs/>
          <w:sz w:val="20"/>
          <w:szCs w:val="20"/>
          <w:u w:val="single"/>
          <w:lang w:val="uk-UA" w:eastAsia="en-US"/>
        </w:rPr>
        <w:t xml:space="preserve">16600, Чернігівська обл., м. Ніжин, вул. Редькінська,6, тел. (04631)7-30-77 </w:t>
      </w:r>
      <w:r w:rsidRPr="00F874F3">
        <w:rPr>
          <w:rFonts w:ascii="Calibri" w:eastAsia="Calibri" w:hAnsi="Calibri" w:cs="Calibri"/>
          <w:sz w:val="22"/>
          <w:szCs w:val="22"/>
          <w:u w:val="single"/>
          <w:lang w:eastAsia="en-US"/>
        </w:rPr>
        <w:t>ktvpshkolar@gmail.com</w:t>
      </w:r>
    </w:p>
    <w:p w:rsidR="00F874F3" w:rsidRPr="00F874F3" w:rsidRDefault="00F874F3" w:rsidP="00F874F3">
      <w:pPr>
        <w:rPr>
          <w:rFonts w:eastAsia="Calibri"/>
          <w:sz w:val="28"/>
          <w:szCs w:val="28"/>
          <w:lang w:val="uk-UA" w:eastAsia="en-US"/>
        </w:rPr>
      </w:pPr>
    </w:p>
    <w:p w:rsidR="00F874F3" w:rsidRPr="00F874F3" w:rsidRDefault="00F874F3" w:rsidP="00F874F3">
      <w:pPr>
        <w:rPr>
          <w:rFonts w:eastAsia="Calibri"/>
          <w:sz w:val="28"/>
          <w:szCs w:val="28"/>
          <w:lang w:val="uk-UA" w:eastAsia="en-US"/>
        </w:rPr>
      </w:pPr>
    </w:p>
    <w:p w:rsidR="00F874F3" w:rsidRPr="00F874F3" w:rsidRDefault="00F874F3" w:rsidP="00F874F3">
      <w:pPr>
        <w:rPr>
          <w:rFonts w:eastAsia="Calibri"/>
          <w:sz w:val="28"/>
          <w:szCs w:val="28"/>
          <w:lang w:val="uk-UA" w:eastAsia="en-US"/>
        </w:rPr>
      </w:pPr>
    </w:p>
    <w:p w:rsidR="00F874F3" w:rsidRPr="00F874F3" w:rsidRDefault="00F874F3" w:rsidP="00F874F3">
      <w:pPr>
        <w:rPr>
          <w:rFonts w:eastAsia="Calibri"/>
          <w:sz w:val="28"/>
          <w:szCs w:val="28"/>
          <w:lang w:val="uk-UA" w:eastAsia="en-US"/>
        </w:rPr>
      </w:pPr>
      <w:r w:rsidRPr="00F874F3">
        <w:rPr>
          <w:rFonts w:eastAsia="Calibri"/>
          <w:sz w:val="28"/>
          <w:szCs w:val="28"/>
          <w:lang w:val="uk-UA" w:eastAsia="en-US"/>
        </w:rPr>
        <w:t>21.04.2022  № 81</w:t>
      </w:r>
    </w:p>
    <w:p w:rsidR="00F874F3" w:rsidRPr="00F874F3" w:rsidRDefault="00F874F3" w:rsidP="00F874F3">
      <w:pPr>
        <w:ind w:firstLine="709"/>
        <w:jc w:val="right"/>
        <w:rPr>
          <w:rFonts w:eastAsia="Calibri"/>
          <w:sz w:val="28"/>
          <w:szCs w:val="28"/>
          <w:lang w:val="uk-UA" w:eastAsia="en-US"/>
        </w:rPr>
      </w:pPr>
    </w:p>
    <w:p w:rsidR="00F874F3" w:rsidRPr="00F874F3" w:rsidRDefault="00F874F3" w:rsidP="00F874F3">
      <w:pPr>
        <w:ind w:left="4247"/>
        <w:rPr>
          <w:rFonts w:eastAsia="Calibri"/>
          <w:sz w:val="28"/>
          <w:szCs w:val="28"/>
          <w:lang w:val="uk-UA" w:eastAsia="en-US"/>
        </w:rPr>
      </w:pPr>
      <w:r w:rsidRPr="00F874F3">
        <w:rPr>
          <w:rFonts w:eastAsia="Calibri"/>
          <w:sz w:val="28"/>
          <w:szCs w:val="28"/>
          <w:lang w:val="uk-UA" w:eastAsia="en-US"/>
        </w:rPr>
        <w:t>Начальнику Управління житлово -        комунального господарства та будівництва</w:t>
      </w:r>
    </w:p>
    <w:p w:rsidR="00F874F3" w:rsidRPr="00F874F3" w:rsidRDefault="00F874F3" w:rsidP="00F874F3">
      <w:pPr>
        <w:ind w:left="4247"/>
        <w:rPr>
          <w:rFonts w:eastAsia="Calibri"/>
          <w:sz w:val="28"/>
          <w:szCs w:val="28"/>
          <w:lang w:val="uk-UA" w:eastAsia="en-US"/>
        </w:rPr>
      </w:pPr>
      <w:r w:rsidRPr="00F874F3">
        <w:rPr>
          <w:rFonts w:eastAsia="Calibri"/>
          <w:sz w:val="28"/>
          <w:szCs w:val="28"/>
          <w:lang w:val="uk-UA" w:eastAsia="en-US"/>
        </w:rPr>
        <w:t>Кушніренко А.М.</w:t>
      </w:r>
    </w:p>
    <w:p w:rsidR="00F874F3" w:rsidRPr="00F874F3" w:rsidRDefault="00F874F3" w:rsidP="00F874F3">
      <w:pPr>
        <w:shd w:val="clear" w:color="auto" w:fill="FFFFFF"/>
        <w:spacing w:line="360" w:lineRule="atLeast"/>
        <w:jc w:val="both"/>
        <w:textAlignment w:val="baseline"/>
        <w:rPr>
          <w:rFonts w:eastAsia="Calibri"/>
          <w:sz w:val="28"/>
          <w:szCs w:val="28"/>
          <w:lang w:val="uk-UA" w:eastAsia="en-US"/>
        </w:rPr>
      </w:pPr>
    </w:p>
    <w:p w:rsidR="00F874F3" w:rsidRPr="00F874F3" w:rsidRDefault="00F874F3" w:rsidP="00F87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Calibri"/>
          <w:sz w:val="28"/>
          <w:szCs w:val="28"/>
          <w:lang w:val="uk-UA"/>
        </w:rPr>
      </w:pPr>
      <w:r w:rsidRPr="00F874F3">
        <w:rPr>
          <w:rFonts w:eastAsia="Calibri"/>
          <w:sz w:val="28"/>
          <w:szCs w:val="28"/>
          <w:lang w:val="uk-UA"/>
        </w:rPr>
        <w:t xml:space="preserve">        В умовах  активних воєнних дій на території  Ніжинської об’єднаної  територіальної  громади  КТВП «Школяр»  працювало в напружених умовах. Продовжуючи харчування хворих в Ніжинській міській лікарні та пологовому будинку, підприємство додатково харчувало персонал цих медичних закладів та поранених бійців ЗСУ. </w:t>
      </w:r>
    </w:p>
    <w:p w:rsidR="00F874F3" w:rsidRPr="00F874F3" w:rsidRDefault="00F874F3" w:rsidP="00F87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Calibri"/>
          <w:sz w:val="28"/>
          <w:szCs w:val="28"/>
          <w:lang w:val="uk-UA"/>
        </w:rPr>
      </w:pPr>
      <w:r w:rsidRPr="00F874F3">
        <w:rPr>
          <w:rFonts w:eastAsia="Calibri"/>
          <w:sz w:val="28"/>
          <w:szCs w:val="28"/>
          <w:lang w:val="uk-UA"/>
        </w:rPr>
        <w:t xml:space="preserve">        Підприємство в умовах відсутності основного виду діяльності (харчування учнів в школах)  не має коштів. Незважаючи на проблеми з продуктами та цінами на них, протягом  цього важкого періоду вартість харчування залишилася незмінною.</w:t>
      </w:r>
    </w:p>
    <w:p w:rsidR="00F874F3" w:rsidRPr="00F874F3" w:rsidRDefault="00F874F3" w:rsidP="00F87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Calibri"/>
          <w:sz w:val="28"/>
          <w:szCs w:val="28"/>
          <w:lang w:val="uk-UA"/>
        </w:rPr>
      </w:pPr>
      <w:r w:rsidRPr="00F874F3">
        <w:rPr>
          <w:rFonts w:eastAsia="Calibri"/>
          <w:sz w:val="28"/>
          <w:szCs w:val="28"/>
          <w:lang w:val="uk-UA"/>
        </w:rPr>
        <w:t xml:space="preserve">       КТВП «Школяр» звертається з проханням підтримати підприємство для уникнення збитків та забезпечення безперебійної роботи надалі, а саме: частково компенсувати витрати на комунальні послуги  за цей період в сумі 52494,58грн. та компенсувати витрати на зарплату за цей період  працівникам нашого підприємства, що задіяні наданням послуг з харчування підрозділів ЗСУ на базі шкіл №2 та №10 в сумі 88309,23грн. </w:t>
      </w:r>
    </w:p>
    <w:p w:rsidR="00F874F3" w:rsidRPr="00F874F3" w:rsidRDefault="00F874F3" w:rsidP="00F87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Calibri"/>
          <w:sz w:val="28"/>
          <w:szCs w:val="28"/>
          <w:lang w:val="uk-UA"/>
        </w:rPr>
      </w:pPr>
    </w:p>
    <w:p w:rsidR="00F874F3" w:rsidRPr="00F874F3" w:rsidRDefault="00F874F3" w:rsidP="00F874F3">
      <w:pPr>
        <w:numPr>
          <w:ilvl w:val="0"/>
          <w:numId w:val="29"/>
        </w:numPr>
        <w:spacing w:after="200" w:line="276" w:lineRule="auto"/>
        <w:jc w:val="both"/>
        <w:rPr>
          <w:rFonts w:eastAsia="Calibri"/>
          <w:sz w:val="28"/>
          <w:szCs w:val="28"/>
          <w:lang w:val="uk-UA" w:eastAsia="en-US"/>
        </w:rPr>
      </w:pPr>
      <w:r w:rsidRPr="00F874F3">
        <w:rPr>
          <w:rFonts w:eastAsia="Calibri"/>
          <w:sz w:val="28"/>
          <w:szCs w:val="28"/>
          <w:lang w:val="uk-UA" w:eastAsia="en-US"/>
        </w:rPr>
        <w:t>За період військових дій  КТВП «Школяр» отримало рахунки:</w:t>
      </w:r>
    </w:p>
    <w:p w:rsidR="00F874F3" w:rsidRPr="00F874F3" w:rsidRDefault="00F874F3" w:rsidP="00F874F3">
      <w:pPr>
        <w:numPr>
          <w:ilvl w:val="0"/>
          <w:numId w:val="28"/>
        </w:numPr>
        <w:spacing w:after="200" w:line="276" w:lineRule="auto"/>
        <w:jc w:val="both"/>
        <w:rPr>
          <w:rFonts w:eastAsia="Calibri"/>
          <w:sz w:val="28"/>
          <w:szCs w:val="28"/>
          <w:lang w:val="uk-UA" w:eastAsia="en-US"/>
        </w:rPr>
      </w:pPr>
      <w:r w:rsidRPr="00F874F3">
        <w:rPr>
          <w:rFonts w:eastAsia="Calibri"/>
          <w:sz w:val="28"/>
          <w:szCs w:val="28"/>
          <w:lang w:val="uk-UA" w:eastAsia="en-US"/>
        </w:rPr>
        <w:t>На суму 89125,54 грн. за послуги ТОВ «НіжинТеплоМережі»;</w:t>
      </w:r>
    </w:p>
    <w:p w:rsidR="00F874F3" w:rsidRPr="00F874F3" w:rsidRDefault="00F874F3" w:rsidP="00F874F3">
      <w:pPr>
        <w:numPr>
          <w:ilvl w:val="0"/>
          <w:numId w:val="28"/>
        </w:numPr>
        <w:spacing w:after="200" w:line="276" w:lineRule="auto"/>
        <w:jc w:val="both"/>
        <w:rPr>
          <w:rFonts w:eastAsia="Calibri"/>
          <w:sz w:val="28"/>
          <w:szCs w:val="28"/>
          <w:lang w:val="uk-UA" w:eastAsia="en-US"/>
        </w:rPr>
      </w:pPr>
      <w:r w:rsidRPr="00F874F3">
        <w:rPr>
          <w:rFonts w:eastAsia="Calibri"/>
          <w:sz w:val="28"/>
          <w:szCs w:val="28"/>
          <w:lang w:val="uk-UA" w:eastAsia="en-US"/>
        </w:rPr>
        <w:t>На суму 94398,32 грн. за водопостачання та електроенергію від Ніжинського пологового будинку;</w:t>
      </w:r>
    </w:p>
    <w:p w:rsidR="00F874F3" w:rsidRPr="00F874F3" w:rsidRDefault="00F874F3" w:rsidP="00F874F3">
      <w:pPr>
        <w:jc w:val="both"/>
        <w:rPr>
          <w:rFonts w:eastAsia="Calibri"/>
          <w:sz w:val="28"/>
          <w:szCs w:val="28"/>
          <w:lang w:val="uk-UA" w:eastAsia="en-US"/>
        </w:rPr>
      </w:pPr>
    </w:p>
    <w:p w:rsidR="00F874F3" w:rsidRPr="00F874F3" w:rsidRDefault="00F874F3" w:rsidP="00F874F3">
      <w:pPr>
        <w:numPr>
          <w:ilvl w:val="0"/>
          <w:numId w:val="29"/>
        </w:numPr>
        <w:spacing w:after="200" w:line="276" w:lineRule="auto"/>
        <w:jc w:val="both"/>
        <w:rPr>
          <w:rFonts w:eastAsia="Calibri"/>
          <w:sz w:val="28"/>
          <w:szCs w:val="28"/>
          <w:lang w:val="uk-UA" w:eastAsia="en-US"/>
        </w:rPr>
      </w:pPr>
      <w:r w:rsidRPr="00F874F3">
        <w:rPr>
          <w:rFonts w:eastAsia="Calibri"/>
          <w:sz w:val="28"/>
          <w:szCs w:val="28"/>
          <w:lang w:val="uk-UA" w:eastAsia="en-US"/>
        </w:rPr>
        <w:t>Щодо  витрат на зарплату за цей період  працівникам нашого підприємства, що задіяні наданням послуг з харчування підрозділів ЗСУ на базі шкіл №2 та №10 в сумі 88309,23грн. додаємо розрахунок (дод.1,2)</w:t>
      </w:r>
    </w:p>
    <w:p w:rsidR="00F874F3" w:rsidRPr="00F874F3" w:rsidRDefault="00F874F3" w:rsidP="00F874F3">
      <w:pPr>
        <w:jc w:val="both"/>
        <w:rPr>
          <w:rFonts w:eastAsia="Calibri"/>
          <w:sz w:val="28"/>
          <w:szCs w:val="28"/>
          <w:lang w:val="uk-UA" w:eastAsia="en-US"/>
        </w:rPr>
      </w:pPr>
    </w:p>
    <w:p w:rsidR="00F874F3" w:rsidRPr="00F874F3" w:rsidRDefault="00F874F3" w:rsidP="00F874F3">
      <w:pPr>
        <w:ind w:firstLine="709"/>
        <w:jc w:val="both"/>
        <w:rPr>
          <w:rFonts w:eastAsia="Calibri"/>
          <w:sz w:val="28"/>
          <w:szCs w:val="28"/>
          <w:lang w:val="uk-UA" w:eastAsia="en-US"/>
        </w:rPr>
      </w:pPr>
    </w:p>
    <w:p w:rsidR="00F874F3" w:rsidRPr="00F874F3" w:rsidRDefault="00F874F3" w:rsidP="00F874F3">
      <w:pPr>
        <w:rPr>
          <w:rFonts w:eastAsia="Calibri"/>
          <w:sz w:val="28"/>
          <w:szCs w:val="28"/>
          <w:lang w:val="uk-UA" w:eastAsia="en-US"/>
        </w:rPr>
      </w:pPr>
    </w:p>
    <w:p w:rsidR="00F874F3" w:rsidRPr="00F874F3" w:rsidRDefault="00F874F3" w:rsidP="00F874F3">
      <w:pPr>
        <w:ind w:firstLine="709"/>
        <w:jc w:val="both"/>
        <w:rPr>
          <w:rFonts w:eastAsia="Calibri"/>
          <w:sz w:val="28"/>
          <w:szCs w:val="28"/>
          <w:lang w:val="uk-UA" w:eastAsia="en-US"/>
        </w:rPr>
      </w:pPr>
      <w:r w:rsidRPr="00F874F3">
        <w:rPr>
          <w:rFonts w:eastAsia="Calibri"/>
          <w:sz w:val="28"/>
          <w:szCs w:val="28"/>
          <w:lang w:val="uk-UA" w:eastAsia="en-US"/>
        </w:rPr>
        <w:t xml:space="preserve">З повагою директор </w:t>
      </w:r>
    </w:p>
    <w:p w:rsidR="00F874F3" w:rsidRPr="00F874F3" w:rsidRDefault="00F874F3" w:rsidP="00F874F3">
      <w:pPr>
        <w:ind w:firstLine="709"/>
        <w:jc w:val="both"/>
        <w:rPr>
          <w:rFonts w:eastAsia="Calibri"/>
          <w:sz w:val="28"/>
          <w:szCs w:val="28"/>
          <w:lang w:val="uk-UA" w:eastAsia="en-US"/>
        </w:rPr>
      </w:pPr>
      <w:r w:rsidRPr="00F874F3">
        <w:rPr>
          <w:rFonts w:eastAsia="Calibri"/>
          <w:sz w:val="28"/>
          <w:szCs w:val="28"/>
          <w:lang w:val="uk-UA" w:eastAsia="en-US"/>
        </w:rPr>
        <w:t>КТВП «Школяр»                                        Чернишева Л.О.</w:t>
      </w:r>
    </w:p>
    <w:p w:rsidR="005A366B" w:rsidRPr="005A366B" w:rsidRDefault="005A366B" w:rsidP="00F874F3">
      <w:pPr>
        <w:pStyle w:val="ac"/>
        <w:tabs>
          <w:tab w:val="left" w:pos="5040"/>
        </w:tabs>
        <w:jc w:val="center"/>
        <w:rPr>
          <w:rFonts w:eastAsia="Calibri"/>
          <w:sz w:val="28"/>
          <w:szCs w:val="28"/>
          <w:lang w:val="uk-UA"/>
        </w:rPr>
      </w:pPr>
    </w:p>
    <w:sectPr w:rsidR="005A366B" w:rsidRPr="005A366B"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0E" w:rsidRDefault="00B9050E" w:rsidP="00AF2A51">
      <w:r>
        <w:separator/>
      </w:r>
    </w:p>
  </w:endnote>
  <w:endnote w:type="continuationSeparator" w:id="0">
    <w:p w:rsidR="00B9050E" w:rsidRDefault="00B9050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0E" w:rsidRDefault="00B9050E" w:rsidP="00AF2A51">
      <w:r>
        <w:separator/>
      </w:r>
    </w:p>
  </w:footnote>
  <w:footnote w:type="continuationSeparator" w:id="0">
    <w:p w:rsidR="00B9050E" w:rsidRDefault="00B9050E"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0"/>
  </w:num>
  <w:num w:numId="4">
    <w:abstractNumId w:val="0"/>
  </w:num>
  <w:num w:numId="5">
    <w:abstractNumId w:val="26"/>
  </w:num>
  <w:num w:numId="6">
    <w:abstractNumId w:val="24"/>
  </w:num>
  <w:num w:numId="7">
    <w:abstractNumId w:val="4"/>
  </w:num>
  <w:num w:numId="8">
    <w:abstractNumId w:val="11"/>
  </w:num>
  <w:num w:numId="9">
    <w:abstractNumId w:val="21"/>
  </w:num>
  <w:num w:numId="10">
    <w:abstractNumId w:val="17"/>
  </w:num>
  <w:num w:numId="11">
    <w:abstractNumId w:val="13"/>
  </w:num>
  <w:num w:numId="12">
    <w:abstractNumId w:val="18"/>
  </w:num>
  <w:num w:numId="13">
    <w:abstractNumId w:val="28"/>
  </w:num>
  <w:num w:numId="14">
    <w:abstractNumId w:val="1"/>
  </w:num>
  <w:num w:numId="15">
    <w:abstractNumId w:val="6"/>
  </w:num>
  <w:num w:numId="16">
    <w:abstractNumId w:val="9"/>
  </w:num>
  <w:num w:numId="17">
    <w:abstractNumId w:val="8"/>
  </w:num>
  <w:num w:numId="18">
    <w:abstractNumId w:val="7"/>
  </w:num>
  <w:num w:numId="19">
    <w:abstractNumId w:val="22"/>
  </w:num>
  <w:num w:numId="20">
    <w:abstractNumId w:val="2"/>
  </w:num>
  <w:num w:numId="21">
    <w:abstractNumId w:val="14"/>
  </w:num>
  <w:num w:numId="22">
    <w:abstractNumId w:val="3"/>
  </w:num>
  <w:num w:numId="23">
    <w:abstractNumId w:val="25"/>
  </w:num>
  <w:num w:numId="24">
    <w:abstractNumId w:val="15"/>
  </w:num>
  <w:num w:numId="25">
    <w:abstractNumId w:val="20"/>
  </w:num>
  <w:num w:numId="26">
    <w:abstractNumId w:val="19"/>
  </w:num>
  <w:num w:numId="27">
    <w:abstractNumId w:val="16"/>
  </w:num>
  <w:num w:numId="28">
    <w:abstractNumId w:val="5"/>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572"/>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1F6ACD"/>
    <w:rsid w:val="002015B0"/>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35C2"/>
    <w:rsid w:val="00306D50"/>
    <w:rsid w:val="00310309"/>
    <w:rsid w:val="00321828"/>
    <w:rsid w:val="00336DCF"/>
    <w:rsid w:val="0033761F"/>
    <w:rsid w:val="00337620"/>
    <w:rsid w:val="00337EC1"/>
    <w:rsid w:val="00343946"/>
    <w:rsid w:val="00355B84"/>
    <w:rsid w:val="00357CF3"/>
    <w:rsid w:val="00363617"/>
    <w:rsid w:val="003642FB"/>
    <w:rsid w:val="00365201"/>
    <w:rsid w:val="00381C07"/>
    <w:rsid w:val="00383117"/>
    <w:rsid w:val="0038346F"/>
    <w:rsid w:val="00396B97"/>
    <w:rsid w:val="003B49D0"/>
    <w:rsid w:val="003D51DE"/>
    <w:rsid w:val="003E4E6F"/>
    <w:rsid w:val="003F0FF8"/>
    <w:rsid w:val="004006AB"/>
    <w:rsid w:val="004051D7"/>
    <w:rsid w:val="0041488E"/>
    <w:rsid w:val="004241C8"/>
    <w:rsid w:val="0042450C"/>
    <w:rsid w:val="004259DE"/>
    <w:rsid w:val="00431C34"/>
    <w:rsid w:val="00446BF9"/>
    <w:rsid w:val="0045104A"/>
    <w:rsid w:val="00455F57"/>
    <w:rsid w:val="0046034F"/>
    <w:rsid w:val="004941FA"/>
    <w:rsid w:val="004A5E93"/>
    <w:rsid w:val="004B0B13"/>
    <w:rsid w:val="004B7B77"/>
    <w:rsid w:val="004E2169"/>
    <w:rsid w:val="004E4FC9"/>
    <w:rsid w:val="004F128A"/>
    <w:rsid w:val="005063FD"/>
    <w:rsid w:val="0050755B"/>
    <w:rsid w:val="00507FBD"/>
    <w:rsid w:val="00514B78"/>
    <w:rsid w:val="00531F86"/>
    <w:rsid w:val="0053770E"/>
    <w:rsid w:val="00541764"/>
    <w:rsid w:val="00544851"/>
    <w:rsid w:val="005619D6"/>
    <w:rsid w:val="005659DE"/>
    <w:rsid w:val="00576A88"/>
    <w:rsid w:val="00595349"/>
    <w:rsid w:val="005A366B"/>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36BFC"/>
    <w:rsid w:val="0074210B"/>
    <w:rsid w:val="007445E5"/>
    <w:rsid w:val="00745B6E"/>
    <w:rsid w:val="00750120"/>
    <w:rsid w:val="007504FF"/>
    <w:rsid w:val="007524B9"/>
    <w:rsid w:val="007579CC"/>
    <w:rsid w:val="00760FF6"/>
    <w:rsid w:val="00775A9F"/>
    <w:rsid w:val="00776E25"/>
    <w:rsid w:val="00781D34"/>
    <w:rsid w:val="0079069D"/>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174E3"/>
    <w:rsid w:val="00825508"/>
    <w:rsid w:val="00830A8A"/>
    <w:rsid w:val="008362B9"/>
    <w:rsid w:val="00836DC8"/>
    <w:rsid w:val="00842985"/>
    <w:rsid w:val="00854F92"/>
    <w:rsid w:val="00856814"/>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24009"/>
    <w:rsid w:val="00930A8F"/>
    <w:rsid w:val="00946031"/>
    <w:rsid w:val="009511D4"/>
    <w:rsid w:val="00955F7A"/>
    <w:rsid w:val="00960CAC"/>
    <w:rsid w:val="00971F56"/>
    <w:rsid w:val="0099135B"/>
    <w:rsid w:val="00996CE6"/>
    <w:rsid w:val="009A0F82"/>
    <w:rsid w:val="009C4952"/>
    <w:rsid w:val="009C4ACE"/>
    <w:rsid w:val="009C6A48"/>
    <w:rsid w:val="009D1B1E"/>
    <w:rsid w:val="009D1CB6"/>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9778E"/>
    <w:rsid w:val="00A97D95"/>
    <w:rsid w:val="00AA4D76"/>
    <w:rsid w:val="00AB4C12"/>
    <w:rsid w:val="00AB7ED4"/>
    <w:rsid w:val="00AC6C3E"/>
    <w:rsid w:val="00AD32DC"/>
    <w:rsid w:val="00AF2A51"/>
    <w:rsid w:val="00AF5365"/>
    <w:rsid w:val="00B0127C"/>
    <w:rsid w:val="00B03619"/>
    <w:rsid w:val="00B13A15"/>
    <w:rsid w:val="00B22799"/>
    <w:rsid w:val="00B23B16"/>
    <w:rsid w:val="00B279DA"/>
    <w:rsid w:val="00B50E56"/>
    <w:rsid w:val="00B53781"/>
    <w:rsid w:val="00B549E1"/>
    <w:rsid w:val="00B71066"/>
    <w:rsid w:val="00B9050E"/>
    <w:rsid w:val="00B91C7D"/>
    <w:rsid w:val="00BA6DB7"/>
    <w:rsid w:val="00BB2B03"/>
    <w:rsid w:val="00BC63F6"/>
    <w:rsid w:val="00BC7FA0"/>
    <w:rsid w:val="00BE7B60"/>
    <w:rsid w:val="00BF0D08"/>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CF726F"/>
    <w:rsid w:val="00D13A4D"/>
    <w:rsid w:val="00D15481"/>
    <w:rsid w:val="00D266BA"/>
    <w:rsid w:val="00D3514A"/>
    <w:rsid w:val="00D35F81"/>
    <w:rsid w:val="00D5105E"/>
    <w:rsid w:val="00D53B1D"/>
    <w:rsid w:val="00D615A8"/>
    <w:rsid w:val="00D77D90"/>
    <w:rsid w:val="00D81659"/>
    <w:rsid w:val="00D84A5C"/>
    <w:rsid w:val="00D8671C"/>
    <w:rsid w:val="00D878C8"/>
    <w:rsid w:val="00DA4403"/>
    <w:rsid w:val="00DA581A"/>
    <w:rsid w:val="00DB0D16"/>
    <w:rsid w:val="00DB573A"/>
    <w:rsid w:val="00DD11DD"/>
    <w:rsid w:val="00DD2127"/>
    <w:rsid w:val="00DE0AEA"/>
    <w:rsid w:val="00DE17E0"/>
    <w:rsid w:val="00DE659A"/>
    <w:rsid w:val="00DF7E33"/>
    <w:rsid w:val="00E02695"/>
    <w:rsid w:val="00E03DDA"/>
    <w:rsid w:val="00E176C3"/>
    <w:rsid w:val="00E52509"/>
    <w:rsid w:val="00E53398"/>
    <w:rsid w:val="00E64F76"/>
    <w:rsid w:val="00E672D7"/>
    <w:rsid w:val="00EA6D41"/>
    <w:rsid w:val="00EB0E19"/>
    <w:rsid w:val="00ED01C7"/>
    <w:rsid w:val="00ED0C26"/>
    <w:rsid w:val="00ED4C7A"/>
    <w:rsid w:val="00F054CF"/>
    <w:rsid w:val="00F065B3"/>
    <w:rsid w:val="00F13007"/>
    <w:rsid w:val="00F33D9F"/>
    <w:rsid w:val="00F34C1E"/>
    <w:rsid w:val="00F36893"/>
    <w:rsid w:val="00F5010A"/>
    <w:rsid w:val="00F626D2"/>
    <w:rsid w:val="00F7020B"/>
    <w:rsid w:val="00F7064B"/>
    <w:rsid w:val="00F742D8"/>
    <w:rsid w:val="00F874F3"/>
    <w:rsid w:val="00F938E5"/>
    <w:rsid w:val="00F94EB2"/>
    <w:rsid w:val="00FA0843"/>
    <w:rsid w:val="00FA2C17"/>
    <w:rsid w:val="00FA5A97"/>
    <w:rsid w:val="00FB3DD6"/>
    <w:rsid w:val="00FB57EA"/>
    <w:rsid w:val="00FC787B"/>
    <w:rsid w:val="00FC7FF9"/>
    <w:rsid w:val="00FD0101"/>
    <w:rsid w:val="00FD3EDA"/>
    <w:rsid w:val="00FD52F0"/>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C88E7"/>
  <w15:docId w15:val="{F231D840-8C3D-431A-A665-7024450E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vseseti.com.ua/napravleniy/energoeffektivnost-i-energosberezh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E563-AC46-4E44-AEC2-6F9A5154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34635</Words>
  <Characters>19742</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54269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 Windows</cp:lastModifiedBy>
  <cp:revision>3</cp:revision>
  <cp:lastPrinted>2022-04-25T05:40:00Z</cp:lastPrinted>
  <dcterms:created xsi:type="dcterms:W3CDTF">2022-04-22T08:56:00Z</dcterms:created>
  <dcterms:modified xsi:type="dcterms:W3CDTF">2022-04-25T05:40:00Z</dcterms:modified>
</cp:coreProperties>
</file>