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33" w:rsidRDefault="002C45EE" w:rsidP="00E72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Зміни в оподаткуванні та п</w:t>
      </w:r>
      <w:r w:rsidR="00CE1833" w:rsidRPr="00BA18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рогноз виконання доходної частини бюджету Ніжинської територіальної громади у 2022 році.</w:t>
      </w:r>
    </w:p>
    <w:p w:rsidR="00CE1833" w:rsidRDefault="00CE1833" w:rsidP="00843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>15 березня 2022 року Парламент схвалив Закон України «Про внесення змін до Податкового кодексу України та інших законодавчих актів України щодо дії норм на період дії воєнного стану».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Схвалені зміни передбачають: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1) встановлення особливостей оподаткування єдиним податком з 1 квітня 2022 року до припинення воєнного стану, а саме:</w:t>
      </w:r>
    </w:p>
    <w:p w:rsidR="009E0953" w:rsidRPr="006514D4" w:rsidRDefault="009E0953" w:rsidP="006514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можливість не сплачувати єдиний податок фізичними особами – підприємцями – платниками 1 та 2 груп на усій території країни з 1 квітня 2022 року до припинення воєнного стану;</w:t>
      </w:r>
    </w:p>
    <w:p w:rsidR="009E0953" w:rsidRPr="006514D4" w:rsidRDefault="009E0953" w:rsidP="006514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розширення кола платників, що можуть знаходитись спрощеній системі оподаткування - на 3 групі за рахунок юридичних осіб – суб’єктів господарювання будь-якої організаційно-правової форми;</w:t>
      </w:r>
    </w:p>
    <w:p w:rsidR="009E0953" w:rsidRPr="006514D4" w:rsidRDefault="009E0953" w:rsidP="006514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збільшення для платників 3 групи межі доходу до 10 млрд</w:t>
      </w:r>
      <w:r w:rsid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грн</w:t>
      </w:r>
      <w:r w:rsid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рік та зняття обмежень по кількості найманих працівників;</w:t>
      </w:r>
    </w:p>
    <w:p w:rsidR="009E0953" w:rsidRPr="006514D4" w:rsidRDefault="009E0953" w:rsidP="006514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збільшення кола платників, якими не сплачуватиметься земельний податок за рахунок платників податків, що перейдуть із загальної системи оподаткування на спрощену;</w:t>
      </w:r>
    </w:p>
    <w:p w:rsidR="009E0953" w:rsidRPr="006514D4" w:rsidRDefault="009E0953" w:rsidP="006514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зменшення ставки єдиного податку для пла</w:t>
      </w:r>
      <w:r w:rsidR="006514D4" w:rsidRPr="00651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тників 3 групи до 2% від доходу.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2) встановлення ставки акцизного податку на пальне у розмірі 0 євро до припинення воєнного стану;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Бюджети місцевого самоврядування в подальшому не отримають частину акцизного податку на пальне (13,44% - роздрібний акциз на пальне).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3)</w:t>
      </w:r>
      <w:r w:rsidRP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скасування оподаткування земельним податком та орендною платою за землю з березня 2022 року до кінця року наступного, за яким скасовано воєнний стан на територіях, де ведуться бойові дії, на тимчасово окупованих територіях. </w:t>
      </w:r>
      <w:r w:rsidRPr="00651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Перелік таких територій, визначатиметься Кабінетом Міністрів України;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4) відміна сплати мінімального податкового зобов’язання за 2022 та 2023 роки на територіях, де ведуться бойові дії, на тимчасово окупованих територіях. </w:t>
      </w:r>
      <w:r w:rsidRPr="00651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Перелік таких територій, визначатиметься Кабінетом Міністрів України;</w:t>
      </w:r>
    </w:p>
    <w:p w:rsidR="009E0953" w:rsidRPr="006514D4" w:rsidRDefault="009E0953" w:rsidP="006514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5) скасування оподаткування екологічним податком за 2022 рік на територіях, де ведуться бойові дії, на тимчасово окупованих територіях. </w:t>
      </w:r>
      <w:r w:rsidRPr="00651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Перелік таких територій, визначатиметься Кабінетом Міністрів України.</w:t>
      </w:r>
    </w:p>
    <w:p w:rsidR="006514D4" w:rsidRPr="006514D4" w:rsidRDefault="006514D4" w:rsidP="0065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1833" w:rsidRPr="00BA1868" w:rsidRDefault="00CE1833" w:rsidP="008439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В бюджеті Ніжинської громади на 2022 рік власні  та закріплені доходи  заплановані в обсязі 439,1 млн. грн.</w:t>
      </w:r>
    </w:p>
    <w:p w:rsidR="002D26CB" w:rsidRPr="00BA1868" w:rsidRDefault="00CE1833" w:rsidP="008439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результаті </w:t>
      </w:r>
      <w:r w:rsid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вищезазначених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 до </w:t>
      </w:r>
      <w:r w:rsid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одаткового </w:t>
      </w:r>
      <w:r w:rsidR="00651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законодавства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26CB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очікувані втрати власних доходів </w:t>
      </w:r>
      <w:r w:rsidR="00AE69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загальному фонду бюджету </w:t>
      </w:r>
      <w:r w:rsidR="002D26CB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кінця року складуть 97,5 млн. грн. Це стосується таких </w:t>
      </w:r>
      <w:r w:rsidR="00BA1868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 джерел доходів як</w:t>
      </w:r>
      <w:r w:rsidR="002D26CB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D26CB" w:rsidRPr="00BA1868" w:rsidRDefault="002D26CB" w:rsidP="006514D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Акцизного  податку з виробленого в Україні та з ввезеного на митну територію України пального – втрати 2,9 млн. грн.</w:t>
      </w:r>
    </w:p>
    <w:p w:rsidR="002D26CB" w:rsidRPr="00BA1868" w:rsidRDefault="00BA1868" w:rsidP="006514D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Акцизного податку з реалізації суб’єктами господарювання роздрібної торгівлі підакцизних товарів – </w:t>
      </w:r>
      <w:r w:rsidR="00DC13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втрати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0,5 млн. грн.</w:t>
      </w:r>
    </w:p>
    <w:p w:rsidR="00BA1868" w:rsidRPr="00BA1868" w:rsidRDefault="00BA1868" w:rsidP="006514D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Податку на нерухоме майно, відмінне від земельної ділянки – </w:t>
      </w:r>
      <w:r w:rsidR="00DC1302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</w:t>
      </w:r>
      <w:r w:rsidR="00DC1302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7,8 млн. грн.</w:t>
      </w:r>
    </w:p>
    <w:p w:rsidR="00BA1868" w:rsidRPr="00BA1868" w:rsidRDefault="00BA1868" w:rsidP="006514D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Плати за землю – </w:t>
      </w:r>
      <w:r w:rsidR="00DC1302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</w:t>
      </w:r>
      <w:r w:rsidR="00DC1302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77,0 млн. грн.</w:t>
      </w:r>
    </w:p>
    <w:p w:rsidR="00BA1868" w:rsidRDefault="00BA1868" w:rsidP="006514D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Єдиного податку – </w:t>
      </w:r>
      <w:r w:rsidR="00DC1302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</w:t>
      </w:r>
      <w:r w:rsidR="00DC1302"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1868">
        <w:rPr>
          <w:rFonts w:ascii="Times New Roman" w:eastAsia="Times New Roman" w:hAnsi="Times New Roman" w:cs="Times New Roman"/>
          <w:sz w:val="28"/>
          <w:szCs w:val="28"/>
          <w:lang w:eastAsia="uk-UA"/>
        </w:rPr>
        <w:t>1,7 млн. грн.</w:t>
      </w:r>
    </w:p>
    <w:p w:rsidR="00AE6971" w:rsidRDefault="00AE6971" w:rsidP="00AE69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26CB" w:rsidRPr="00AE6971" w:rsidRDefault="00AE6971" w:rsidP="00AE69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9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спеціальному фонду бюджету в результаті скасування </w:t>
      </w:r>
      <w:r w:rsidRPr="00AE69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оподаткування екологічним податком за 2022 рік втрати складуть </w:t>
      </w:r>
      <w:r w:rsidR="00651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0,3 млн.</w:t>
      </w:r>
      <w:r w:rsidRPr="00AE69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грн.</w:t>
      </w:r>
    </w:p>
    <w:p w:rsidR="002D26CB" w:rsidRPr="00AE6971" w:rsidRDefault="002D26CB" w:rsidP="00AE69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2B21" w:rsidRPr="00787A45" w:rsidRDefault="00D62B21" w:rsidP="00D62B21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7A45">
        <w:rPr>
          <w:rStyle w:val="a4"/>
          <w:rFonts w:ascii="Times New Roman" w:hAnsi="Times New Roman" w:cs="Times New Roman"/>
          <w:b w:val="0"/>
          <w:sz w:val="28"/>
          <w:szCs w:val="28"/>
        </w:rPr>
        <w:t>Наслідки для громади:</w:t>
      </w:r>
    </w:p>
    <w:p w:rsidR="002D26CB" w:rsidRDefault="002D26CB" w:rsidP="00843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uk-UA"/>
        </w:rPr>
      </w:pPr>
    </w:p>
    <w:p w:rsidR="00AE6971" w:rsidRPr="007128A8" w:rsidRDefault="00AE6971" w:rsidP="00787A4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Загальні втрати бюджету </w:t>
      </w:r>
      <w:r w:rsidR="007128A8">
        <w:rPr>
          <w:rStyle w:val="a4"/>
          <w:rFonts w:ascii="Times New Roman" w:hAnsi="Times New Roman" w:cs="Times New Roman"/>
          <w:sz w:val="28"/>
          <w:szCs w:val="28"/>
        </w:rPr>
        <w:t xml:space="preserve">у квітні – грудні </w:t>
      </w:r>
      <w:r w:rsidR="007128A8" w:rsidRPr="007128A8">
        <w:rPr>
          <w:rStyle w:val="a4"/>
          <w:rFonts w:ascii="Times New Roman" w:hAnsi="Times New Roman" w:cs="Times New Roman"/>
          <w:sz w:val="28"/>
          <w:szCs w:val="28"/>
        </w:rPr>
        <w:t>поточно</w:t>
      </w:r>
      <w:r w:rsidR="007128A8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="007128A8"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 ро</w:t>
      </w:r>
      <w:r w:rsidR="007128A8">
        <w:rPr>
          <w:rStyle w:val="a4"/>
          <w:rFonts w:ascii="Times New Roman" w:hAnsi="Times New Roman" w:cs="Times New Roman"/>
          <w:sz w:val="28"/>
          <w:szCs w:val="28"/>
        </w:rPr>
        <w:t>ку</w:t>
      </w:r>
      <w:r w:rsidR="007128A8"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складуть </w:t>
      </w:r>
      <w:r w:rsidR="008D10F5" w:rsidRPr="007128A8">
        <w:rPr>
          <w:rStyle w:val="a4"/>
          <w:rFonts w:ascii="Times New Roman" w:hAnsi="Times New Roman" w:cs="Times New Roman"/>
          <w:sz w:val="28"/>
          <w:szCs w:val="28"/>
        </w:rPr>
        <w:t>97,8</w:t>
      </w:r>
      <w:r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 млн. грн., що складає </w:t>
      </w:r>
      <w:r w:rsidR="008D10F5" w:rsidRPr="007128A8">
        <w:rPr>
          <w:rStyle w:val="a4"/>
          <w:rFonts w:ascii="Times New Roman" w:hAnsi="Times New Roman" w:cs="Times New Roman"/>
          <w:sz w:val="28"/>
          <w:szCs w:val="28"/>
        </w:rPr>
        <w:t>22,3</w:t>
      </w:r>
      <w:r w:rsidRPr="007128A8">
        <w:rPr>
          <w:rStyle w:val="a4"/>
          <w:rFonts w:ascii="Times New Roman" w:hAnsi="Times New Roman" w:cs="Times New Roman"/>
          <w:sz w:val="28"/>
          <w:szCs w:val="28"/>
        </w:rPr>
        <w:t xml:space="preserve"> відсотка від планового обсягу власних доходів.</w:t>
      </w:r>
      <w:r w:rsidR="00D62B2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76289">
        <w:rPr>
          <w:rStyle w:val="a4"/>
          <w:rFonts w:ascii="Times New Roman" w:hAnsi="Times New Roman" w:cs="Times New Roman"/>
          <w:sz w:val="28"/>
          <w:szCs w:val="28"/>
        </w:rPr>
        <w:t>Щ</w:t>
      </w:r>
      <w:r w:rsidR="00D62B21">
        <w:rPr>
          <w:rStyle w:val="a4"/>
          <w:rFonts w:ascii="Times New Roman" w:hAnsi="Times New Roman" w:cs="Times New Roman"/>
          <w:sz w:val="28"/>
          <w:szCs w:val="28"/>
        </w:rPr>
        <w:t xml:space="preserve">омісячно бюджет </w:t>
      </w:r>
      <w:proofErr w:type="spellStart"/>
      <w:r w:rsidR="00D62B21">
        <w:rPr>
          <w:rStyle w:val="a4"/>
          <w:rFonts w:ascii="Times New Roman" w:hAnsi="Times New Roman" w:cs="Times New Roman"/>
          <w:sz w:val="28"/>
          <w:szCs w:val="28"/>
        </w:rPr>
        <w:t>недо</w:t>
      </w:r>
      <w:r w:rsidR="00E859C2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D62B21">
        <w:rPr>
          <w:rStyle w:val="a4"/>
          <w:rFonts w:ascii="Times New Roman" w:hAnsi="Times New Roman" w:cs="Times New Roman"/>
          <w:sz w:val="28"/>
          <w:szCs w:val="28"/>
        </w:rPr>
        <w:t>тримуватиме</w:t>
      </w:r>
      <w:proofErr w:type="spellEnd"/>
      <w:r w:rsidR="00D62B21">
        <w:rPr>
          <w:rStyle w:val="a4"/>
          <w:rFonts w:ascii="Times New Roman" w:hAnsi="Times New Roman" w:cs="Times New Roman"/>
          <w:sz w:val="28"/>
          <w:szCs w:val="28"/>
        </w:rPr>
        <w:t xml:space="preserve"> 10,0 - 11,0 млн. грн.</w:t>
      </w:r>
    </w:p>
    <w:p w:rsidR="001B494D" w:rsidRDefault="00576289" w:rsidP="00F9117E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Що означають для бюджету 97,8 млн. грн.? </w:t>
      </w:r>
    </w:p>
    <w:p w:rsidR="00576289" w:rsidRDefault="00EE484A" w:rsidP="00F9117E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порівняння: </w:t>
      </w:r>
    </w:p>
    <w:p w:rsidR="00576289" w:rsidRDefault="00EE484A" w:rsidP="00F9117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Це 3,5 середньомісячні  фонди </w:t>
      </w:r>
      <w:r w:rsidR="00576289">
        <w:rPr>
          <w:rStyle w:val="a4"/>
          <w:rFonts w:ascii="Times New Roman" w:hAnsi="Times New Roman" w:cs="Times New Roman"/>
          <w:b w:val="0"/>
          <w:sz w:val="28"/>
          <w:szCs w:val="28"/>
        </w:rPr>
        <w:t>заробітної плати всі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х</w:t>
      </w:r>
      <w:r w:rsidR="005762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працівник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ів</w:t>
      </w:r>
      <w:r w:rsidR="005762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бюджетної сфери;</w:t>
      </w:r>
    </w:p>
    <w:p w:rsidR="005B6D5E" w:rsidRDefault="005B6D5E" w:rsidP="00F9117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Видатки на дошкільну освіту</w:t>
      </w:r>
      <w:r w:rsidR="00F9117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(17 дитячих садочків)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яка повністю утримується за рахунок місцевого бюджету, </w:t>
      </w:r>
      <w:r w:rsidR="00F9117E">
        <w:rPr>
          <w:rStyle w:val="a4"/>
          <w:rFonts w:ascii="Times New Roman" w:hAnsi="Times New Roman" w:cs="Times New Roman"/>
          <w:b w:val="0"/>
          <w:sz w:val="28"/>
          <w:szCs w:val="28"/>
        </w:rPr>
        <w:t>за 2021 рік склали 70,7 млн. грн.;</w:t>
      </w:r>
    </w:p>
    <w:p w:rsidR="00AE6971" w:rsidRPr="00026B52" w:rsidRDefault="001B494D" w:rsidP="00F9117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Arial" w:hAnsi="Arial" w:cs="Arial"/>
        </w:rPr>
      </w:pPr>
      <w:r w:rsidRPr="00026B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бюджеті на 2022 рік видатки розвитку затверджені в сумі 68,4 млн. грн. Це капітальні видатки для бюджетної і комунальної сфер, які направляються на будівництво, капітальний ремонт, реконструкцію об’єктів і доріг, придбання обладнання,  основних засобів. </w:t>
      </w:r>
    </w:p>
    <w:p w:rsidR="00AE6971" w:rsidRPr="00D86C69" w:rsidRDefault="00AE6971" w:rsidP="002C1383">
      <w:pPr>
        <w:shd w:val="clear" w:color="auto" w:fill="FFFFFF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9317F" w:rsidRDefault="00D86C6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86C6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D9317F" w:rsidRDefault="00D9317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9317F" w:rsidRDefault="00D9317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9317F" w:rsidRDefault="00D9317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0758F" w:rsidRPr="00D86C69" w:rsidRDefault="00D93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86C69" w:rsidRPr="00D86C6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Начальник фінансового управління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86C69" w:rsidRPr="00D86C6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Людмила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C69" w:rsidRPr="00D86C69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ИСАРЕНКО</w:t>
      </w:r>
    </w:p>
    <w:sectPr w:rsidR="00F0758F" w:rsidRPr="00D86C69" w:rsidSect="006514D4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EF5"/>
    <w:multiLevelType w:val="multilevel"/>
    <w:tmpl w:val="14B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48C3"/>
    <w:multiLevelType w:val="multilevel"/>
    <w:tmpl w:val="E232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17E31"/>
    <w:multiLevelType w:val="hybridMultilevel"/>
    <w:tmpl w:val="E3086C86"/>
    <w:lvl w:ilvl="0" w:tplc="24A06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925"/>
    <w:rsid w:val="00026B52"/>
    <w:rsid w:val="00046646"/>
    <w:rsid w:val="00101C06"/>
    <w:rsid w:val="0015150A"/>
    <w:rsid w:val="001B494D"/>
    <w:rsid w:val="00284F22"/>
    <w:rsid w:val="002C1383"/>
    <w:rsid w:val="002C45EE"/>
    <w:rsid w:val="002D26CB"/>
    <w:rsid w:val="00457867"/>
    <w:rsid w:val="00572A57"/>
    <w:rsid w:val="00576289"/>
    <w:rsid w:val="005B6D5E"/>
    <w:rsid w:val="006514D4"/>
    <w:rsid w:val="007128A8"/>
    <w:rsid w:val="0077228E"/>
    <w:rsid w:val="00787A45"/>
    <w:rsid w:val="0080464C"/>
    <w:rsid w:val="00820846"/>
    <w:rsid w:val="00843925"/>
    <w:rsid w:val="008D10F5"/>
    <w:rsid w:val="009E0953"/>
    <w:rsid w:val="00A12C17"/>
    <w:rsid w:val="00A201C5"/>
    <w:rsid w:val="00A3521E"/>
    <w:rsid w:val="00AB07EE"/>
    <w:rsid w:val="00AE6971"/>
    <w:rsid w:val="00B900EA"/>
    <w:rsid w:val="00BA1868"/>
    <w:rsid w:val="00CE1833"/>
    <w:rsid w:val="00D1539A"/>
    <w:rsid w:val="00D62B21"/>
    <w:rsid w:val="00D86C69"/>
    <w:rsid w:val="00D9317F"/>
    <w:rsid w:val="00DC1302"/>
    <w:rsid w:val="00E20A08"/>
    <w:rsid w:val="00E722F3"/>
    <w:rsid w:val="00E859C2"/>
    <w:rsid w:val="00EE484A"/>
    <w:rsid w:val="00F03F48"/>
    <w:rsid w:val="00F0758F"/>
    <w:rsid w:val="00F9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F"/>
  </w:style>
  <w:style w:type="paragraph" w:styleId="3">
    <w:name w:val="heading 3"/>
    <w:basedOn w:val="a"/>
    <w:link w:val="30"/>
    <w:uiPriority w:val="9"/>
    <w:qFormat/>
    <w:rsid w:val="00843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92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harelabel">
    <w:name w:val="share__label"/>
    <w:basedOn w:val="a0"/>
    <w:rsid w:val="00843925"/>
  </w:style>
  <w:style w:type="character" w:styleId="a3">
    <w:name w:val="Hyperlink"/>
    <w:basedOn w:val="a0"/>
    <w:uiPriority w:val="99"/>
    <w:semiHidden/>
    <w:unhideWhenUsed/>
    <w:rsid w:val="00843925"/>
    <w:rPr>
      <w:color w:val="0000FF"/>
      <w:u w:val="single"/>
    </w:rPr>
  </w:style>
  <w:style w:type="character" w:styleId="a4">
    <w:name w:val="Strong"/>
    <w:basedOn w:val="a0"/>
    <w:uiPriority w:val="22"/>
    <w:qFormat/>
    <w:rsid w:val="00843925"/>
    <w:rPr>
      <w:b/>
      <w:bCs/>
    </w:rPr>
  </w:style>
  <w:style w:type="character" w:styleId="a5">
    <w:name w:val="Emphasis"/>
    <w:basedOn w:val="a0"/>
    <w:uiPriority w:val="20"/>
    <w:qFormat/>
    <w:rsid w:val="008439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39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6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820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9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2022-04-11T12:58:00Z</cp:lastPrinted>
  <dcterms:created xsi:type="dcterms:W3CDTF">2022-04-11T08:38:00Z</dcterms:created>
  <dcterms:modified xsi:type="dcterms:W3CDTF">2022-04-15T07:16:00Z</dcterms:modified>
</cp:coreProperties>
</file>