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64" w:rsidRPr="003818D6" w:rsidRDefault="006D1898" w:rsidP="006D1898">
      <w:pPr>
        <w:ind w:left="708" w:firstLine="708"/>
        <w:jc w:val="center"/>
        <w:rPr>
          <w:lang w:val="uk-UA"/>
        </w:rPr>
      </w:pPr>
      <w:r w:rsidRPr="003818D6">
        <w:rPr>
          <w:lang w:val="uk-UA"/>
        </w:rPr>
        <w:t xml:space="preserve">             </w:t>
      </w:r>
      <w:r w:rsidR="002608B7" w:rsidRPr="003818D6">
        <w:rPr>
          <w:lang w:val="uk-UA"/>
        </w:rPr>
        <w:t>Додаток</w:t>
      </w:r>
      <w:r w:rsidR="00127761" w:rsidRPr="003818D6">
        <w:rPr>
          <w:lang w:val="uk-UA"/>
        </w:rPr>
        <w:t xml:space="preserve"> </w:t>
      </w:r>
    </w:p>
    <w:p w:rsidR="006D1898" w:rsidRPr="003818D6" w:rsidRDefault="006D1898" w:rsidP="00127761">
      <w:pPr>
        <w:jc w:val="right"/>
        <w:rPr>
          <w:lang w:val="uk-UA"/>
        </w:rPr>
      </w:pPr>
      <w:r w:rsidRPr="003818D6">
        <w:rPr>
          <w:lang w:val="uk-UA"/>
        </w:rPr>
        <w:t xml:space="preserve">до інформації про виконання програми  </w:t>
      </w:r>
    </w:p>
    <w:p w:rsidR="002608B7" w:rsidRPr="003818D6" w:rsidRDefault="002608B7" w:rsidP="002608B7">
      <w:pPr>
        <w:jc w:val="right"/>
        <w:rPr>
          <w:lang w:val="uk-UA"/>
        </w:rPr>
      </w:pPr>
    </w:p>
    <w:p w:rsidR="002608B7" w:rsidRPr="003818D6" w:rsidRDefault="00892B46" w:rsidP="00120EEC">
      <w:pPr>
        <w:spacing w:line="276" w:lineRule="auto"/>
        <w:jc w:val="center"/>
        <w:rPr>
          <w:b/>
          <w:lang w:val="uk-UA"/>
        </w:rPr>
      </w:pPr>
      <w:r w:rsidRPr="003818D6">
        <w:rPr>
          <w:b/>
          <w:lang w:val="uk-UA"/>
        </w:rPr>
        <w:t>Стан виконання міської цільової</w:t>
      </w:r>
      <w:r w:rsidR="002608B7" w:rsidRPr="003818D6">
        <w:rPr>
          <w:b/>
          <w:lang w:val="uk-UA"/>
        </w:rPr>
        <w:t xml:space="preserve"> програми</w:t>
      </w:r>
      <w:r w:rsidR="00BA70C8" w:rsidRPr="003818D6">
        <w:rPr>
          <w:b/>
          <w:lang w:val="uk-UA"/>
        </w:rPr>
        <w:t xml:space="preserve"> </w:t>
      </w:r>
      <w:r w:rsidR="002A2CD7" w:rsidRPr="003818D6">
        <w:rPr>
          <w:b/>
          <w:lang w:val="uk-UA"/>
        </w:rPr>
        <w:t>за</w:t>
      </w:r>
      <w:r w:rsidR="00FF6495" w:rsidRPr="003818D6">
        <w:rPr>
          <w:b/>
          <w:lang w:val="uk-UA"/>
        </w:rPr>
        <w:t xml:space="preserve"> 1 квартал 2022 р.</w:t>
      </w:r>
      <w:r w:rsidR="002608B7" w:rsidRPr="003818D6">
        <w:rPr>
          <w:b/>
          <w:lang w:val="uk-UA"/>
        </w:rPr>
        <w:t xml:space="preserve"> </w:t>
      </w:r>
    </w:p>
    <w:p w:rsidR="002608B7" w:rsidRPr="003818D6" w:rsidRDefault="002608B7" w:rsidP="00120EEC">
      <w:pPr>
        <w:spacing w:line="276" w:lineRule="auto"/>
        <w:jc w:val="center"/>
        <w:rPr>
          <w:b/>
          <w:bCs/>
          <w:lang w:val="uk-UA"/>
        </w:rPr>
      </w:pPr>
      <w:r w:rsidRPr="003818D6">
        <w:rPr>
          <w:b/>
          <w:bCs/>
          <w:lang w:val="uk-UA"/>
        </w:rPr>
        <w:t>«Удосконалення системи поводження з твердими побутовими відходами</w:t>
      </w:r>
      <w:r w:rsidR="006D1898" w:rsidRPr="003818D6">
        <w:rPr>
          <w:b/>
          <w:bCs/>
          <w:lang w:val="uk-UA"/>
        </w:rPr>
        <w:t xml:space="preserve">, розвитку та збереження зелених насаджень, благоустрою територій </w:t>
      </w:r>
      <w:r w:rsidR="002A2CD7" w:rsidRPr="003818D6">
        <w:rPr>
          <w:b/>
          <w:bCs/>
          <w:lang w:val="uk-UA"/>
        </w:rPr>
        <w:t xml:space="preserve">Ніжинської міської </w:t>
      </w:r>
      <w:r w:rsidR="006D1898" w:rsidRPr="003818D6">
        <w:rPr>
          <w:b/>
          <w:bCs/>
          <w:lang w:val="uk-UA"/>
        </w:rPr>
        <w:t>т</w:t>
      </w:r>
      <w:r w:rsidR="002A2CD7" w:rsidRPr="003818D6">
        <w:rPr>
          <w:b/>
          <w:bCs/>
          <w:lang w:val="uk-UA"/>
        </w:rPr>
        <w:t>ериторіальної громади</w:t>
      </w:r>
      <w:r w:rsidRPr="003818D6">
        <w:rPr>
          <w:b/>
          <w:lang w:val="uk-UA"/>
        </w:rPr>
        <w:t xml:space="preserve"> на </w:t>
      </w:r>
      <w:r w:rsidR="002A2CD7" w:rsidRPr="003818D6">
        <w:rPr>
          <w:b/>
          <w:lang w:val="uk-UA"/>
        </w:rPr>
        <w:t>202</w:t>
      </w:r>
      <w:r w:rsidR="00FF6495" w:rsidRPr="003818D6">
        <w:rPr>
          <w:b/>
          <w:lang w:val="uk-UA"/>
        </w:rPr>
        <w:t>2</w:t>
      </w:r>
      <w:r w:rsidR="00BA70C8" w:rsidRPr="003818D6">
        <w:rPr>
          <w:b/>
          <w:lang w:val="uk-UA"/>
        </w:rPr>
        <w:t xml:space="preserve"> </w:t>
      </w:r>
      <w:r w:rsidRPr="003818D6">
        <w:rPr>
          <w:b/>
          <w:lang w:val="uk-UA"/>
        </w:rPr>
        <w:t>рік</w:t>
      </w:r>
      <w:r w:rsidRPr="003818D6">
        <w:rPr>
          <w:b/>
          <w:bCs/>
          <w:lang w:val="uk-UA"/>
        </w:rPr>
        <w:t>»</w:t>
      </w:r>
      <w:r w:rsidR="004B4C68" w:rsidRPr="003818D6">
        <w:rPr>
          <w:b/>
          <w:bCs/>
          <w:lang w:val="uk-UA"/>
        </w:rPr>
        <w:t xml:space="preserve"> (далі – Програма)</w:t>
      </w:r>
      <w:r w:rsidR="00FF6495" w:rsidRPr="003818D6">
        <w:rPr>
          <w:b/>
          <w:bCs/>
          <w:lang w:val="uk-UA"/>
        </w:rPr>
        <w:t>, затвердженої рішенням Ніжинської міської ради від 21 грудня 2021 року №6-18/2021 «Про затвердження бюджетних програм місцевого/регіонального значення на 2022 рік» (додаток № 38)</w:t>
      </w:r>
    </w:p>
    <w:p w:rsidR="002608B7" w:rsidRPr="003818D6" w:rsidRDefault="002608B7" w:rsidP="00120EEC">
      <w:pPr>
        <w:spacing w:line="276" w:lineRule="auto"/>
        <w:jc w:val="center"/>
        <w:rPr>
          <w:b/>
          <w:bCs/>
          <w:lang w:val="uk-UA"/>
        </w:rPr>
      </w:pPr>
    </w:p>
    <w:p w:rsidR="00FF6495" w:rsidRPr="003818D6" w:rsidRDefault="00FF6495" w:rsidP="00FF6495">
      <w:pPr>
        <w:spacing w:line="276" w:lineRule="auto"/>
        <w:ind w:firstLine="708"/>
        <w:jc w:val="both"/>
        <w:rPr>
          <w:b/>
          <w:bCs/>
          <w:i/>
          <w:sz w:val="23"/>
          <w:szCs w:val="23"/>
          <w:lang w:val="uk-UA"/>
        </w:rPr>
      </w:pPr>
      <w:r w:rsidRPr="003818D6">
        <w:rPr>
          <w:b/>
          <w:bCs/>
          <w:i/>
          <w:sz w:val="23"/>
          <w:szCs w:val="23"/>
          <w:lang w:val="uk-UA"/>
        </w:rPr>
        <w:t>Захід 1</w:t>
      </w:r>
      <w:bookmarkStart w:id="0" w:name="_Hlk98912456"/>
      <w:r w:rsidRPr="003818D6">
        <w:rPr>
          <w:b/>
          <w:bCs/>
          <w:i/>
          <w:sz w:val="23"/>
          <w:szCs w:val="23"/>
          <w:lang w:val="uk-UA"/>
        </w:rPr>
        <w:t xml:space="preserve">. Санітарне утримання та благоустрій територій загального користування </w:t>
      </w:r>
      <w:bookmarkEnd w:id="0"/>
      <w:r w:rsidRPr="003818D6">
        <w:rPr>
          <w:b/>
          <w:bCs/>
          <w:i/>
          <w:sz w:val="23"/>
          <w:szCs w:val="23"/>
          <w:lang w:val="uk-UA"/>
        </w:rPr>
        <w:t>Ніжинської міської територіальної громади за рахунок бюджетних коштів через казначейську мережу</w:t>
      </w:r>
    </w:p>
    <w:p w:rsidR="00630F12" w:rsidRPr="003818D6" w:rsidRDefault="00A77B09" w:rsidP="00A77B09">
      <w:pPr>
        <w:ind w:firstLine="567"/>
        <w:jc w:val="both"/>
        <w:rPr>
          <w:bCs/>
          <w:sz w:val="23"/>
          <w:szCs w:val="23"/>
          <w:lang w:val="uk-UA"/>
        </w:rPr>
      </w:pPr>
      <w:r w:rsidRPr="003818D6">
        <w:rPr>
          <w:bCs/>
          <w:sz w:val="23"/>
          <w:szCs w:val="23"/>
          <w:lang w:val="uk-UA"/>
        </w:rPr>
        <w:t>Санітарне утримання та благоустрій територій загального користування</w:t>
      </w:r>
      <w:r w:rsidRPr="003818D6">
        <w:rPr>
          <w:b/>
          <w:bCs/>
          <w:i/>
          <w:sz w:val="23"/>
          <w:szCs w:val="23"/>
          <w:lang w:val="uk-UA"/>
        </w:rPr>
        <w:t xml:space="preserve"> </w:t>
      </w:r>
      <w:r w:rsidRPr="003818D6">
        <w:rPr>
          <w:bCs/>
          <w:sz w:val="23"/>
          <w:szCs w:val="23"/>
          <w:lang w:val="uk-UA"/>
        </w:rPr>
        <w:t>поділяється на</w:t>
      </w:r>
      <w:r w:rsidR="00630F12" w:rsidRPr="003818D6">
        <w:rPr>
          <w:bCs/>
          <w:sz w:val="23"/>
          <w:szCs w:val="23"/>
          <w:lang w:val="uk-UA"/>
        </w:rPr>
        <w:t>:</w:t>
      </w:r>
    </w:p>
    <w:p w:rsidR="00A77B09" w:rsidRPr="003818D6" w:rsidRDefault="00A77B09" w:rsidP="003818D6">
      <w:pPr>
        <w:numPr>
          <w:ilvl w:val="0"/>
          <w:numId w:val="18"/>
        </w:numPr>
        <w:ind w:left="0" w:firstLine="284"/>
        <w:jc w:val="both"/>
        <w:rPr>
          <w:bCs/>
          <w:sz w:val="23"/>
          <w:szCs w:val="23"/>
          <w:lang w:val="uk-UA"/>
        </w:rPr>
      </w:pPr>
      <w:r w:rsidRPr="003818D6">
        <w:rPr>
          <w:bCs/>
          <w:sz w:val="23"/>
          <w:szCs w:val="23"/>
          <w:lang w:val="uk-UA"/>
        </w:rPr>
        <w:t>ручне утримання та благоустрій територій загального користування;</w:t>
      </w:r>
    </w:p>
    <w:p w:rsidR="00A77B09" w:rsidRPr="003818D6" w:rsidRDefault="00A77B09" w:rsidP="003818D6">
      <w:pPr>
        <w:numPr>
          <w:ilvl w:val="0"/>
          <w:numId w:val="18"/>
        </w:numPr>
        <w:ind w:left="0" w:firstLine="284"/>
        <w:jc w:val="both"/>
        <w:rPr>
          <w:bCs/>
          <w:sz w:val="23"/>
          <w:szCs w:val="23"/>
          <w:lang w:val="uk-UA"/>
        </w:rPr>
      </w:pPr>
      <w:r w:rsidRPr="003818D6">
        <w:rPr>
          <w:bCs/>
          <w:sz w:val="23"/>
          <w:szCs w:val="23"/>
          <w:lang w:val="uk-UA"/>
        </w:rPr>
        <w:t>механізоване утримання територій загального користування, що в свою чергу у звітному періоді складалося з щоденного механізованого утримання територій загального користування та зимового механізованого утримання територій загального користування.</w:t>
      </w:r>
    </w:p>
    <w:p w:rsidR="00630F12" w:rsidRPr="003818D6" w:rsidRDefault="00630F12" w:rsidP="00630F12">
      <w:pPr>
        <w:ind w:firstLine="708"/>
        <w:jc w:val="both"/>
        <w:rPr>
          <w:bCs/>
          <w:sz w:val="23"/>
          <w:szCs w:val="23"/>
          <w:lang w:val="uk-UA"/>
        </w:rPr>
      </w:pPr>
      <w:r w:rsidRPr="003818D6">
        <w:rPr>
          <w:bCs/>
          <w:sz w:val="23"/>
          <w:szCs w:val="23"/>
          <w:lang w:val="uk-UA"/>
        </w:rPr>
        <w:t xml:space="preserve">Для виконання програмного заходу комунальним підприємством «Виробниче управління комунального господарства» протягом 1 кварталу 2022 р. </w:t>
      </w:r>
      <w:r w:rsidR="00D03C45" w:rsidRPr="003818D6">
        <w:rPr>
          <w:bCs/>
          <w:sz w:val="23"/>
          <w:szCs w:val="23"/>
          <w:lang w:val="uk-UA"/>
        </w:rPr>
        <w:t>з</w:t>
      </w:r>
      <w:r w:rsidRPr="003818D6">
        <w:rPr>
          <w:bCs/>
          <w:sz w:val="23"/>
          <w:szCs w:val="23"/>
          <w:lang w:val="uk-UA"/>
        </w:rPr>
        <w:t xml:space="preserve"> бюджету Ніжинської міської територіальної громади будо виділено фінансування на загальну суму 4</w:t>
      </w:r>
      <w:r w:rsidR="00A04B92" w:rsidRPr="003818D6">
        <w:rPr>
          <w:bCs/>
          <w:sz w:val="23"/>
          <w:szCs w:val="23"/>
          <w:lang w:val="uk-UA"/>
        </w:rPr>
        <w:t>181274</w:t>
      </w:r>
      <w:r w:rsidRPr="003818D6">
        <w:rPr>
          <w:bCs/>
          <w:sz w:val="23"/>
          <w:szCs w:val="23"/>
          <w:lang w:val="uk-UA"/>
        </w:rPr>
        <w:t xml:space="preserve"> грн., зокрема на оплату праці – 2</w:t>
      </w:r>
      <w:r w:rsidR="00A04B92" w:rsidRPr="003818D6">
        <w:rPr>
          <w:bCs/>
          <w:sz w:val="23"/>
          <w:szCs w:val="23"/>
          <w:lang w:val="uk-UA"/>
        </w:rPr>
        <w:t>202474</w:t>
      </w:r>
      <w:r w:rsidRPr="003818D6">
        <w:rPr>
          <w:bCs/>
          <w:sz w:val="23"/>
          <w:szCs w:val="23"/>
          <w:lang w:val="uk-UA"/>
        </w:rPr>
        <w:t xml:space="preserve"> грн., на придбання палива – 1500000 грн., мастильних матеріалів – 30000 грн., запчастин до засобів механізації – 324000 грн., оплати послуг технічного обслуговування та ремонту транспортних засобів – 124800 грн.</w:t>
      </w:r>
    </w:p>
    <w:p w:rsidR="00630F12" w:rsidRPr="003818D6" w:rsidRDefault="00630F12" w:rsidP="00630F12">
      <w:pPr>
        <w:ind w:firstLine="708"/>
        <w:jc w:val="both"/>
        <w:rPr>
          <w:bCs/>
          <w:sz w:val="23"/>
          <w:szCs w:val="23"/>
          <w:lang w:val="uk-UA"/>
        </w:rPr>
      </w:pPr>
      <w:r w:rsidRPr="003818D6">
        <w:rPr>
          <w:bCs/>
          <w:sz w:val="23"/>
          <w:szCs w:val="23"/>
          <w:lang w:val="uk-UA"/>
        </w:rPr>
        <w:t>Фактично</w:t>
      </w:r>
      <w:r w:rsidR="00A10BC8" w:rsidRPr="003818D6">
        <w:rPr>
          <w:bCs/>
          <w:sz w:val="23"/>
          <w:szCs w:val="23"/>
          <w:lang w:val="uk-UA"/>
        </w:rPr>
        <w:t xml:space="preserve"> проведені видатки </w:t>
      </w:r>
      <w:r w:rsidRPr="003818D6">
        <w:rPr>
          <w:bCs/>
          <w:sz w:val="23"/>
          <w:szCs w:val="23"/>
          <w:lang w:val="uk-UA"/>
        </w:rPr>
        <w:t xml:space="preserve">за звітний період на загальну суму </w:t>
      </w:r>
      <w:r w:rsidR="00A04B92" w:rsidRPr="003818D6">
        <w:rPr>
          <w:bCs/>
          <w:sz w:val="23"/>
          <w:szCs w:val="23"/>
          <w:lang w:val="uk-UA"/>
        </w:rPr>
        <w:t xml:space="preserve">1894704,68 </w:t>
      </w:r>
      <w:r w:rsidRPr="003818D6">
        <w:rPr>
          <w:bCs/>
          <w:sz w:val="23"/>
          <w:szCs w:val="23"/>
          <w:lang w:val="uk-UA"/>
        </w:rPr>
        <w:t xml:space="preserve">грн., зокрема на оплату праці – </w:t>
      </w:r>
      <w:r w:rsidR="00A04B92" w:rsidRPr="003818D6">
        <w:rPr>
          <w:bCs/>
          <w:sz w:val="23"/>
          <w:szCs w:val="23"/>
          <w:lang w:val="uk-UA"/>
        </w:rPr>
        <w:t>1864815,28</w:t>
      </w:r>
      <w:r w:rsidRPr="003818D6">
        <w:rPr>
          <w:bCs/>
          <w:sz w:val="23"/>
          <w:szCs w:val="23"/>
          <w:lang w:val="uk-UA"/>
        </w:rPr>
        <w:t xml:space="preserve"> грн., на придбання мастил – 29889,40 грн.</w:t>
      </w:r>
    </w:p>
    <w:p w:rsidR="00630F12" w:rsidRPr="003818D6" w:rsidRDefault="00630F12" w:rsidP="00630F12">
      <w:pPr>
        <w:ind w:firstLine="708"/>
        <w:jc w:val="both"/>
        <w:rPr>
          <w:bCs/>
          <w:sz w:val="23"/>
          <w:szCs w:val="23"/>
          <w:lang w:val="uk-UA"/>
        </w:rPr>
      </w:pPr>
      <w:r w:rsidRPr="003818D6">
        <w:rPr>
          <w:bCs/>
          <w:sz w:val="23"/>
          <w:szCs w:val="23"/>
          <w:lang w:val="uk-UA"/>
        </w:rPr>
        <w:t>Відхилення</w:t>
      </w:r>
      <w:r w:rsidR="005752E1" w:rsidRPr="003818D6">
        <w:rPr>
          <w:bCs/>
          <w:sz w:val="23"/>
          <w:szCs w:val="23"/>
          <w:lang w:val="uk-UA"/>
        </w:rPr>
        <w:t xml:space="preserve"> фактичних показників від планових складає 2</w:t>
      </w:r>
      <w:r w:rsidR="00A04B92" w:rsidRPr="003818D6">
        <w:rPr>
          <w:bCs/>
          <w:sz w:val="23"/>
          <w:szCs w:val="23"/>
          <w:lang w:val="uk-UA"/>
        </w:rPr>
        <w:t>286569,32</w:t>
      </w:r>
      <w:r w:rsidR="005752E1" w:rsidRPr="003818D6">
        <w:rPr>
          <w:bCs/>
          <w:sz w:val="23"/>
          <w:szCs w:val="23"/>
          <w:lang w:val="uk-UA"/>
        </w:rPr>
        <w:t xml:space="preserve"> грн.</w:t>
      </w:r>
      <w:r w:rsidR="00326DF6" w:rsidRPr="003818D6">
        <w:rPr>
          <w:bCs/>
          <w:sz w:val="23"/>
          <w:szCs w:val="23"/>
          <w:lang w:val="uk-UA"/>
        </w:rPr>
        <w:t xml:space="preserve"> Таке в</w:t>
      </w:r>
      <w:r w:rsidR="00A363FF" w:rsidRPr="003818D6">
        <w:rPr>
          <w:bCs/>
          <w:sz w:val="23"/>
          <w:szCs w:val="23"/>
          <w:lang w:val="uk-UA"/>
        </w:rPr>
        <w:t xml:space="preserve">ідхилення </w:t>
      </w:r>
      <w:r w:rsidR="00326DF6" w:rsidRPr="003818D6">
        <w:rPr>
          <w:bCs/>
          <w:sz w:val="23"/>
          <w:szCs w:val="23"/>
          <w:lang w:val="uk-UA"/>
        </w:rPr>
        <w:t>пов’язане насамперед з введенням на території України воєнного стану внаслідок вторгнення військ Російської Федерації на українські землі, що унеможливило провести закупівлю палива для потреб міста, запчастин до транспортних засобів, що залучаються до виконання робіт на території Ніжинської територіальної громади, та їх технічного обслуговування.</w:t>
      </w:r>
    </w:p>
    <w:p w:rsidR="002A7932" w:rsidRDefault="002A7932" w:rsidP="00630F12">
      <w:pPr>
        <w:ind w:firstLine="708"/>
        <w:jc w:val="both"/>
        <w:rPr>
          <w:bCs/>
          <w:sz w:val="23"/>
          <w:szCs w:val="23"/>
          <w:lang w:val="uk-UA"/>
        </w:rPr>
      </w:pPr>
      <w:r>
        <w:rPr>
          <w:bCs/>
          <w:sz w:val="23"/>
          <w:szCs w:val="23"/>
          <w:lang w:val="uk-UA"/>
        </w:rPr>
        <w:t>Планова с</w:t>
      </w:r>
      <w:r w:rsidR="00C675F9" w:rsidRPr="003818D6">
        <w:rPr>
          <w:bCs/>
          <w:sz w:val="23"/>
          <w:szCs w:val="23"/>
          <w:lang w:val="uk-UA"/>
        </w:rPr>
        <w:t xml:space="preserve">ередньомісячна чисельність працівників, задіяних до виконання заходу № 1 Програми, становить 92 </w:t>
      </w:r>
      <w:proofErr w:type="spellStart"/>
      <w:r w:rsidR="00C675F9" w:rsidRPr="003818D6">
        <w:rPr>
          <w:bCs/>
          <w:sz w:val="23"/>
          <w:szCs w:val="23"/>
          <w:lang w:val="uk-UA"/>
        </w:rPr>
        <w:t>чол</w:t>
      </w:r>
      <w:proofErr w:type="spellEnd"/>
      <w:r w:rsidR="00C675F9" w:rsidRPr="003818D6">
        <w:rPr>
          <w:bCs/>
          <w:sz w:val="23"/>
          <w:szCs w:val="23"/>
          <w:lang w:val="uk-UA"/>
        </w:rPr>
        <w:t xml:space="preserve">. (січень – 88, лютий – 88, березень – 99). </w:t>
      </w:r>
    </w:p>
    <w:p w:rsidR="00C675F9" w:rsidRPr="003818D6" w:rsidRDefault="00C675F9" w:rsidP="00630F12">
      <w:pPr>
        <w:ind w:firstLine="708"/>
        <w:jc w:val="both"/>
        <w:rPr>
          <w:bCs/>
          <w:sz w:val="23"/>
          <w:szCs w:val="23"/>
          <w:lang w:val="uk-UA"/>
        </w:rPr>
      </w:pPr>
      <w:r w:rsidRPr="003818D6">
        <w:rPr>
          <w:bCs/>
          <w:sz w:val="23"/>
          <w:szCs w:val="23"/>
          <w:lang w:val="uk-UA"/>
        </w:rPr>
        <w:t xml:space="preserve">Фактична середньомісячна кількість залучених до виконання робіт працівників </w:t>
      </w:r>
      <w:r w:rsidR="002A7932">
        <w:rPr>
          <w:bCs/>
          <w:sz w:val="23"/>
          <w:szCs w:val="23"/>
          <w:lang w:val="uk-UA"/>
        </w:rPr>
        <w:t>–</w:t>
      </w:r>
      <w:r w:rsidRPr="003818D6">
        <w:rPr>
          <w:bCs/>
          <w:sz w:val="23"/>
          <w:szCs w:val="23"/>
          <w:lang w:val="uk-UA"/>
        </w:rPr>
        <w:t xml:space="preserve"> </w:t>
      </w:r>
      <w:r w:rsidR="00AB2D82" w:rsidRPr="003818D6">
        <w:rPr>
          <w:bCs/>
          <w:sz w:val="23"/>
          <w:szCs w:val="23"/>
          <w:lang w:val="uk-UA"/>
        </w:rPr>
        <w:t>72</w:t>
      </w:r>
      <w:r w:rsidR="002A7932">
        <w:rPr>
          <w:bCs/>
          <w:sz w:val="23"/>
          <w:szCs w:val="23"/>
          <w:lang w:val="uk-UA"/>
        </w:rPr>
        <w:t>.</w:t>
      </w:r>
    </w:p>
    <w:p w:rsidR="00FF6495" w:rsidRPr="003818D6" w:rsidRDefault="00FF6495" w:rsidP="00FF6495">
      <w:pPr>
        <w:spacing w:line="276" w:lineRule="auto"/>
        <w:ind w:firstLine="708"/>
        <w:jc w:val="both"/>
        <w:rPr>
          <w:b/>
          <w:bCs/>
          <w:i/>
          <w:sz w:val="23"/>
          <w:szCs w:val="23"/>
          <w:lang w:val="uk-UA"/>
        </w:rPr>
      </w:pPr>
    </w:p>
    <w:p w:rsidR="00FF6495" w:rsidRPr="003818D6" w:rsidRDefault="002608B7" w:rsidP="00630F12">
      <w:pPr>
        <w:ind w:firstLine="567"/>
        <w:jc w:val="both"/>
        <w:rPr>
          <w:bCs/>
          <w:i/>
          <w:szCs w:val="23"/>
          <w:lang w:val="uk-UA"/>
        </w:rPr>
      </w:pPr>
      <w:r w:rsidRPr="003818D6">
        <w:rPr>
          <w:bCs/>
          <w:i/>
          <w:szCs w:val="23"/>
          <w:lang w:val="uk-UA"/>
        </w:rPr>
        <w:t xml:space="preserve">Завдання </w:t>
      </w:r>
      <w:r w:rsidR="00FF6495" w:rsidRPr="003818D6">
        <w:rPr>
          <w:i/>
          <w:szCs w:val="23"/>
          <w:lang w:val="uk-UA"/>
        </w:rPr>
        <w:t>І. Ручне у</w:t>
      </w:r>
      <w:r w:rsidR="00FF6495" w:rsidRPr="003818D6">
        <w:rPr>
          <w:bCs/>
          <w:i/>
          <w:szCs w:val="23"/>
          <w:lang w:val="uk-UA"/>
        </w:rPr>
        <w:t xml:space="preserve">тримання та благоустрій територій загального користування  </w:t>
      </w:r>
    </w:p>
    <w:p w:rsidR="00327837" w:rsidRPr="003818D6" w:rsidRDefault="00327837" w:rsidP="00630F12">
      <w:pPr>
        <w:jc w:val="both"/>
        <w:rPr>
          <w:bCs/>
          <w:i/>
          <w:sz w:val="23"/>
          <w:szCs w:val="23"/>
          <w:lang w:val="uk-UA"/>
        </w:rPr>
      </w:pPr>
    </w:p>
    <w:p w:rsidR="005C2432" w:rsidRPr="003818D6" w:rsidRDefault="00BE6E1C" w:rsidP="00A10BC8">
      <w:pPr>
        <w:ind w:firstLine="567"/>
        <w:contextualSpacing/>
        <w:jc w:val="both"/>
        <w:rPr>
          <w:b/>
          <w:bCs/>
          <w:lang w:val="uk-UA"/>
        </w:rPr>
      </w:pPr>
      <w:r w:rsidRPr="003818D6">
        <w:rPr>
          <w:lang w:val="uk-UA"/>
        </w:rPr>
        <w:tab/>
      </w:r>
      <w:bookmarkStart w:id="1" w:name="_Hlk98912241"/>
      <w:bookmarkStart w:id="2" w:name="_Hlk98939991"/>
      <w:r w:rsidR="00E7598E" w:rsidRPr="003818D6">
        <w:rPr>
          <w:lang w:val="uk-UA"/>
        </w:rPr>
        <w:t>Для</w:t>
      </w:r>
      <w:r w:rsidRPr="003818D6">
        <w:rPr>
          <w:lang w:val="uk-UA"/>
        </w:rPr>
        <w:t xml:space="preserve"> виконання </w:t>
      </w:r>
      <w:r w:rsidR="00F809A0" w:rsidRPr="003818D6">
        <w:rPr>
          <w:lang w:val="uk-UA"/>
        </w:rPr>
        <w:t>програмного заходу</w:t>
      </w:r>
      <w:r w:rsidR="00892B46" w:rsidRPr="003818D6">
        <w:rPr>
          <w:lang w:val="uk-UA"/>
        </w:rPr>
        <w:t xml:space="preserve"> </w:t>
      </w:r>
      <w:r w:rsidRPr="003818D6">
        <w:rPr>
          <w:lang w:val="uk-UA"/>
        </w:rPr>
        <w:t>комунальн</w:t>
      </w:r>
      <w:r w:rsidR="00CD697C" w:rsidRPr="003818D6">
        <w:rPr>
          <w:lang w:val="uk-UA"/>
        </w:rPr>
        <w:t>им</w:t>
      </w:r>
      <w:r w:rsidRPr="003818D6">
        <w:rPr>
          <w:lang w:val="uk-UA"/>
        </w:rPr>
        <w:t xml:space="preserve"> підприємство</w:t>
      </w:r>
      <w:r w:rsidR="00CD697C" w:rsidRPr="003818D6">
        <w:rPr>
          <w:lang w:val="uk-UA"/>
        </w:rPr>
        <w:t>м</w:t>
      </w:r>
      <w:r w:rsidRPr="003818D6">
        <w:rPr>
          <w:lang w:val="uk-UA"/>
        </w:rPr>
        <w:t xml:space="preserve"> «Виробниче управління комунального господарства» протягом </w:t>
      </w:r>
      <w:r w:rsidR="00F809A0" w:rsidRPr="003818D6">
        <w:rPr>
          <w:lang w:val="uk-UA"/>
        </w:rPr>
        <w:t xml:space="preserve">1 кварталу </w:t>
      </w:r>
      <w:r w:rsidR="00796E83" w:rsidRPr="003818D6">
        <w:rPr>
          <w:lang w:val="uk-UA"/>
        </w:rPr>
        <w:t>20</w:t>
      </w:r>
      <w:r w:rsidR="002A2CD7" w:rsidRPr="003818D6">
        <w:rPr>
          <w:lang w:val="uk-UA"/>
        </w:rPr>
        <w:t>2</w:t>
      </w:r>
      <w:r w:rsidR="00F809A0" w:rsidRPr="003818D6">
        <w:rPr>
          <w:lang w:val="uk-UA"/>
        </w:rPr>
        <w:t xml:space="preserve">2 р. </w:t>
      </w:r>
      <w:r w:rsidR="00050434" w:rsidRPr="003818D6">
        <w:rPr>
          <w:lang w:val="uk-UA"/>
        </w:rPr>
        <w:t>з бюджету Ніжинської міської територіальної громади будо виділено</w:t>
      </w:r>
      <w:r w:rsidR="00F809A0" w:rsidRPr="003818D6">
        <w:rPr>
          <w:lang w:val="uk-UA"/>
        </w:rPr>
        <w:t xml:space="preserve"> фінансування </w:t>
      </w:r>
      <w:r w:rsidR="00D03C45" w:rsidRPr="003818D6">
        <w:rPr>
          <w:lang w:val="uk-UA"/>
        </w:rPr>
        <w:t>на оплату праці в сумі 1478189 грн</w:t>
      </w:r>
      <w:r w:rsidR="005C2432" w:rsidRPr="003818D6">
        <w:rPr>
          <w:lang w:val="uk-UA"/>
        </w:rPr>
        <w:t>.</w:t>
      </w:r>
    </w:p>
    <w:bookmarkEnd w:id="2"/>
    <w:p w:rsidR="00050434" w:rsidRPr="003818D6" w:rsidRDefault="00630F12" w:rsidP="00630F12">
      <w:pPr>
        <w:ind w:firstLine="567"/>
        <w:contextualSpacing/>
        <w:jc w:val="both"/>
        <w:rPr>
          <w:lang w:val="uk-UA"/>
        </w:rPr>
      </w:pPr>
      <w:r w:rsidRPr="003818D6">
        <w:rPr>
          <w:lang w:val="uk-UA"/>
        </w:rPr>
        <w:t>Фактично використано коштів за звітний період на загальну суму</w:t>
      </w:r>
      <w:r w:rsidR="00D03C45" w:rsidRPr="003818D6">
        <w:rPr>
          <w:lang w:val="uk-UA"/>
        </w:rPr>
        <w:t xml:space="preserve"> 1409914,33</w:t>
      </w:r>
      <w:r w:rsidRPr="003818D6">
        <w:rPr>
          <w:lang w:val="uk-UA"/>
        </w:rPr>
        <w:t xml:space="preserve"> грн.</w:t>
      </w:r>
      <w:r w:rsidR="00D03C45" w:rsidRPr="003818D6">
        <w:rPr>
          <w:lang w:val="uk-UA"/>
        </w:rPr>
        <w:t>, у тому числі на оплату праці:</w:t>
      </w:r>
    </w:p>
    <w:p w:rsidR="00D03C45" w:rsidRPr="003818D6" w:rsidRDefault="00D03C45" w:rsidP="00D03C45">
      <w:pPr>
        <w:ind w:firstLine="567"/>
        <w:contextualSpacing/>
        <w:jc w:val="both"/>
        <w:rPr>
          <w:lang w:val="uk-UA"/>
        </w:rPr>
      </w:pPr>
      <w:r w:rsidRPr="003818D6">
        <w:rPr>
          <w:lang w:val="uk-UA"/>
        </w:rPr>
        <w:t>- працівників, зайнятих ручним прибиранням парків і скверів, включаючи майстра та начальника підрозділу, на суму 373037,29 грн.;</w:t>
      </w:r>
    </w:p>
    <w:p w:rsidR="00D03C45" w:rsidRPr="003818D6" w:rsidRDefault="00D03C45" w:rsidP="00D03C45">
      <w:pPr>
        <w:ind w:firstLine="567"/>
        <w:contextualSpacing/>
        <w:jc w:val="both"/>
        <w:rPr>
          <w:lang w:val="uk-UA"/>
        </w:rPr>
      </w:pPr>
      <w:r w:rsidRPr="003818D6">
        <w:rPr>
          <w:lang w:val="uk-UA"/>
        </w:rPr>
        <w:t>- працівників, зайнятих ручним прибиранням територій вулиць та міського лісу, в</w:t>
      </w:r>
      <w:r w:rsidR="005E019D" w:rsidRPr="003818D6">
        <w:rPr>
          <w:lang w:val="uk-UA"/>
        </w:rPr>
        <w:t xml:space="preserve">ключаючи </w:t>
      </w:r>
      <w:r w:rsidRPr="003818D6">
        <w:rPr>
          <w:lang w:val="uk-UA"/>
        </w:rPr>
        <w:t>майстра та заступника начальника з питань прибирання вулиць, на суму 1000561,44 грн.;</w:t>
      </w:r>
    </w:p>
    <w:p w:rsidR="00D03C45" w:rsidRPr="003818D6" w:rsidRDefault="00D03C45" w:rsidP="00D03C45">
      <w:pPr>
        <w:ind w:firstLine="567"/>
        <w:contextualSpacing/>
        <w:jc w:val="both"/>
        <w:rPr>
          <w:lang w:val="uk-UA"/>
        </w:rPr>
      </w:pPr>
      <w:r w:rsidRPr="003818D6">
        <w:rPr>
          <w:lang w:val="uk-UA"/>
        </w:rPr>
        <w:t>- фахівця з ландшафтного дизайну на суму 36315,60 грн.</w:t>
      </w:r>
    </w:p>
    <w:p w:rsidR="004030F3" w:rsidRPr="003818D6" w:rsidRDefault="004030F3" w:rsidP="00D03C45">
      <w:pPr>
        <w:ind w:firstLine="567"/>
        <w:contextualSpacing/>
        <w:jc w:val="both"/>
        <w:rPr>
          <w:lang w:val="uk-UA"/>
        </w:rPr>
      </w:pPr>
      <w:r w:rsidRPr="003818D6">
        <w:rPr>
          <w:lang w:val="uk-UA"/>
        </w:rPr>
        <w:t>Відхилення фактичних показників від планових склало 68274,67 грн.</w:t>
      </w:r>
    </w:p>
    <w:bookmarkEnd w:id="1"/>
    <w:p w:rsidR="00D84336" w:rsidRPr="003818D6" w:rsidRDefault="0075469C" w:rsidP="00630F12">
      <w:pPr>
        <w:ind w:firstLine="567"/>
        <w:contextualSpacing/>
        <w:jc w:val="both"/>
        <w:rPr>
          <w:lang w:val="uk-UA"/>
        </w:rPr>
      </w:pPr>
      <w:r w:rsidRPr="003818D6">
        <w:rPr>
          <w:lang w:val="uk-UA"/>
        </w:rPr>
        <w:t>Загальна площ</w:t>
      </w:r>
      <w:r w:rsidR="00066458" w:rsidRPr="003818D6">
        <w:rPr>
          <w:lang w:val="uk-UA"/>
        </w:rPr>
        <w:t xml:space="preserve">а </w:t>
      </w:r>
      <w:r w:rsidR="005E019D" w:rsidRPr="003818D6">
        <w:rPr>
          <w:lang w:val="uk-UA"/>
        </w:rPr>
        <w:t>територій загального користування</w:t>
      </w:r>
      <w:r w:rsidR="00066458" w:rsidRPr="003818D6">
        <w:rPr>
          <w:lang w:val="uk-UA"/>
        </w:rPr>
        <w:t>, яку утримували в належному санітарному ста</w:t>
      </w:r>
      <w:r w:rsidR="00892B46" w:rsidRPr="003818D6">
        <w:rPr>
          <w:lang w:val="uk-UA"/>
        </w:rPr>
        <w:t xml:space="preserve">ні  працівники КП </w:t>
      </w:r>
      <w:r w:rsidR="00CA4192" w:rsidRPr="003818D6">
        <w:rPr>
          <w:lang w:val="uk-UA"/>
        </w:rPr>
        <w:t>«</w:t>
      </w:r>
      <w:r w:rsidR="00892B46" w:rsidRPr="003818D6">
        <w:rPr>
          <w:lang w:val="uk-UA"/>
        </w:rPr>
        <w:t>ВУКГ</w:t>
      </w:r>
      <w:r w:rsidR="00CA4192" w:rsidRPr="003818D6">
        <w:rPr>
          <w:lang w:val="uk-UA"/>
        </w:rPr>
        <w:t>»</w:t>
      </w:r>
      <w:r w:rsidR="00892B46" w:rsidRPr="003818D6">
        <w:rPr>
          <w:lang w:val="uk-UA"/>
        </w:rPr>
        <w:t xml:space="preserve"> протягом</w:t>
      </w:r>
      <w:r w:rsidR="00066458" w:rsidRPr="003818D6">
        <w:rPr>
          <w:lang w:val="uk-UA"/>
        </w:rPr>
        <w:t xml:space="preserve"> </w:t>
      </w:r>
      <w:r w:rsidR="005E019D" w:rsidRPr="003818D6">
        <w:rPr>
          <w:lang w:val="uk-UA"/>
        </w:rPr>
        <w:t>1 кварталу 2022 р.</w:t>
      </w:r>
      <w:r w:rsidR="00066458" w:rsidRPr="003818D6">
        <w:rPr>
          <w:lang w:val="uk-UA"/>
        </w:rPr>
        <w:t xml:space="preserve"> склала </w:t>
      </w:r>
      <w:r w:rsidR="00892B46" w:rsidRPr="003818D6">
        <w:rPr>
          <w:lang w:val="uk-UA"/>
        </w:rPr>
        <w:t>–</w:t>
      </w:r>
      <w:r w:rsidR="00066458" w:rsidRPr="003818D6">
        <w:rPr>
          <w:lang w:val="uk-UA"/>
        </w:rPr>
        <w:t xml:space="preserve"> </w:t>
      </w:r>
      <w:r w:rsidR="00F97616" w:rsidRPr="003818D6">
        <w:rPr>
          <w:lang w:val="uk-UA"/>
        </w:rPr>
        <w:t>55</w:t>
      </w:r>
      <w:r w:rsidR="00800BFE" w:rsidRPr="003818D6">
        <w:rPr>
          <w:lang w:val="uk-UA"/>
        </w:rPr>
        <w:t>7189</w:t>
      </w:r>
      <w:r w:rsidR="002D2BE9" w:rsidRPr="003818D6">
        <w:rPr>
          <w:lang w:val="uk-UA"/>
        </w:rPr>
        <w:t xml:space="preserve"> м</w:t>
      </w:r>
      <w:r w:rsidR="002D2BE9" w:rsidRPr="003818D6">
        <w:rPr>
          <w:vertAlign w:val="superscript"/>
          <w:lang w:val="uk-UA"/>
        </w:rPr>
        <w:t xml:space="preserve">2, </w:t>
      </w:r>
      <w:r w:rsidR="002D2BE9" w:rsidRPr="003818D6">
        <w:rPr>
          <w:lang w:val="uk-UA"/>
        </w:rPr>
        <w:t>, в т.</w:t>
      </w:r>
      <w:r w:rsidR="00F97616" w:rsidRPr="003818D6">
        <w:rPr>
          <w:lang w:val="uk-UA"/>
        </w:rPr>
        <w:t xml:space="preserve"> </w:t>
      </w:r>
      <w:r w:rsidR="002D2BE9" w:rsidRPr="003818D6">
        <w:rPr>
          <w:lang w:val="uk-UA"/>
        </w:rPr>
        <w:t xml:space="preserve">ч. </w:t>
      </w:r>
      <w:r w:rsidR="00800BFE" w:rsidRPr="003818D6">
        <w:rPr>
          <w:lang w:val="uk-UA"/>
        </w:rPr>
        <w:t>п</w:t>
      </w:r>
      <w:r w:rsidR="002D2BE9" w:rsidRPr="003818D6">
        <w:rPr>
          <w:lang w:val="uk-UA"/>
        </w:rPr>
        <w:t>арк</w:t>
      </w:r>
      <w:r w:rsidR="00800BFE" w:rsidRPr="003818D6">
        <w:rPr>
          <w:lang w:val="uk-UA"/>
        </w:rPr>
        <w:t>ів і скверів, міського  лісу</w:t>
      </w:r>
      <w:r w:rsidR="0022750D" w:rsidRPr="003818D6">
        <w:rPr>
          <w:lang w:val="uk-UA"/>
        </w:rPr>
        <w:t xml:space="preserve">. </w:t>
      </w:r>
      <w:r w:rsidR="00800BFE" w:rsidRPr="003818D6">
        <w:rPr>
          <w:lang w:val="uk-UA"/>
        </w:rPr>
        <w:t xml:space="preserve">Також забезпечувалося прибирання 70 автобусних зупинок. З березня планувалося залучення до роботи працівників, що </w:t>
      </w:r>
      <w:r w:rsidR="00800BFE" w:rsidRPr="003818D6">
        <w:rPr>
          <w:lang w:val="uk-UA"/>
        </w:rPr>
        <w:lastRenderedPageBreak/>
        <w:t>займаються доглядом квітників площею 5546,16 м</w:t>
      </w:r>
      <w:r w:rsidR="00800BFE" w:rsidRPr="003818D6">
        <w:rPr>
          <w:vertAlign w:val="superscript"/>
          <w:lang w:val="uk-UA"/>
        </w:rPr>
        <w:t>2</w:t>
      </w:r>
      <w:r w:rsidR="00800BFE" w:rsidRPr="003818D6">
        <w:rPr>
          <w:lang w:val="uk-UA"/>
        </w:rPr>
        <w:t>, але через військові дії штат працівників не набирався.</w:t>
      </w:r>
    </w:p>
    <w:p w:rsidR="00356BDD" w:rsidRPr="003818D6" w:rsidRDefault="0022750D" w:rsidP="00630F12">
      <w:pPr>
        <w:ind w:firstLine="567"/>
        <w:contextualSpacing/>
        <w:jc w:val="both"/>
        <w:rPr>
          <w:lang w:val="uk-UA"/>
        </w:rPr>
      </w:pPr>
      <w:r w:rsidRPr="003818D6">
        <w:rPr>
          <w:lang w:val="uk-UA"/>
        </w:rPr>
        <w:t>Д</w:t>
      </w:r>
      <w:r w:rsidR="0075469C" w:rsidRPr="003818D6">
        <w:rPr>
          <w:lang w:val="uk-UA"/>
        </w:rPr>
        <w:t>ля виконання</w:t>
      </w:r>
      <w:r w:rsidR="001F06BF" w:rsidRPr="003818D6">
        <w:rPr>
          <w:lang w:val="uk-UA"/>
        </w:rPr>
        <w:t xml:space="preserve"> та організації </w:t>
      </w:r>
      <w:r w:rsidR="0075469C" w:rsidRPr="003818D6">
        <w:rPr>
          <w:lang w:val="uk-UA"/>
        </w:rPr>
        <w:t xml:space="preserve">робіт з ручного </w:t>
      </w:r>
      <w:r w:rsidR="00BA70C8" w:rsidRPr="003818D6">
        <w:rPr>
          <w:lang w:val="uk-UA"/>
        </w:rPr>
        <w:t>утримання вулиць, парків і скверів</w:t>
      </w:r>
      <w:r w:rsidR="00127761" w:rsidRPr="003818D6">
        <w:rPr>
          <w:lang w:val="uk-UA"/>
        </w:rPr>
        <w:t>,</w:t>
      </w:r>
      <w:r w:rsidR="00BA70C8" w:rsidRPr="003818D6">
        <w:rPr>
          <w:lang w:val="uk-UA"/>
        </w:rPr>
        <w:t xml:space="preserve"> в належному санітарному стані</w:t>
      </w:r>
      <w:r w:rsidR="007C4B80" w:rsidRPr="003818D6">
        <w:rPr>
          <w:lang w:val="uk-UA"/>
        </w:rPr>
        <w:t xml:space="preserve"> </w:t>
      </w:r>
      <w:r w:rsidR="0075469C" w:rsidRPr="003818D6">
        <w:rPr>
          <w:lang w:val="uk-UA"/>
        </w:rPr>
        <w:t xml:space="preserve">програмою передбачалось залучення </w:t>
      </w:r>
      <w:r w:rsidR="00356BDD" w:rsidRPr="003818D6">
        <w:rPr>
          <w:lang w:val="uk-UA"/>
        </w:rPr>
        <w:t>64</w:t>
      </w:r>
      <w:r w:rsidR="007C4B80" w:rsidRPr="003818D6">
        <w:rPr>
          <w:lang w:val="uk-UA"/>
        </w:rPr>
        <w:t xml:space="preserve"> </w:t>
      </w:r>
      <w:r w:rsidR="00F97616" w:rsidRPr="003818D6">
        <w:rPr>
          <w:lang w:val="uk-UA"/>
        </w:rPr>
        <w:t>працівників</w:t>
      </w:r>
      <w:r w:rsidR="00892B46" w:rsidRPr="003818D6">
        <w:rPr>
          <w:lang w:val="uk-UA"/>
        </w:rPr>
        <w:t xml:space="preserve">, а саме: </w:t>
      </w:r>
      <w:r w:rsidR="001F06BF" w:rsidRPr="003818D6">
        <w:rPr>
          <w:lang w:val="uk-UA"/>
        </w:rPr>
        <w:t xml:space="preserve">1 заступника начальника з питань прибирання вулиць, </w:t>
      </w:r>
      <w:r w:rsidR="000E1545" w:rsidRPr="003818D6">
        <w:rPr>
          <w:lang w:val="uk-UA"/>
        </w:rPr>
        <w:t>2 майстрів</w:t>
      </w:r>
      <w:r w:rsidR="001F06BF" w:rsidRPr="003818D6">
        <w:rPr>
          <w:lang w:val="uk-UA"/>
        </w:rPr>
        <w:t xml:space="preserve">, </w:t>
      </w:r>
      <w:r w:rsidR="000E1545" w:rsidRPr="003818D6">
        <w:rPr>
          <w:lang w:val="uk-UA"/>
        </w:rPr>
        <w:t>1 начальника підрозділу,</w:t>
      </w:r>
      <w:r w:rsidR="00356BDD" w:rsidRPr="003818D6">
        <w:rPr>
          <w:lang w:val="uk-UA"/>
        </w:rPr>
        <w:t xml:space="preserve"> </w:t>
      </w:r>
      <w:r w:rsidR="001F06BF" w:rsidRPr="003818D6">
        <w:rPr>
          <w:lang w:val="uk-UA"/>
        </w:rPr>
        <w:t xml:space="preserve">1 лісника, </w:t>
      </w:r>
      <w:r w:rsidR="00356BDD" w:rsidRPr="003818D6">
        <w:rPr>
          <w:lang w:val="uk-UA"/>
        </w:rPr>
        <w:t>16 робітників з благоустрою, 43</w:t>
      </w:r>
      <w:r w:rsidR="00321558" w:rsidRPr="003818D6">
        <w:rPr>
          <w:lang w:val="uk-UA"/>
        </w:rPr>
        <w:t xml:space="preserve"> прибиральник</w:t>
      </w:r>
      <w:r w:rsidR="00F97616" w:rsidRPr="003818D6">
        <w:rPr>
          <w:lang w:val="uk-UA"/>
        </w:rPr>
        <w:t>и</w:t>
      </w:r>
      <w:r w:rsidR="007C4B80" w:rsidRPr="003818D6">
        <w:rPr>
          <w:lang w:val="uk-UA"/>
        </w:rPr>
        <w:t xml:space="preserve"> територій</w:t>
      </w:r>
      <w:r w:rsidR="000E1545" w:rsidRPr="003818D6">
        <w:rPr>
          <w:lang w:val="uk-UA"/>
        </w:rPr>
        <w:t>.</w:t>
      </w:r>
      <w:r w:rsidR="007C4B80" w:rsidRPr="003818D6">
        <w:rPr>
          <w:lang w:val="uk-UA"/>
        </w:rPr>
        <w:t xml:space="preserve"> </w:t>
      </w:r>
    </w:p>
    <w:p w:rsidR="003F7253" w:rsidRPr="003818D6" w:rsidRDefault="00356BDD" w:rsidP="00630F12">
      <w:pPr>
        <w:ind w:firstLine="567"/>
        <w:contextualSpacing/>
        <w:jc w:val="both"/>
        <w:rPr>
          <w:lang w:val="uk-UA"/>
        </w:rPr>
      </w:pPr>
      <w:r w:rsidRPr="003818D6">
        <w:rPr>
          <w:lang w:val="uk-UA"/>
        </w:rPr>
        <w:t xml:space="preserve">Для догляду за квітниками планувалося залучення 12 працівників, зокрема: 1 фахівця з ландшафтного дизайну, 1 підсобного робітника, 4 квітникарів, </w:t>
      </w:r>
      <w:r w:rsidR="003F7253" w:rsidRPr="003818D6">
        <w:rPr>
          <w:lang w:val="uk-UA"/>
        </w:rPr>
        <w:t>6 озеленювачів.</w:t>
      </w:r>
    </w:p>
    <w:p w:rsidR="005C2432" w:rsidRPr="003818D6" w:rsidRDefault="005C2432" w:rsidP="00630F12">
      <w:pPr>
        <w:ind w:firstLine="567"/>
        <w:contextualSpacing/>
        <w:jc w:val="both"/>
        <w:rPr>
          <w:lang w:val="uk-UA"/>
        </w:rPr>
      </w:pPr>
      <w:r w:rsidRPr="003818D6">
        <w:rPr>
          <w:lang w:val="uk-UA"/>
        </w:rPr>
        <w:t>Всього до ручного утримання територій планувалося залучати</w:t>
      </w:r>
      <w:r w:rsidR="00B05549" w:rsidRPr="003818D6">
        <w:rPr>
          <w:lang w:val="uk-UA"/>
        </w:rPr>
        <w:t xml:space="preserve"> в січні – лютому – 65 працівників, в березні -</w:t>
      </w:r>
      <w:r w:rsidRPr="003818D6">
        <w:rPr>
          <w:lang w:val="uk-UA"/>
        </w:rPr>
        <w:t xml:space="preserve"> 76.</w:t>
      </w:r>
    </w:p>
    <w:p w:rsidR="005C2432" w:rsidRPr="003818D6" w:rsidRDefault="007C4B80" w:rsidP="00630F12">
      <w:pPr>
        <w:ind w:firstLine="567"/>
        <w:contextualSpacing/>
        <w:jc w:val="both"/>
        <w:rPr>
          <w:lang w:val="uk-UA"/>
        </w:rPr>
      </w:pPr>
      <w:r w:rsidRPr="003818D6">
        <w:rPr>
          <w:lang w:val="uk-UA"/>
        </w:rPr>
        <w:t>Фактично</w:t>
      </w:r>
      <w:r w:rsidR="00F97616" w:rsidRPr="003818D6">
        <w:rPr>
          <w:lang w:val="uk-UA"/>
        </w:rPr>
        <w:t xml:space="preserve"> </w:t>
      </w:r>
      <w:r w:rsidR="005C2432" w:rsidRPr="003818D6">
        <w:rPr>
          <w:lang w:val="uk-UA"/>
        </w:rPr>
        <w:t xml:space="preserve">середньомісячна чисельність працівників за 1 квартал 2022 р. склала </w:t>
      </w:r>
      <w:r w:rsidR="00B05549" w:rsidRPr="003818D6">
        <w:rPr>
          <w:lang w:val="uk-UA"/>
        </w:rPr>
        <w:t>55 о</w:t>
      </w:r>
      <w:r w:rsidR="005C2432" w:rsidRPr="003818D6">
        <w:rPr>
          <w:lang w:val="uk-UA"/>
        </w:rPr>
        <w:t>сіб.</w:t>
      </w:r>
    </w:p>
    <w:p w:rsidR="007C4B80" w:rsidRPr="003818D6" w:rsidRDefault="00892B46" w:rsidP="00630F12">
      <w:pPr>
        <w:ind w:firstLine="567"/>
        <w:contextualSpacing/>
        <w:jc w:val="both"/>
        <w:rPr>
          <w:lang w:val="uk-UA"/>
        </w:rPr>
      </w:pPr>
      <w:r w:rsidRPr="003818D6">
        <w:rPr>
          <w:lang w:val="uk-UA"/>
        </w:rPr>
        <w:t>Протягом</w:t>
      </w:r>
      <w:r w:rsidR="005B6E4C" w:rsidRPr="003818D6">
        <w:rPr>
          <w:lang w:val="uk-UA"/>
        </w:rPr>
        <w:t xml:space="preserve"> </w:t>
      </w:r>
      <w:r w:rsidR="00B824EF" w:rsidRPr="003818D6">
        <w:rPr>
          <w:lang w:val="uk-UA"/>
        </w:rPr>
        <w:t>звітного періоду</w:t>
      </w:r>
      <w:r w:rsidR="007C4B80" w:rsidRPr="003818D6">
        <w:rPr>
          <w:lang w:val="uk-UA"/>
        </w:rPr>
        <w:t xml:space="preserve"> робітниками виконувались</w:t>
      </w:r>
      <w:r w:rsidRPr="003818D6">
        <w:rPr>
          <w:lang w:val="uk-UA"/>
        </w:rPr>
        <w:t xml:space="preserve"> наступні</w:t>
      </w:r>
      <w:r w:rsidR="007C4B80" w:rsidRPr="003818D6">
        <w:rPr>
          <w:lang w:val="uk-UA"/>
        </w:rPr>
        <w:t xml:space="preserve"> робот</w:t>
      </w:r>
      <w:r w:rsidRPr="003818D6">
        <w:rPr>
          <w:lang w:val="uk-UA"/>
        </w:rPr>
        <w:t>и</w:t>
      </w:r>
      <w:r w:rsidR="007C4B80" w:rsidRPr="003818D6">
        <w:rPr>
          <w:lang w:val="uk-UA"/>
        </w:rPr>
        <w:t>:</w:t>
      </w:r>
    </w:p>
    <w:p w:rsidR="005C2432" w:rsidRPr="003818D6" w:rsidRDefault="005C2432" w:rsidP="003818D6">
      <w:pPr>
        <w:numPr>
          <w:ilvl w:val="0"/>
          <w:numId w:val="5"/>
        </w:numPr>
        <w:ind w:left="426" w:hanging="284"/>
        <w:contextualSpacing/>
        <w:jc w:val="both"/>
        <w:rPr>
          <w:lang w:val="uk-UA"/>
        </w:rPr>
      </w:pPr>
      <w:r w:rsidRPr="003818D6">
        <w:rPr>
          <w:lang w:val="uk-UA"/>
        </w:rPr>
        <w:t xml:space="preserve">прибирання територій вулиць від сміття і вуличного </w:t>
      </w:r>
      <w:proofErr w:type="spellStart"/>
      <w:r w:rsidRPr="003818D6">
        <w:rPr>
          <w:lang w:val="uk-UA"/>
        </w:rPr>
        <w:t>змету</w:t>
      </w:r>
      <w:proofErr w:type="spellEnd"/>
      <w:r w:rsidRPr="003818D6">
        <w:rPr>
          <w:lang w:val="uk-UA"/>
        </w:rPr>
        <w:t>;</w:t>
      </w:r>
    </w:p>
    <w:p w:rsidR="005C2432" w:rsidRPr="003818D6" w:rsidRDefault="005C2432" w:rsidP="003818D6">
      <w:pPr>
        <w:numPr>
          <w:ilvl w:val="0"/>
          <w:numId w:val="5"/>
        </w:numPr>
        <w:ind w:left="426" w:hanging="284"/>
        <w:contextualSpacing/>
        <w:jc w:val="both"/>
        <w:rPr>
          <w:lang w:val="uk-UA"/>
        </w:rPr>
      </w:pPr>
      <w:r w:rsidRPr="003818D6">
        <w:rPr>
          <w:lang w:val="uk-UA"/>
        </w:rPr>
        <w:t>посипання тротуарів, пішохідних доріжок та доріг піщано – сольовою сумішшю і відсівом;</w:t>
      </w:r>
    </w:p>
    <w:p w:rsidR="005C2432" w:rsidRPr="003818D6" w:rsidRDefault="005C2432" w:rsidP="003818D6">
      <w:pPr>
        <w:numPr>
          <w:ilvl w:val="0"/>
          <w:numId w:val="5"/>
        </w:numPr>
        <w:ind w:left="426" w:hanging="284"/>
        <w:contextualSpacing/>
        <w:jc w:val="both"/>
        <w:rPr>
          <w:lang w:val="uk-UA"/>
        </w:rPr>
      </w:pPr>
      <w:r w:rsidRPr="003818D6">
        <w:rPr>
          <w:lang w:val="uk-UA"/>
        </w:rPr>
        <w:t>очищення тротуарів від снігу;</w:t>
      </w:r>
    </w:p>
    <w:p w:rsidR="005C2432" w:rsidRPr="003818D6" w:rsidRDefault="005C2432" w:rsidP="003818D6">
      <w:pPr>
        <w:numPr>
          <w:ilvl w:val="0"/>
          <w:numId w:val="5"/>
        </w:numPr>
        <w:ind w:left="426" w:hanging="284"/>
        <w:contextualSpacing/>
        <w:jc w:val="both"/>
        <w:rPr>
          <w:lang w:val="uk-UA"/>
        </w:rPr>
      </w:pPr>
      <w:r w:rsidRPr="003818D6">
        <w:rPr>
          <w:lang w:val="uk-UA"/>
        </w:rPr>
        <w:t>розчищення стоків;</w:t>
      </w:r>
    </w:p>
    <w:p w:rsidR="005C2432" w:rsidRPr="003818D6" w:rsidRDefault="005C2432" w:rsidP="003818D6">
      <w:pPr>
        <w:numPr>
          <w:ilvl w:val="0"/>
          <w:numId w:val="5"/>
        </w:numPr>
        <w:ind w:left="426" w:hanging="284"/>
        <w:contextualSpacing/>
        <w:jc w:val="both"/>
        <w:rPr>
          <w:lang w:val="uk-UA"/>
        </w:rPr>
      </w:pPr>
      <w:r w:rsidRPr="003818D6">
        <w:rPr>
          <w:lang w:val="uk-UA"/>
        </w:rPr>
        <w:t>очищення узбіч, тротуарів і бордюрів від порослі;</w:t>
      </w:r>
    </w:p>
    <w:p w:rsidR="005C2432" w:rsidRPr="003818D6" w:rsidRDefault="005C2432" w:rsidP="003818D6">
      <w:pPr>
        <w:numPr>
          <w:ilvl w:val="0"/>
          <w:numId w:val="5"/>
        </w:numPr>
        <w:ind w:left="426" w:hanging="284"/>
        <w:contextualSpacing/>
        <w:jc w:val="both"/>
        <w:rPr>
          <w:lang w:val="uk-UA"/>
        </w:rPr>
      </w:pPr>
      <w:r w:rsidRPr="003818D6">
        <w:rPr>
          <w:lang w:val="uk-UA"/>
        </w:rPr>
        <w:t>вирубування мілких непридатних гілок на кущах та деревах;</w:t>
      </w:r>
    </w:p>
    <w:p w:rsidR="005C2432" w:rsidRPr="003818D6" w:rsidRDefault="005C2432" w:rsidP="003818D6">
      <w:pPr>
        <w:numPr>
          <w:ilvl w:val="0"/>
          <w:numId w:val="5"/>
        </w:numPr>
        <w:ind w:left="426" w:hanging="284"/>
        <w:contextualSpacing/>
        <w:jc w:val="both"/>
        <w:rPr>
          <w:lang w:val="uk-UA"/>
        </w:rPr>
      </w:pPr>
      <w:r w:rsidRPr="003818D6">
        <w:rPr>
          <w:lang w:val="uk-UA"/>
        </w:rPr>
        <w:t>очищення тротуарів від бруду та снігу ранцевою повітродувкою;</w:t>
      </w:r>
    </w:p>
    <w:p w:rsidR="005C2432" w:rsidRPr="003818D6" w:rsidRDefault="005C2432" w:rsidP="003818D6">
      <w:pPr>
        <w:numPr>
          <w:ilvl w:val="0"/>
          <w:numId w:val="5"/>
        </w:numPr>
        <w:ind w:left="426" w:hanging="284"/>
        <w:contextualSpacing/>
        <w:jc w:val="both"/>
        <w:rPr>
          <w:lang w:val="uk-UA"/>
        </w:rPr>
      </w:pPr>
      <w:r w:rsidRPr="003818D6">
        <w:rPr>
          <w:lang w:val="uk-UA"/>
        </w:rPr>
        <w:t>очищення урн від сміття.</w:t>
      </w:r>
    </w:p>
    <w:p w:rsidR="00127761" w:rsidRPr="003818D6" w:rsidRDefault="00E96464" w:rsidP="00630F12">
      <w:pPr>
        <w:ind w:firstLine="567"/>
        <w:contextualSpacing/>
        <w:jc w:val="both"/>
        <w:rPr>
          <w:lang w:val="uk-UA"/>
        </w:rPr>
      </w:pPr>
      <w:r w:rsidRPr="003818D6">
        <w:rPr>
          <w:lang w:val="uk-UA"/>
        </w:rPr>
        <w:t>Міський л</w:t>
      </w:r>
      <w:r w:rsidR="00127761" w:rsidRPr="003818D6">
        <w:rPr>
          <w:lang w:val="uk-UA"/>
        </w:rPr>
        <w:t xml:space="preserve">іс </w:t>
      </w:r>
      <w:r w:rsidRPr="003818D6">
        <w:rPr>
          <w:lang w:val="uk-UA"/>
        </w:rPr>
        <w:t xml:space="preserve">на постійній основі </w:t>
      </w:r>
      <w:r w:rsidR="00127761" w:rsidRPr="003818D6">
        <w:rPr>
          <w:lang w:val="uk-UA"/>
        </w:rPr>
        <w:t>доглядався 1 лісником</w:t>
      </w:r>
      <w:r w:rsidRPr="003818D6">
        <w:rPr>
          <w:lang w:val="uk-UA"/>
        </w:rPr>
        <w:t xml:space="preserve">, що дало змогу запобігти </w:t>
      </w:r>
      <w:r w:rsidR="00127761" w:rsidRPr="003818D6">
        <w:rPr>
          <w:lang w:val="uk-UA"/>
        </w:rPr>
        <w:t>несанкціоновано</w:t>
      </w:r>
      <w:r w:rsidRPr="003818D6">
        <w:rPr>
          <w:lang w:val="uk-UA"/>
        </w:rPr>
        <w:t>му</w:t>
      </w:r>
      <w:r w:rsidR="00127761" w:rsidRPr="003818D6">
        <w:rPr>
          <w:lang w:val="uk-UA"/>
        </w:rPr>
        <w:t xml:space="preserve"> спилюванн</w:t>
      </w:r>
      <w:r w:rsidRPr="003818D6">
        <w:rPr>
          <w:lang w:val="uk-UA"/>
        </w:rPr>
        <w:t>ю</w:t>
      </w:r>
      <w:r w:rsidR="00127761" w:rsidRPr="003818D6">
        <w:rPr>
          <w:lang w:val="uk-UA"/>
        </w:rPr>
        <w:t xml:space="preserve"> дерев</w:t>
      </w:r>
      <w:r w:rsidRPr="003818D6">
        <w:rPr>
          <w:lang w:val="uk-UA"/>
        </w:rPr>
        <w:t xml:space="preserve"> та забезпечити прибирання території лісу від сміття.</w:t>
      </w:r>
    </w:p>
    <w:p w:rsidR="00BD514F" w:rsidRPr="003818D6" w:rsidRDefault="00BD514F" w:rsidP="00630F12">
      <w:pPr>
        <w:ind w:firstLine="567"/>
        <w:contextualSpacing/>
        <w:jc w:val="both"/>
        <w:rPr>
          <w:lang w:val="uk-UA"/>
        </w:rPr>
      </w:pPr>
      <w:r w:rsidRPr="003818D6">
        <w:rPr>
          <w:lang w:val="uk-UA"/>
        </w:rPr>
        <w:t>Також</w:t>
      </w:r>
      <w:r w:rsidR="00D55A7D" w:rsidRPr="003818D6">
        <w:rPr>
          <w:lang w:val="uk-UA"/>
        </w:rPr>
        <w:t>,</w:t>
      </w:r>
      <w:r w:rsidRPr="003818D6">
        <w:rPr>
          <w:lang w:val="uk-UA"/>
        </w:rPr>
        <w:t xml:space="preserve"> </w:t>
      </w:r>
      <w:r w:rsidR="005C2432" w:rsidRPr="003818D6">
        <w:rPr>
          <w:lang w:val="uk-UA"/>
        </w:rPr>
        <w:t xml:space="preserve">у звітному періоді </w:t>
      </w:r>
      <w:r w:rsidRPr="003818D6">
        <w:rPr>
          <w:lang w:val="uk-UA"/>
        </w:rPr>
        <w:t>працівникам</w:t>
      </w:r>
      <w:r w:rsidR="00E96464" w:rsidRPr="003818D6">
        <w:rPr>
          <w:lang w:val="uk-UA"/>
        </w:rPr>
        <w:t xml:space="preserve">и підприємства здійснювався догляд та утримання </w:t>
      </w:r>
      <w:r w:rsidR="00D55A7D" w:rsidRPr="003818D6">
        <w:rPr>
          <w:lang w:val="uk-UA"/>
        </w:rPr>
        <w:t>Графськ</w:t>
      </w:r>
      <w:r w:rsidR="00E96464" w:rsidRPr="003818D6">
        <w:rPr>
          <w:lang w:val="uk-UA"/>
        </w:rPr>
        <w:t>ого</w:t>
      </w:r>
      <w:r w:rsidR="00D55A7D" w:rsidRPr="003818D6">
        <w:rPr>
          <w:lang w:val="uk-UA"/>
        </w:rPr>
        <w:t xml:space="preserve"> парк</w:t>
      </w:r>
      <w:r w:rsidR="00E96464" w:rsidRPr="003818D6">
        <w:rPr>
          <w:lang w:val="uk-UA"/>
        </w:rPr>
        <w:t>у</w:t>
      </w:r>
      <w:r w:rsidR="00D55A7D" w:rsidRPr="003818D6">
        <w:rPr>
          <w:lang w:val="uk-UA"/>
        </w:rPr>
        <w:t xml:space="preserve"> (5</w:t>
      </w:r>
      <w:r w:rsidR="00E96464" w:rsidRPr="003818D6">
        <w:rPr>
          <w:lang w:val="uk-UA"/>
        </w:rPr>
        <w:t xml:space="preserve"> </w:t>
      </w:r>
      <w:r w:rsidR="00D55A7D" w:rsidRPr="003818D6">
        <w:rPr>
          <w:lang w:val="uk-UA"/>
        </w:rPr>
        <w:t>га) в розрізі робіт: прибирання опалого гілля, прибирання сміття в залежності від забруднення території</w:t>
      </w:r>
      <w:r w:rsidRPr="003818D6">
        <w:rPr>
          <w:lang w:val="uk-UA"/>
        </w:rPr>
        <w:t>, хоча</w:t>
      </w:r>
      <w:r w:rsidR="00D55A7D" w:rsidRPr="003818D6">
        <w:rPr>
          <w:lang w:val="uk-UA"/>
        </w:rPr>
        <w:t xml:space="preserve"> програмою передбачене прибирання його по окремому  замовленню</w:t>
      </w:r>
      <w:r w:rsidR="005A0CB4" w:rsidRPr="003818D6">
        <w:rPr>
          <w:lang w:val="uk-UA"/>
        </w:rPr>
        <w:t>.</w:t>
      </w:r>
    </w:p>
    <w:p w:rsidR="003918CA" w:rsidRPr="003818D6" w:rsidRDefault="00E96464" w:rsidP="00630F12">
      <w:pPr>
        <w:ind w:firstLine="567"/>
        <w:contextualSpacing/>
        <w:jc w:val="both"/>
        <w:rPr>
          <w:lang w:val="uk-UA"/>
        </w:rPr>
      </w:pPr>
      <w:r w:rsidRPr="003818D6">
        <w:rPr>
          <w:lang w:val="uk-UA"/>
        </w:rPr>
        <w:t xml:space="preserve">За виконання понаднормових завдань (прибирання більшої за норму території), сумлінну і якісну роботу працівникам виплачувались премія </w:t>
      </w:r>
      <w:r w:rsidR="005C2432" w:rsidRPr="003818D6">
        <w:rPr>
          <w:lang w:val="uk-UA"/>
        </w:rPr>
        <w:t xml:space="preserve">у розмірах, передбачених Програмою, </w:t>
      </w:r>
      <w:r w:rsidRPr="003818D6">
        <w:rPr>
          <w:lang w:val="uk-UA"/>
        </w:rPr>
        <w:t>виплати за роботу у вихідні, святкові і неробочі дні</w:t>
      </w:r>
      <w:r w:rsidR="007D5750" w:rsidRPr="003818D6">
        <w:rPr>
          <w:lang w:val="uk-UA"/>
        </w:rPr>
        <w:t>, а також</w:t>
      </w:r>
      <w:r w:rsidR="003918CA" w:rsidRPr="003818D6">
        <w:rPr>
          <w:lang w:val="uk-UA"/>
        </w:rPr>
        <w:t xml:space="preserve"> матеріальн</w:t>
      </w:r>
      <w:r w:rsidR="007D5750" w:rsidRPr="003818D6">
        <w:rPr>
          <w:lang w:val="uk-UA"/>
        </w:rPr>
        <w:t>а</w:t>
      </w:r>
      <w:r w:rsidR="003918CA" w:rsidRPr="003818D6">
        <w:rPr>
          <w:lang w:val="uk-UA"/>
        </w:rPr>
        <w:t xml:space="preserve"> допомог</w:t>
      </w:r>
      <w:r w:rsidR="007D5750" w:rsidRPr="003818D6">
        <w:rPr>
          <w:lang w:val="uk-UA"/>
        </w:rPr>
        <w:t>а</w:t>
      </w:r>
      <w:r w:rsidR="003918CA" w:rsidRPr="003818D6">
        <w:rPr>
          <w:lang w:val="uk-UA"/>
        </w:rPr>
        <w:t xml:space="preserve"> на оздоровлення при наданні щорічної відпустки </w:t>
      </w:r>
      <w:r w:rsidR="007D5750" w:rsidRPr="003818D6">
        <w:rPr>
          <w:lang w:val="uk-UA"/>
        </w:rPr>
        <w:t xml:space="preserve">у розмірі </w:t>
      </w:r>
      <w:r w:rsidR="007935D1" w:rsidRPr="003818D6">
        <w:rPr>
          <w:lang w:val="uk-UA"/>
        </w:rPr>
        <w:t>50 </w:t>
      </w:r>
      <w:r w:rsidR="003918CA" w:rsidRPr="003818D6">
        <w:rPr>
          <w:lang w:val="uk-UA"/>
        </w:rPr>
        <w:t xml:space="preserve">% від тарифної ставки. Дані виплати передбачені </w:t>
      </w:r>
      <w:r w:rsidR="005C2432" w:rsidRPr="003818D6">
        <w:rPr>
          <w:lang w:val="uk-UA"/>
        </w:rPr>
        <w:t>П</w:t>
      </w:r>
      <w:r w:rsidR="003918CA" w:rsidRPr="003818D6">
        <w:rPr>
          <w:lang w:val="uk-UA"/>
        </w:rPr>
        <w:t>рограмою.</w:t>
      </w:r>
    </w:p>
    <w:p w:rsidR="00875D9F" w:rsidRPr="003818D6" w:rsidRDefault="00DA1751" w:rsidP="00DA1751">
      <w:pPr>
        <w:tabs>
          <w:tab w:val="left" w:pos="709"/>
        </w:tabs>
        <w:ind w:right="-1"/>
        <w:contextualSpacing/>
        <w:jc w:val="both"/>
        <w:rPr>
          <w:bCs/>
          <w:lang w:val="uk-UA"/>
        </w:rPr>
      </w:pPr>
      <w:r w:rsidRPr="003818D6">
        <w:rPr>
          <w:bCs/>
          <w:lang w:val="uk-UA"/>
        </w:rPr>
        <w:tab/>
      </w:r>
      <w:r w:rsidR="00875D9F" w:rsidRPr="003818D6">
        <w:rPr>
          <w:bCs/>
          <w:lang w:val="uk-UA"/>
        </w:rPr>
        <w:t>Фахів</w:t>
      </w:r>
      <w:r w:rsidR="00230D5D" w:rsidRPr="003818D6">
        <w:rPr>
          <w:bCs/>
          <w:lang w:val="uk-UA"/>
        </w:rPr>
        <w:t xml:space="preserve">цем </w:t>
      </w:r>
      <w:r w:rsidR="00875D9F" w:rsidRPr="003818D6">
        <w:rPr>
          <w:bCs/>
          <w:lang w:val="uk-UA"/>
        </w:rPr>
        <w:t>з ландшафтного дизайну виконувал</w:t>
      </w:r>
      <w:r w:rsidR="00230D5D" w:rsidRPr="003818D6">
        <w:rPr>
          <w:bCs/>
          <w:lang w:val="uk-UA"/>
        </w:rPr>
        <w:t xml:space="preserve">ись </w:t>
      </w:r>
      <w:r w:rsidR="00875D9F" w:rsidRPr="003818D6">
        <w:rPr>
          <w:bCs/>
          <w:lang w:val="uk-UA"/>
        </w:rPr>
        <w:t>такі роботи:</w:t>
      </w:r>
    </w:p>
    <w:p w:rsidR="00DA1751" w:rsidRPr="003818D6" w:rsidRDefault="00DA1751" w:rsidP="00DA1751">
      <w:pPr>
        <w:numPr>
          <w:ilvl w:val="0"/>
          <w:numId w:val="5"/>
        </w:numPr>
        <w:contextualSpacing/>
        <w:jc w:val="both"/>
        <w:rPr>
          <w:lang w:val="uk-UA"/>
        </w:rPr>
      </w:pPr>
      <w:r w:rsidRPr="003818D6">
        <w:rPr>
          <w:lang w:val="uk-UA"/>
        </w:rPr>
        <w:t>розробка проектів озеленення квітників;</w:t>
      </w:r>
    </w:p>
    <w:p w:rsidR="00DA1751" w:rsidRPr="003818D6" w:rsidRDefault="00DA1751" w:rsidP="00DA1751">
      <w:pPr>
        <w:numPr>
          <w:ilvl w:val="0"/>
          <w:numId w:val="5"/>
        </w:numPr>
        <w:contextualSpacing/>
        <w:jc w:val="both"/>
        <w:rPr>
          <w:lang w:val="uk-UA"/>
        </w:rPr>
      </w:pPr>
      <w:r w:rsidRPr="003818D6">
        <w:rPr>
          <w:lang w:val="uk-UA"/>
        </w:rPr>
        <w:t>розрахунок посадкового матеріалу для озеленення квітників та засобів захисту рослин, добрив, необхідних для догляду за ними;</w:t>
      </w:r>
    </w:p>
    <w:p w:rsidR="00DA1751" w:rsidRPr="003818D6" w:rsidRDefault="00DA1751" w:rsidP="00DA1751">
      <w:pPr>
        <w:numPr>
          <w:ilvl w:val="0"/>
          <w:numId w:val="5"/>
        </w:numPr>
        <w:contextualSpacing/>
        <w:jc w:val="both"/>
        <w:rPr>
          <w:lang w:val="uk-UA"/>
        </w:rPr>
      </w:pPr>
      <w:r w:rsidRPr="003818D6">
        <w:rPr>
          <w:lang w:val="uk-UA"/>
        </w:rPr>
        <w:t>моніторинг стану зелених насаджень парків, скверів та вулиць міста;</w:t>
      </w:r>
    </w:p>
    <w:p w:rsidR="00DA1751" w:rsidRPr="003818D6" w:rsidRDefault="00DA1751" w:rsidP="00DA1751">
      <w:pPr>
        <w:numPr>
          <w:ilvl w:val="0"/>
          <w:numId w:val="5"/>
        </w:numPr>
        <w:contextualSpacing/>
        <w:jc w:val="both"/>
        <w:rPr>
          <w:lang w:val="uk-UA"/>
        </w:rPr>
      </w:pPr>
      <w:r w:rsidRPr="003818D6">
        <w:rPr>
          <w:lang w:val="uk-UA"/>
        </w:rPr>
        <w:t>виготовлення схем озеленення вулиць міста;</w:t>
      </w:r>
    </w:p>
    <w:p w:rsidR="00DA1751" w:rsidRPr="003818D6" w:rsidRDefault="00DA1751" w:rsidP="00DA1751">
      <w:pPr>
        <w:numPr>
          <w:ilvl w:val="0"/>
          <w:numId w:val="5"/>
        </w:numPr>
        <w:contextualSpacing/>
        <w:jc w:val="both"/>
        <w:rPr>
          <w:lang w:val="uk-UA"/>
        </w:rPr>
      </w:pPr>
      <w:r w:rsidRPr="003818D6">
        <w:rPr>
          <w:lang w:val="uk-UA"/>
        </w:rPr>
        <w:t>розробка планів проведення весняних робіт з благоустрою.</w:t>
      </w:r>
    </w:p>
    <w:p w:rsidR="00FF6495" w:rsidRPr="003818D6" w:rsidRDefault="00FF6495" w:rsidP="00630F12">
      <w:pPr>
        <w:tabs>
          <w:tab w:val="left" w:pos="709"/>
        </w:tabs>
        <w:ind w:right="-1" w:firstLine="567"/>
        <w:contextualSpacing/>
        <w:jc w:val="both"/>
        <w:rPr>
          <w:bCs/>
          <w:lang w:val="uk-UA"/>
        </w:rPr>
      </w:pPr>
    </w:p>
    <w:p w:rsidR="00FF6495" w:rsidRPr="003818D6" w:rsidRDefault="00FF6495" w:rsidP="00630F12">
      <w:pPr>
        <w:tabs>
          <w:tab w:val="left" w:pos="709"/>
        </w:tabs>
        <w:ind w:right="-1" w:firstLine="567"/>
        <w:contextualSpacing/>
        <w:jc w:val="both"/>
        <w:rPr>
          <w:bCs/>
          <w:i/>
          <w:lang w:val="uk-UA"/>
        </w:rPr>
      </w:pPr>
      <w:r w:rsidRPr="003818D6">
        <w:rPr>
          <w:bCs/>
          <w:i/>
          <w:lang w:val="uk-UA"/>
        </w:rPr>
        <w:t xml:space="preserve">Завдання ІІ. </w:t>
      </w:r>
      <w:bookmarkStart w:id="3" w:name="_Hlk98912431"/>
      <w:r w:rsidRPr="003818D6">
        <w:rPr>
          <w:bCs/>
          <w:i/>
          <w:lang w:val="uk-UA"/>
        </w:rPr>
        <w:t>Механізоване утримання територій загального користування</w:t>
      </w:r>
      <w:bookmarkEnd w:id="3"/>
    </w:p>
    <w:p w:rsidR="004F4945" w:rsidRPr="003818D6" w:rsidRDefault="004F4945" w:rsidP="00630F12">
      <w:pPr>
        <w:tabs>
          <w:tab w:val="left" w:pos="709"/>
        </w:tabs>
        <w:ind w:right="-1" w:firstLine="567"/>
        <w:contextualSpacing/>
        <w:jc w:val="both"/>
        <w:rPr>
          <w:bCs/>
          <w:i/>
          <w:lang w:val="uk-UA"/>
        </w:rPr>
      </w:pPr>
    </w:p>
    <w:p w:rsidR="00AC0529" w:rsidRPr="003818D6" w:rsidRDefault="004F4945" w:rsidP="003818D6">
      <w:pPr>
        <w:tabs>
          <w:tab w:val="left" w:pos="709"/>
        </w:tabs>
        <w:ind w:right="-1" w:firstLine="426"/>
        <w:contextualSpacing/>
        <w:jc w:val="both"/>
        <w:rPr>
          <w:bCs/>
          <w:lang w:val="uk-UA"/>
        </w:rPr>
      </w:pPr>
      <w:r w:rsidRPr="003818D6">
        <w:rPr>
          <w:bCs/>
          <w:lang w:val="uk-UA"/>
        </w:rPr>
        <w:tab/>
      </w:r>
      <w:r w:rsidR="00AC0529" w:rsidRPr="003818D6">
        <w:rPr>
          <w:bCs/>
          <w:lang w:val="uk-UA"/>
        </w:rPr>
        <w:t xml:space="preserve">Механізоване утримання </w:t>
      </w:r>
      <w:r w:rsidR="00FF6495" w:rsidRPr="003818D6">
        <w:rPr>
          <w:bCs/>
          <w:lang w:val="uk-UA"/>
        </w:rPr>
        <w:t>територій загального користування</w:t>
      </w:r>
      <w:r w:rsidR="00FF6495" w:rsidRPr="003818D6">
        <w:rPr>
          <w:b/>
          <w:bCs/>
          <w:lang w:val="uk-UA"/>
        </w:rPr>
        <w:t xml:space="preserve"> </w:t>
      </w:r>
      <w:r w:rsidR="00AC0529" w:rsidRPr="003818D6">
        <w:rPr>
          <w:bCs/>
          <w:lang w:val="uk-UA"/>
        </w:rPr>
        <w:t>поділя</w:t>
      </w:r>
      <w:r w:rsidR="00FF6495" w:rsidRPr="003818D6">
        <w:rPr>
          <w:bCs/>
          <w:lang w:val="uk-UA"/>
        </w:rPr>
        <w:t xml:space="preserve">ється </w:t>
      </w:r>
      <w:r w:rsidR="00AC0529" w:rsidRPr="003818D6">
        <w:rPr>
          <w:bCs/>
          <w:lang w:val="uk-UA"/>
        </w:rPr>
        <w:t xml:space="preserve">на </w:t>
      </w:r>
      <w:r w:rsidR="00FF6495" w:rsidRPr="003818D6">
        <w:rPr>
          <w:bCs/>
          <w:lang w:val="uk-UA"/>
        </w:rPr>
        <w:t>такі види</w:t>
      </w:r>
      <w:r w:rsidRPr="003818D6">
        <w:rPr>
          <w:bCs/>
          <w:lang w:val="uk-UA"/>
        </w:rPr>
        <w:t xml:space="preserve"> </w:t>
      </w:r>
      <w:r w:rsidR="00AC0529" w:rsidRPr="003818D6">
        <w:rPr>
          <w:bCs/>
          <w:lang w:val="uk-UA"/>
        </w:rPr>
        <w:t>робіт, а саме:</w:t>
      </w:r>
    </w:p>
    <w:p w:rsidR="004F4945" w:rsidRPr="003818D6" w:rsidRDefault="004F4945" w:rsidP="003818D6">
      <w:pPr>
        <w:numPr>
          <w:ilvl w:val="0"/>
          <w:numId w:val="2"/>
        </w:numPr>
        <w:tabs>
          <w:tab w:val="left" w:pos="993"/>
        </w:tabs>
        <w:ind w:left="142" w:right="-1" w:firstLine="567"/>
        <w:contextualSpacing/>
        <w:jc w:val="both"/>
        <w:rPr>
          <w:bCs/>
          <w:lang w:val="uk-UA"/>
        </w:rPr>
      </w:pPr>
      <w:r w:rsidRPr="003818D6">
        <w:rPr>
          <w:bCs/>
          <w:lang w:val="uk-UA"/>
        </w:rPr>
        <w:t>щоденне механізоване утримання територій загального користування;</w:t>
      </w:r>
    </w:p>
    <w:p w:rsidR="000A537E" w:rsidRPr="003818D6" w:rsidRDefault="004F4945" w:rsidP="003818D6">
      <w:pPr>
        <w:numPr>
          <w:ilvl w:val="0"/>
          <w:numId w:val="2"/>
        </w:numPr>
        <w:tabs>
          <w:tab w:val="left" w:pos="993"/>
        </w:tabs>
        <w:ind w:left="142" w:right="-1" w:firstLine="567"/>
        <w:contextualSpacing/>
        <w:jc w:val="both"/>
        <w:rPr>
          <w:bCs/>
          <w:lang w:val="uk-UA"/>
        </w:rPr>
      </w:pPr>
      <w:r w:rsidRPr="003818D6">
        <w:rPr>
          <w:bCs/>
          <w:lang w:val="uk-UA"/>
        </w:rPr>
        <w:t>зимове механізоване утримання територій загального користування.</w:t>
      </w:r>
    </w:p>
    <w:p w:rsidR="00F22042" w:rsidRPr="003818D6" w:rsidRDefault="00F22042" w:rsidP="003818D6">
      <w:pPr>
        <w:ind w:firstLine="426"/>
        <w:contextualSpacing/>
        <w:jc w:val="both"/>
        <w:rPr>
          <w:lang w:val="uk-UA"/>
        </w:rPr>
      </w:pPr>
      <w:r w:rsidRPr="003818D6">
        <w:rPr>
          <w:lang w:val="uk-UA"/>
        </w:rPr>
        <w:t>Для виконання програмного заходу комунальним підприємством «Виробниче управління комунального господарства» протягом 1 кварталу 2022 р. з бюджету Ніжинської міської територіальної громади будо виділено фінансування на суму 27</w:t>
      </w:r>
      <w:r w:rsidR="00C52D62" w:rsidRPr="003818D6">
        <w:rPr>
          <w:lang w:val="uk-UA"/>
        </w:rPr>
        <w:t xml:space="preserve">03085 </w:t>
      </w:r>
      <w:r w:rsidRPr="003818D6">
        <w:rPr>
          <w:lang w:val="uk-UA"/>
        </w:rPr>
        <w:t>грн.</w:t>
      </w:r>
      <w:r w:rsidR="0084186C" w:rsidRPr="003818D6">
        <w:rPr>
          <w:lang w:val="uk-UA"/>
        </w:rPr>
        <w:t>, в тому числі на оплату праці 7</w:t>
      </w:r>
      <w:r w:rsidR="00C52D62" w:rsidRPr="003818D6">
        <w:rPr>
          <w:lang w:val="uk-UA"/>
        </w:rPr>
        <w:t>24285</w:t>
      </w:r>
      <w:r w:rsidR="0084186C" w:rsidRPr="003818D6">
        <w:rPr>
          <w:lang w:val="uk-UA"/>
        </w:rPr>
        <w:t xml:space="preserve"> грн., придбання палива - 1500000 грн., мастил -30000 грн., запчастин – 324000 грн., ТО та ремонт ТЗ – 124800 грн.</w:t>
      </w:r>
    </w:p>
    <w:p w:rsidR="0084186C" w:rsidRPr="003818D6" w:rsidRDefault="0084186C" w:rsidP="003818D6">
      <w:pPr>
        <w:ind w:firstLine="426"/>
        <w:contextualSpacing/>
        <w:jc w:val="both"/>
        <w:rPr>
          <w:lang w:val="uk-UA"/>
        </w:rPr>
      </w:pPr>
      <w:r w:rsidRPr="003818D6">
        <w:rPr>
          <w:lang w:val="uk-UA"/>
        </w:rPr>
        <w:t>Фактично використано коштів за звітний період на загальну суму 484790,35 грн., у тому числі на оплату праці 454900,95 грн., придбання мастил – 29889,40 грн.</w:t>
      </w:r>
    </w:p>
    <w:p w:rsidR="0084186C" w:rsidRPr="003818D6" w:rsidRDefault="0084186C" w:rsidP="003818D6">
      <w:pPr>
        <w:ind w:firstLine="426"/>
        <w:contextualSpacing/>
        <w:jc w:val="both"/>
        <w:rPr>
          <w:lang w:val="uk-UA"/>
        </w:rPr>
      </w:pPr>
      <w:r w:rsidRPr="003818D6">
        <w:rPr>
          <w:lang w:val="uk-UA"/>
        </w:rPr>
        <w:t>Відхилення фактичних показників від планових склало 2244579,65 грн.</w:t>
      </w:r>
    </w:p>
    <w:p w:rsidR="0084186C" w:rsidRPr="003818D6" w:rsidRDefault="0084186C" w:rsidP="003818D6">
      <w:pPr>
        <w:ind w:firstLine="426"/>
        <w:contextualSpacing/>
        <w:jc w:val="both"/>
        <w:rPr>
          <w:lang w:val="uk-UA"/>
        </w:rPr>
      </w:pPr>
    </w:p>
    <w:p w:rsidR="0084186C" w:rsidRPr="003818D6" w:rsidRDefault="0084186C" w:rsidP="003818D6">
      <w:pPr>
        <w:ind w:firstLine="426"/>
        <w:contextualSpacing/>
        <w:jc w:val="both"/>
        <w:rPr>
          <w:b/>
          <w:bCs/>
          <w:lang w:val="uk-UA"/>
        </w:rPr>
      </w:pPr>
    </w:p>
    <w:p w:rsidR="00DB4D44" w:rsidRPr="003818D6" w:rsidRDefault="00DB4D44" w:rsidP="003818D6">
      <w:pPr>
        <w:tabs>
          <w:tab w:val="left" w:pos="709"/>
        </w:tabs>
        <w:ind w:left="360" w:right="-1" w:firstLine="426"/>
        <w:contextualSpacing/>
        <w:jc w:val="both"/>
        <w:rPr>
          <w:bCs/>
          <w:lang w:val="uk-UA"/>
        </w:rPr>
      </w:pPr>
    </w:p>
    <w:p w:rsidR="00BB28B5" w:rsidRPr="003818D6" w:rsidRDefault="00436EDA" w:rsidP="003818D6">
      <w:pPr>
        <w:tabs>
          <w:tab w:val="left" w:pos="709"/>
        </w:tabs>
        <w:ind w:right="-1" w:firstLine="426"/>
        <w:contextualSpacing/>
        <w:jc w:val="both"/>
        <w:rPr>
          <w:bCs/>
          <w:lang w:val="uk-UA"/>
        </w:rPr>
      </w:pPr>
      <w:r w:rsidRPr="003818D6">
        <w:rPr>
          <w:bCs/>
          <w:lang w:val="uk-UA"/>
        </w:rPr>
        <w:tab/>
      </w:r>
      <w:r w:rsidR="003A54A2" w:rsidRPr="003818D6">
        <w:rPr>
          <w:bCs/>
          <w:lang w:val="uk-UA"/>
        </w:rPr>
        <w:t>П</w:t>
      </w:r>
      <w:r w:rsidR="00687766" w:rsidRPr="003818D6">
        <w:rPr>
          <w:bCs/>
          <w:lang w:val="uk-UA"/>
        </w:rPr>
        <w:t xml:space="preserve">ротягом </w:t>
      </w:r>
      <w:r w:rsidRPr="003818D6">
        <w:rPr>
          <w:bCs/>
          <w:lang w:val="uk-UA"/>
        </w:rPr>
        <w:t xml:space="preserve">звітного періоду </w:t>
      </w:r>
      <w:r w:rsidR="003231F5" w:rsidRPr="003818D6">
        <w:rPr>
          <w:bCs/>
          <w:lang w:val="uk-UA"/>
        </w:rPr>
        <w:t>до</w:t>
      </w:r>
      <w:r w:rsidR="003A54A2" w:rsidRPr="003818D6">
        <w:rPr>
          <w:bCs/>
          <w:lang w:val="uk-UA"/>
        </w:rPr>
        <w:t xml:space="preserve"> щоденно</w:t>
      </w:r>
      <w:r w:rsidR="003231F5" w:rsidRPr="003818D6">
        <w:rPr>
          <w:bCs/>
          <w:lang w:val="uk-UA"/>
        </w:rPr>
        <w:t>го</w:t>
      </w:r>
      <w:r w:rsidR="003A54A2" w:rsidRPr="003818D6">
        <w:rPr>
          <w:bCs/>
          <w:lang w:val="uk-UA"/>
        </w:rPr>
        <w:t xml:space="preserve"> </w:t>
      </w:r>
      <w:r w:rsidR="003231F5" w:rsidRPr="003818D6">
        <w:rPr>
          <w:bCs/>
          <w:lang w:val="uk-UA"/>
        </w:rPr>
        <w:t>механізованого утримання територій загального користування залучалися наступні технічні ресурси: автомобіль ГАЗ 5314 і ГАЗ 53 вантажний самоскид, трактори Беларус-82.1, КИЙ 14102 і Т-25</w:t>
      </w:r>
      <w:r w:rsidR="00BB28B5" w:rsidRPr="003818D6">
        <w:rPr>
          <w:bCs/>
          <w:lang w:val="uk-UA"/>
        </w:rPr>
        <w:t>.</w:t>
      </w:r>
    </w:p>
    <w:p w:rsidR="003231F5" w:rsidRPr="003818D6" w:rsidRDefault="00BB28B5" w:rsidP="003818D6">
      <w:pPr>
        <w:tabs>
          <w:tab w:val="left" w:pos="709"/>
        </w:tabs>
        <w:ind w:right="-1" w:firstLine="426"/>
        <w:contextualSpacing/>
        <w:jc w:val="both"/>
        <w:rPr>
          <w:bCs/>
          <w:lang w:val="uk-UA"/>
        </w:rPr>
      </w:pPr>
      <w:r w:rsidRPr="003818D6">
        <w:rPr>
          <w:bCs/>
          <w:lang w:val="uk-UA"/>
        </w:rPr>
        <w:t xml:space="preserve">З трудових ресурсів залучалися </w:t>
      </w:r>
      <w:r w:rsidR="003231F5" w:rsidRPr="003818D6">
        <w:rPr>
          <w:bCs/>
          <w:lang w:val="uk-UA"/>
        </w:rPr>
        <w:t xml:space="preserve">1 вантажник вуличного </w:t>
      </w:r>
      <w:proofErr w:type="spellStart"/>
      <w:r w:rsidR="003231F5" w:rsidRPr="003818D6">
        <w:rPr>
          <w:bCs/>
          <w:lang w:val="uk-UA"/>
        </w:rPr>
        <w:t>змету</w:t>
      </w:r>
      <w:proofErr w:type="spellEnd"/>
      <w:r w:rsidRPr="003818D6">
        <w:rPr>
          <w:bCs/>
          <w:lang w:val="uk-UA"/>
        </w:rPr>
        <w:t>, 3 трактористи та 2 водії автотранспортних засобів.</w:t>
      </w:r>
    </w:p>
    <w:p w:rsidR="00F24E69" w:rsidRPr="003818D6" w:rsidRDefault="00BB28B5" w:rsidP="003818D6">
      <w:pPr>
        <w:tabs>
          <w:tab w:val="left" w:pos="709"/>
        </w:tabs>
        <w:ind w:right="-1" w:firstLine="426"/>
        <w:contextualSpacing/>
        <w:jc w:val="both"/>
        <w:rPr>
          <w:bCs/>
          <w:lang w:val="uk-UA"/>
        </w:rPr>
      </w:pPr>
      <w:r w:rsidRPr="003818D6">
        <w:rPr>
          <w:bCs/>
          <w:lang w:val="uk-UA"/>
        </w:rPr>
        <w:t>Для утримання доріг вулиць в належному стані взимку (очищення доріг і тротуарів від снігу, в т. ч. підмітання і згрібання снігу з проїжджої частини, посипання піщано – сольовою сумішшю, вивезення снігу) комунальне підприємство</w:t>
      </w:r>
      <w:r w:rsidR="00D96397" w:rsidRPr="003818D6">
        <w:rPr>
          <w:bCs/>
          <w:lang w:val="uk-UA"/>
        </w:rPr>
        <w:tab/>
      </w:r>
      <w:r w:rsidR="00F24E69" w:rsidRPr="003818D6">
        <w:rPr>
          <w:bCs/>
          <w:lang w:val="uk-UA"/>
        </w:rPr>
        <w:t>залучал</w:t>
      </w:r>
      <w:r w:rsidRPr="003818D6">
        <w:rPr>
          <w:bCs/>
          <w:lang w:val="uk-UA"/>
        </w:rPr>
        <w:t xml:space="preserve">о наступну техніку: транспортний засіб КРАЗ 255Б1, </w:t>
      </w:r>
      <w:bookmarkStart w:id="4" w:name="_Hlk57794125"/>
      <w:r w:rsidRPr="003818D6">
        <w:rPr>
          <w:bCs/>
          <w:lang w:val="uk-UA"/>
        </w:rPr>
        <w:t>3 трактора КИЙ 14102, трактор Бєларус-82.1, трактор Т-25, екскаватор – навантажувач JCB</w:t>
      </w:r>
      <w:bookmarkEnd w:id="4"/>
      <w:r w:rsidRPr="003818D6">
        <w:rPr>
          <w:bCs/>
          <w:lang w:val="uk-UA"/>
        </w:rPr>
        <w:t xml:space="preserve">, ЗИЛ 130 ПМ </w:t>
      </w:r>
      <w:proofErr w:type="spellStart"/>
      <w:r w:rsidRPr="003818D6">
        <w:rPr>
          <w:bCs/>
          <w:lang w:val="uk-UA"/>
        </w:rPr>
        <w:t>підмітально-прибиральна</w:t>
      </w:r>
      <w:proofErr w:type="spellEnd"/>
      <w:r w:rsidRPr="003818D6">
        <w:rPr>
          <w:bCs/>
          <w:lang w:val="uk-UA"/>
        </w:rPr>
        <w:t xml:space="preserve"> з відвалом та щіткою, автомобіль МАЗ 5550С3 вантажний самоскид, автомобіль СБМ МДКЗ 12-06 спеціальний, </w:t>
      </w:r>
      <w:proofErr w:type="spellStart"/>
      <w:r w:rsidRPr="003818D6">
        <w:rPr>
          <w:bCs/>
          <w:lang w:val="uk-UA"/>
        </w:rPr>
        <w:t>підмітально</w:t>
      </w:r>
      <w:proofErr w:type="spellEnd"/>
      <w:r w:rsidR="00B05549" w:rsidRPr="003818D6">
        <w:rPr>
          <w:bCs/>
          <w:lang w:val="uk-UA"/>
        </w:rPr>
        <w:t xml:space="preserve"> </w:t>
      </w:r>
      <w:r w:rsidRPr="003818D6">
        <w:rPr>
          <w:bCs/>
          <w:lang w:val="uk-UA"/>
        </w:rPr>
        <w:t>-</w:t>
      </w:r>
      <w:r w:rsidR="00B05549" w:rsidRPr="003818D6">
        <w:rPr>
          <w:bCs/>
          <w:lang w:val="uk-UA"/>
        </w:rPr>
        <w:t xml:space="preserve"> </w:t>
      </w:r>
      <w:proofErr w:type="spellStart"/>
      <w:r w:rsidRPr="003818D6">
        <w:rPr>
          <w:bCs/>
          <w:lang w:val="uk-UA"/>
        </w:rPr>
        <w:t>прибиральний</w:t>
      </w:r>
      <w:proofErr w:type="spellEnd"/>
      <w:r w:rsidRPr="003818D6">
        <w:rPr>
          <w:bCs/>
          <w:lang w:val="uk-UA"/>
        </w:rPr>
        <w:t xml:space="preserve">, трактор Т-25, КАМАЗ самоскид – 3 од., ЗІЛ-130 самоскид, </w:t>
      </w:r>
      <w:r w:rsidR="00F24E69" w:rsidRPr="003818D6">
        <w:rPr>
          <w:bCs/>
          <w:lang w:val="uk-UA"/>
        </w:rPr>
        <w:t>автогрейдер</w:t>
      </w:r>
      <w:r w:rsidRPr="003818D6">
        <w:rPr>
          <w:bCs/>
          <w:lang w:val="uk-UA"/>
        </w:rPr>
        <w:t>.</w:t>
      </w:r>
      <w:r w:rsidR="00F24E69" w:rsidRPr="003818D6">
        <w:rPr>
          <w:bCs/>
          <w:lang w:val="uk-UA"/>
        </w:rPr>
        <w:t xml:space="preserve"> </w:t>
      </w:r>
    </w:p>
    <w:p w:rsidR="00B05549" w:rsidRPr="003818D6" w:rsidRDefault="00B05549" w:rsidP="003818D6">
      <w:pPr>
        <w:tabs>
          <w:tab w:val="left" w:pos="709"/>
        </w:tabs>
        <w:ind w:right="-1" w:firstLine="426"/>
        <w:contextualSpacing/>
        <w:jc w:val="both"/>
        <w:rPr>
          <w:bCs/>
          <w:lang w:val="uk-UA"/>
        </w:rPr>
      </w:pPr>
      <w:r w:rsidRPr="003818D6">
        <w:rPr>
          <w:bCs/>
          <w:lang w:val="uk-UA"/>
        </w:rPr>
        <w:t>Для ліквідації наслідків надзвичайних ситуацій внаслідок воєнних дій на території Ніжинської територіальної громади</w:t>
      </w:r>
      <w:r w:rsidR="007F0590" w:rsidRPr="003818D6">
        <w:rPr>
          <w:bCs/>
          <w:lang w:val="uk-UA"/>
        </w:rPr>
        <w:t>, облаштування блокпостів та виконання інших робіт для потреб ЗСУ,</w:t>
      </w:r>
      <w:r w:rsidRPr="003818D6">
        <w:rPr>
          <w:bCs/>
          <w:lang w:val="uk-UA"/>
        </w:rPr>
        <w:t xml:space="preserve"> додатково залучалися трудові та технічні ресурси підприємства, у тому числі КАМАЗ КС 4572 автокран та 2 автовишки (18 м, 22 м), водії автотранспортних засобів, електромонтери </w:t>
      </w:r>
      <w:r w:rsidR="007F0590" w:rsidRPr="003818D6">
        <w:rPr>
          <w:bCs/>
          <w:lang w:val="uk-UA"/>
        </w:rPr>
        <w:t xml:space="preserve">з ремонту повітряних ліній </w:t>
      </w:r>
      <w:proofErr w:type="spellStart"/>
      <w:r w:rsidR="007F0590" w:rsidRPr="003818D6">
        <w:rPr>
          <w:bCs/>
          <w:lang w:val="uk-UA"/>
        </w:rPr>
        <w:t>електропередач</w:t>
      </w:r>
      <w:proofErr w:type="spellEnd"/>
      <w:r w:rsidR="007F0590" w:rsidRPr="003818D6">
        <w:rPr>
          <w:bCs/>
          <w:lang w:val="uk-UA"/>
        </w:rPr>
        <w:t xml:space="preserve">, </w:t>
      </w:r>
      <w:proofErr w:type="spellStart"/>
      <w:r w:rsidR="007F0590" w:rsidRPr="003818D6">
        <w:rPr>
          <w:bCs/>
          <w:lang w:val="uk-UA"/>
        </w:rPr>
        <w:t>вальники</w:t>
      </w:r>
      <w:proofErr w:type="spellEnd"/>
      <w:r w:rsidR="007F0590" w:rsidRPr="003818D6">
        <w:rPr>
          <w:bCs/>
          <w:lang w:val="uk-UA"/>
        </w:rPr>
        <w:t xml:space="preserve"> лісу та помічники </w:t>
      </w:r>
      <w:proofErr w:type="spellStart"/>
      <w:r w:rsidR="007F0590" w:rsidRPr="003818D6">
        <w:rPr>
          <w:bCs/>
          <w:lang w:val="uk-UA"/>
        </w:rPr>
        <w:t>вальників</w:t>
      </w:r>
      <w:proofErr w:type="spellEnd"/>
      <w:r w:rsidR="007F0590" w:rsidRPr="003818D6">
        <w:rPr>
          <w:bCs/>
          <w:lang w:val="uk-UA"/>
        </w:rPr>
        <w:t xml:space="preserve"> лісу</w:t>
      </w:r>
      <w:r w:rsidRPr="003818D6">
        <w:rPr>
          <w:bCs/>
          <w:lang w:val="uk-UA"/>
        </w:rPr>
        <w:t>.</w:t>
      </w:r>
    </w:p>
    <w:p w:rsidR="00F24E69" w:rsidRPr="003818D6" w:rsidRDefault="00F24E69" w:rsidP="003818D6">
      <w:pPr>
        <w:tabs>
          <w:tab w:val="left" w:pos="709"/>
        </w:tabs>
        <w:ind w:right="-1" w:firstLine="426"/>
        <w:contextualSpacing/>
        <w:jc w:val="both"/>
        <w:rPr>
          <w:bCs/>
          <w:lang w:val="uk-UA"/>
        </w:rPr>
      </w:pPr>
      <w:r w:rsidRPr="003818D6">
        <w:rPr>
          <w:bCs/>
          <w:lang w:val="uk-UA"/>
        </w:rPr>
        <w:t>Планова середньомісячна чисельність пра</w:t>
      </w:r>
      <w:r w:rsidR="007F0590" w:rsidRPr="003818D6">
        <w:rPr>
          <w:bCs/>
          <w:lang w:val="uk-UA"/>
        </w:rPr>
        <w:t>ц</w:t>
      </w:r>
      <w:r w:rsidRPr="003818D6">
        <w:rPr>
          <w:bCs/>
          <w:lang w:val="uk-UA"/>
        </w:rPr>
        <w:t>івників, залучених до механізованого утримання територій</w:t>
      </w:r>
      <w:r w:rsidR="002A59F4" w:rsidRPr="003818D6">
        <w:rPr>
          <w:bCs/>
          <w:lang w:val="uk-UA"/>
        </w:rPr>
        <w:t xml:space="preserve"> загального користування Ніжинської територіальної громади</w:t>
      </w:r>
      <w:r w:rsidRPr="003818D6">
        <w:rPr>
          <w:bCs/>
          <w:lang w:val="uk-UA"/>
        </w:rPr>
        <w:t xml:space="preserve"> на </w:t>
      </w:r>
      <w:r w:rsidR="002A59F4" w:rsidRPr="003818D6">
        <w:rPr>
          <w:bCs/>
          <w:lang w:val="uk-UA"/>
        </w:rPr>
        <w:t>1 квартал 2022 р.</w:t>
      </w:r>
      <w:r w:rsidRPr="003818D6">
        <w:rPr>
          <w:bCs/>
          <w:lang w:val="uk-UA"/>
        </w:rPr>
        <w:t xml:space="preserve"> згідно програми – </w:t>
      </w:r>
      <w:r w:rsidR="002A59F4" w:rsidRPr="003818D6">
        <w:rPr>
          <w:bCs/>
          <w:lang w:val="uk-UA"/>
        </w:rPr>
        <w:t>23</w:t>
      </w:r>
      <w:r w:rsidRPr="003818D6">
        <w:rPr>
          <w:bCs/>
          <w:lang w:val="uk-UA"/>
        </w:rPr>
        <w:t xml:space="preserve"> </w:t>
      </w:r>
      <w:proofErr w:type="spellStart"/>
      <w:r w:rsidRPr="003818D6">
        <w:rPr>
          <w:bCs/>
          <w:lang w:val="uk-UA"/>
        </w:rPr>
        <w:t>чол</w:t>
      </w:r>
      <w:proofErr w:type="spellEnd"/>
      <w:r w:rsidRPr="003818D6">
        <w:rPr>
          <w:bCs/>
          <w:lang w:val="uk-UA"/>
        </w:rPr>
        <w:t>.</w:t>
      </w:r>
    </w:p>
    <w:p w:rsidR="008E6DCB" w:rsidRPr="003818D6" w:rsidRDefault="002112FE" w:rsidP="003818D6">
      <w:pPr>
        <w:tabs>
          <w:tab w:val="left" w:pos="709"/>
        </w:tabs>
        <w:ind w:right="-1" w:firstLine="426"/>
        <w:contextualSpacing/>
        <w:jc w:val="both"/>
        <w:rPr>
          <w:bCs/>
          <w:lang w:val="uk-UA"/>
        </w:rPr>
      </w:pPr>
      <w:r w:rsidRPr="003818D6">
        <w:rPr>
          <w:bCs/>
          <w:lang w:val="uk-UA"/>
        </w:rPr>
        <w:t xml:space="preserve">Фактично </w:t>
      </w:r>
      <w:r w:rsidR="002A59F4" w:rsidRPr="003818D6">
        <w:rPr>
          <w:bCs/>
          <w:lang w:val="uk-UA"/>
        </w:rPr>
        <w:t xml:space="preserve">середньомісячна чисельність працівників </w:t>
      </w:r>
      <w:r w:rsidR="008C7746" w:rsidRPr="003818D6">
        <w:rPr>
          <w:bCs/>
          <w:lang w:val="uk-UA"/>
        </w:rPr>
        <w:t>механізовано</w:t>
      </w:r>
      <w:r w:rsidR="002A59F4" w:rsidRPr="003818D6">
        <w:rPr>
          <w:bCs/>
          <w:lang w:val="uk-UA"/>
        </w:rPr>
        <w:t>го</w:t>
      </w:r>
      <w:r w:rsidR="00BA11AE" w:rsidRPr="003818D6">
        <w:rPr>
          <w:bCs/>
          <w:lang w:val="uk-UA"/>
        </w:rPr>
        <w:t xml:space="preserve"> </w:t>
      </w:r>
      <w:r w:rsidR="000A537E" w:rsidRPr="003818D6">
        <w:rPr>
          <w:bCs/>
          <w:lang w:val="uk-UA"/>
        </w:rPr>
        <w:t xml:space="preserve">утриманню </w:t>
      </w:r>
      <w:r w:rsidR="002A59F4" w:rsidRPr="003818D6">
        <w:rPr>
          <w:bCs/>
          <w:lang w:val="uk-UA"/>
        </w:rPr>
        <w:t>територій склала</w:t>
      </w:r>
      <w:r w:rsidR="00B05549" w:rsidRPr="003818D6">
        <w:rPr>
          <w:bCs/>
          <w:lang w:val="uk-UA"/>
        </w:rPr>
        <w:t xml:space="preserve"> 17</w:t>
      </w:r>
      <w:r w:rsidR="002A59F4" w:rsidRPr="003818D6">
        <w:rPr>
          <w:bCs/>
          <w:lang w:val="uk-UA"/>
        </w:rPr>
        <w:t xml:space="preserve"> осіб.</w:t>
      </w:r>
      <w:r w:rsidR="00376EA5" w:rsidRPr="003818D6">
        <w:rPr>
          <w:bCs/>
          <w:lang w:val="uk-UA"/>
        </w:rPr>
        <w:t xml:space="preserve"> </w:t>
      </w:r>
      <w:r w:rsidR="00BA11AE" w:rsidRPr="003818D6">
        <w:rPr>
          <w:bCs/>
          <w:lang w:val="uk-UA"/>
        </w:rPr>
        <w:t xml:space="preserve"> </w:t>
      </w:r>
    </w:p>
    <w:p w:rsidR="003818D6" w:rsidRPr="003818D6" w:rsidRDefault="0022293D" w:rsidP="003818D6">
      <w:pPr>
        <w:ind w:firstLine="426"/>
        <w:contextualSpacing/>
        <w:jc w:val="both"/>
        <w:rPr>
          <w:lang w:val="uk-UA"/>
        </w:rPr>
      </w:pPr>
      <w:r w:rsidRPr="003818D6">
        <w:rPr>
          <w:lang w:val="uk-UA"/>
        </w:rPr>
        <w:t xml:space="preserve">За виконання даних робіт працівникам виплачувалась заробітна плата за фактично відпрацьовані години, доплата за </w:t>
      </w:r>
      <w:r w:rsidR="00033E60" w:rsidRPr="003818D6">
        <w:rPr>
          <w:lang w:val="uk-UA"/>
        </w:rPr>
        <w:t>понаднормові</w:t>
      </w:r>
      <w:r w:rsidRPr="003818D6">
        <w:rPr>
          <w:lang w:val="uk-UA"/>
        </w:rPr>
        <w:t xml:space="preserve">, премія </w:t>
      </w:r>
      <w:r w:rsidR="002A59F4" w:rsidRPr="003818D6">
        <w:rPr>
          <w:lang w:val="uk-UA"/>
        </w:rPr>
        <w:t xml:space="preserve">до </w:t>
      </w:r>
      <w:r w:rsidRPr="003818D6">
        <w:rPr>
          <w:lang w:val="uk-UA"/>
        </w:rPr>
        <w:t>10 %</w:t>
      </w:r>
      <w:r w:rsidR="00ED4E42" w:rsidRPr="003818D6">
        <w:rPr>
          <w:lang w:val="uk-UA"/>
        </w:rPr>
        <w:t xml:space="preserve"> та проводилась оплата понаднормових годин та роботи у вихідні, святкові і неробочі дні згідно законодавства</w:t>
      </w:r>
      <w:r w:rsidRPr="003818D6">
        <w:rPr>
          <w:lang w:val="uk-UA"/>
        </w:rPr>
        <w:t xml:space="preserve">. Дані виплати передбачені </w:t>
      </w:r>
      <w:r w:rsidR="002A59F4" w:rsidRPr="003818D6">
        <w:rPr>
          <w:lang w:val="uk-UA"/>
        </w:rPr>
        <w:t>П</w:t>
      </w:r>
      <w:r w:rsidRPr="003818D6">
        <w:rPr>
          <w:lang w:val="uk-UA"/>
        </w:rPr>
        <w:t>рограмою.</w:t>
      </w:r>
    </w:p>
    <w:p w:rsidR="005A3F1B" w:rsidRPr="003818D6" w:rsidRDefault="00917B85" w:rsidP="003818D6">
      <w:pPr>
        <w:ind w:firstLine="426"/>
        <w:contextualSpacing/>
        <w:jc w:val="both"/>
        <w:rPr>
          <w:lang w:val="uk-UA"/>
        </w:rPr>
      </w:pPr>
      <w:r w:rsidRPr="003818D6">
        <w:rPr>
          <w:lang w:val="uk-UA"/>
        </w:rPr>
        <w:t>Залу</w:t>
      </w:r>
      <w:r w:rsidR="000F2E7C" w:rsidRPr="003818D6">
        <w:rPr>
          <w:bCs/>
          <w:lang w:val="uk-UA"/>
        </w:rPr>
        <w:t>чення вище</w:t>
      </w:r>
      <w:r w:rsidR="007D5B9A" w:rsidRPr="003818D6">
        <w:rPr>
          <w:bCs/>
          <w:lang w:val="uk-UA"/>
        </w:rPr>
        <w:t>вказаного пе</w:t>
      </w:r>
      <w:r w:rsidR="000F2E7C" w:rsidRPr="003818D6">
        <w:rPr>
          <w:bCs/>
          <w:lang w:val="uk-UA"/>
        </w:rPr>
        <w:t>рсоналу до робіт з благоустрою</w:t>
      </w:r>
      <w:r w:rsidR="007D5B9A" w:rsidRPr="003818D6">
        <w:rPr>
          <w:bCs/>
          <w:lang w:val="uk-UA"/>
        </w:rPr>
        <w:t xml:space="preserve"> дозволило утримувати </w:t>
      </w:r>
      <w:r w:rsidR="00F22042" w:rsidRPr="003818D6">
        <w:rPr>
          <w:bCs/>
          <w:lang w:val="uk-UA"/>
        </w:rPr>
        <w:t>території міста</w:t>
      </w:r>
      <w:r w:rsidR="007D5B9A" w:rsidRPr="003818D6">
        <w:rPr>
          <w:bCs/>
          <w:lang w:val="uk-UA"/>
        </w:rPr>
        <w:t xml:space="preserve"> </w:t>
      </w:r>
      <w:r w:rsidR="00ED4E42" w:rsidRPr="003818D6">
        <w:rPr>
          <w:bCs/>
          <w:lang w:val="uk-UA"/>
        </w:rPr>
        <w:t>в належному са</w:t>
      </w:r>
      <w:r w:rsidR="007D5B9A" w:rsidRPr="003818D6">
        <w:rPr>
          <w:bCs/>
          <w:lang w:val="uk-UA"/>
        </w:rPr>
        <w:t>нітарно</w:t>
      </w:r>
      <w:r w:rsidR="00ED4E42" w:rsidRPr="003818D6">
        <w:rPr>
          <w:bCs/>
          <w:lang w:val="uk-UA"/>
        </w:rPr>
        <w:t xml:space="preserve">му </w:t>
      </w:r>
      <w:r w:rsidR="007D5B9A" w:rsidRPr="003818D6">
        <w:rPr>
          <w:bCs/>
          <w:lang w:val="uk-UA"/>
        </w:rPr>
        <w:t xml:space="preserve">стані. </w:t>
      </w:r>
    </w:p>
    <w:p w:rsidR="0090727A" w:rsidRPr="003818D6" w:rsidRDefault="00582149" w:rsidP="003818D6">
      <w:pPr>
        <w:tabs>
          <w:tab w:val="left" w:pos="709"/>
        </w:tabs>
        <w:ind w:right="-1" w:firstLine="426"/>
        <w:contextualSpacing/>
        <w:jc w:val="both"/>
        <w:rPr>
          <w:bCs/>
          <w:lang w:val="uk-UA"/>
        </w:rPr>
      </w:pPr>
      <w:r w:rsidRPr="003818D6">
        <w:rPr>
          <w:bCs/>
          <w:lang w:val="uk-UA"/>
        </w:rPr>
        <w:t xml:space="preserve">Протягом </w:t>
      </w:r>
      <w:r w:rsidR="002A59F4" w:rsidRPr="003818D6">
        <w:rPr>
          <w:bCs/>
          <w:lang w:val="uk-UA"/>
        </w:rPr>
        <w:t>1 кварталу 2022 року придбано мастила для транспортних засобів на суму 29889,40 грн.</w:t>
      </w:r>
    </w:p>
    <w:p w:rsidR="005179AE" w:rsidRPr="003818D6" w:rsidRDefault="005179AE" w:rsidP="00630F12">
      <w:pPr>
        <w:tabs>
          <w:tab w:val="left" w:pos="709"/>
        </w:tabs>
        <w:ind w:right="-1"/>
        <w:contextualSpacing/>
        <w:jc w:val="both"/>
        <w:rPr>
          <w:bCs/>
          <w:i/>
          <w:sz w:val="22"/>
          <w:lang w:val="uk-UA"/>
        </w:rPr>
      </w:pPr>
    </w:p>
    <w:p w:rsidR="00230E4B" w:rsidRPr="003818D6" w:rsidRDefault="00230E4B" w:rsidP="00630F12">
      <w:pPr>
        <w:tabs>
          <w:tab w:val="left" w:pos="709"/>
        </w:tabs>
        <w:ind w:right="-1"/>
        <w:contextualSpacing/>
        <w:jc w:val="both"/>
        <w:rPr>
          <w:b/>
          <w:bCs/>
          <w:lang w:val="uk-UA"/>
        </w:rPr>
      </w:pPr>
      <w:r w:rsidRPr="003818D6">
        <w:rPr>
          <w:b/>
          <w:bCs/>
          <w:lang w:val="uk-UA"/>
        </w:rPr>
        <w:t>Результативні показники виконання заходу програми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9"/>
        <w:gridCol w:w="2689"/>
        <w:gridCol w:w="1132"/>
        <w:gridCol w:w="1327"/>
        <w:gridCol w:w="1260"/>
        <w:gridCol w:w="1394"/>
      </w:tblGrid>
      <w:tr w:rsidR="007D500A" w:rsidRPr="003818D6" w:rsidTr="003818D6">
        <w:trPr>
          <w:trHeight w:val="405"/>
        </w:trPr>
        <w:tc>
          <w:tcPr>
            <w:tcW w:w="1684" w:type="dxa"/>
            <w:shd w:val="clear" w:color="auto" w:fill="auto"/>
            <w:hideMark/>
          </w:tcPr>
          <w:p w:rsidR="007D500A" w:rsidRPr="003818D6" w:rsidRDefault="007D500A" w:rsidP="00D14BB7">
            <w:pPr>
              <w:tabs>
                <w:tab w:val="left" w:pos="709"/>
              </w:tabs>
              <w:ind w:right="-1"/>
              <w:contextualSpacing/>
              <w:jc w:val="both"/>
              <w:rPr>
                <w:b/>
                <w:bCs/>
                <w:sz w:val="22"/>
                <w:szCs w:val="22"/>
                <w:lang w:val="uk-UA"/>
              </w:rPr>
            </w:pPr>
            <w:r w:rsidRPr="003818D6">
              <w:rPr>
                <w:b/>
                <w:bCs/>
                <w:sz w:val="22"/>
                <w:szCs w:val="22"/>
                <w:lang w:val="uk-UA"/>
              </w:rPr>
              <w:t>Найменування завдання</w:t>
            </w:r>
          </w:p>
        </w:tc>
        <w:tc>
          <w:tcPr>
            <w:tcW w:w="2689" w:type="dxa"/>
            <w:shd w:val="clear" w:color="auto" w:fill="auto"/>
            <w:hideMark/>
          </w:tcPr>
          <w:p w:rsidR="007D500A" w:rsidRPr="003818D6" w:rsidRDefault="007D500A" w:rsidP="00D14BB7">
            <w:pPr>
              <w:tabs>
                <w:tab w:val="left" w:pos="709"/>
              </w:tabs>
              <w:ind w:right="-1"/>
              <w:contextualSpacing/>
              <w:jc w:val="both"/>
              <w:rPr>
                <w:b/>
                <w:bCs/>
                <w:sz w:val="22"/>
                <w:szCs w:val="22"/>
                <w:lang w:val="uk-UA"/>
              </w:rPr>
            </w:pPr>
            <w:r w:rsidRPr="003818D6">
              <w:rPr>
                <w:b/>
                <w:bCs/>
                <w:sz w:val="22"/>
                <w:szCs w:val="22"/>
                <w:lang w:val="uk-UA"/>
              </w:rPr>
              <w:t>Найменування показника</w:t>
            </w:r>
          </w:p>
        </w:tc>
        <w:tc>
          <w:tcPr>
            <w:tcW w:w="1116" w:type="dxa"/>
            <w:shd w:val="clear" w:color="auto" w:fill="auto"/>
            <w:hideMark/>
          </w:tcPr>
          <w:p w:rsidR="007D500A" w:rsidRPr="003818D6" w:rsidRDefault="007D500A" w:rsidP="00D14BB7">
            <w:pPr>
              <w:tabs>
                <w:tab w:val="left" w:pos="709"/>
              </w:tabs>
              <w:ind w:right="-1"/>
              <w:contextualSpacing/>
              <w:jc w:val="both"/>
              <w:rPr>
                <w:b/>
                <w:bCs/>
                <w:sz w:val="22"/>
                <w:szCs w:val="22"/>
                <w:lang w:val="uk-UA"/>
              </w:rPr>
            </w:pPr>
            <w:r w:rsidRPr="003818D6">
              <w:rPr>
                <w:b/>
                <w:bCs/>
                <w:sz w:val="22"/>
                <w:szCs w:val="22"/>
                <w:lang w:val="uk-UA"/>
              </w:rPr>
              <w:t>Одиниця виміру</w:t>
            </w:r>
          </w:p>
        </w:tc>
        <w:tc>
          <w:tcPr>
            <w:tcW w:w="1308" w:type="dxa"/>
            <w:shd w:val="clear" w:color="auto" w:fill="auto"/>
            <w:hideMark/>
          </w:tcPr>
          <w:p w:rsidR="007D500A" w:rsidRPr="003818D6" w:rsidRDefault="007D500A" w:rsidP="00D14BB7">
            <w:pPr>
              <w:tabs>
                <w:tab w:val="left" w:pos="709"/>
              </w:tabs>
              <w:ind w:right="-1"/>
              <w:contextualSpacing/>
              <w:jc w:val="both"/>
              <w:rPr>
                <w:b/>
                <w:bCs/>
                <w:sz w:val="22"/>
                <w:szCs w:val="22"/>
                <w:lang w:val="uk-UA"/>
              </w:rPr>
            </w:pPr>
            <w:r w:rsidRPr="003818D6">
              <w:rPr>
                <w:b/>
                <w:bCs/>
                <w:sz w:val="22"/>
                <w:szCs w:val="22"/>
                <w:lang w:val="uk-UA"/>
              </w:rPr>
              <w:t>Очікувані результати</w:t>
            </w:r>
          </w:p>
        </w:tc>
        <w:tc>
          <w:tcPr>
            <w:tcW w:w="1242" w:type="dxa"/>
            <w:shd w:val="clear" w:color="auto" w:fill="auto"/>
            <w:hideMark/>
          </w:tcPr>
          <w:p w:rsidR="007D500A" w:rsidRPr="003818D6" w:rsidRDefault="007D500A" w:rsidP="00D14BB7">
            <w:pPr>
              <w:tabs>
                <w:tab w:val="left" w:pos="709"/>
              </w:tabs>
              <w:ind w:right="-1"/>
              <w:contextualSpacing/>
              <w:jc w:val="both"/>
              <w:rPr>
                <w:b/>
                <w:bCs/>
                <w:sz w:val="22"/>
                <w:szCs w:val="22"/>
                <w:lang w:val="uk-UA"/>
              </w:rPr>
            </w:pPr>
            <w:r w:rsidRPr="003818D6">
              <w:rPr>
                <w:b/>
                <w:bCs/>
                <w:sz w:val="22"/>
                <w:szCs w:val="22"/>
                <w:lang w:val="uk-UA"/>
              </w:rPr>
              <w:t>Фактично досягнуто</w:t>
            </w:r>
          </w:p>
        </w:tc>
        <w:tc>
          <w:tcPr>
            <w:tcW w:w="1394" w:type="dxa"/>
            <w:shd w:val="clear" w:color="auto" w:fill="auto"/>
            <w:hideMark/>
          </w:tcPr>
          <w:p w:rsidR="007D500A" w:rsidRPr="003818D6" w:rsidRDefault="007D500A" w:rsidP="00D14BB7">
            <w:pPr>
              <w:tabs>
                <w:tab w:val="left" w:pos="709"/>
              </w:tabs>
              <w:ind w:right="-1"/>
              <w:contextualSpacing/>
              <w:jc w:val="both"/>
              <w:rPr>
                <w:b/>
                <w:bCs/>
                <w:sz w:val="22"/>
                <w:szCs w:val="22"/>
                <w:lang w:val="uk-UA"/>
              </w:rPr>
            </w:pPr>
            <w:r w:rsidRPr="003818D6">
              <w:rPr>
                <w:b/>
                <w:bCs/>
                <w:sz w:val="22"/>
                <w:szCs w:val="22"/>
                <w:lang w:val="uk-UA"/>
              </w:rPr>
              <w:t>Відхилення</w:t>
            </w:r>
          </w:p>
        </w:tc>
      </w:tr>
      <w:tr w:rsidR="007D500A" w:rsidRPr="003818D6" w:rsidTr="003818D6">
        <w:trPr>
          <w:trHeight w:val="213"/>
        </w:trPr>
        <w:tc>
          <w:tcPr>
            <w:tcW w:w="1684" w:type="dxa"/>
            <w:vMerge w:val="restart"/>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xml:space="preserve">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 </w:t>
            </w: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Показник витрат:</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242"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r>
      <w:tr w:rsidR="007D500A" w:rsidRPr="003818D6" w:rsidTr="003818D6">
        <w:trPr>
          <w:trHeight w:val="213"/>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загальні витрати</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грн</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4181274,00</w:t>
            </w:r>
          </w:p>
        </w:tc>
        <w:tc>
          <w:tcPr>
            <w:tcW w:w="1242"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1894704,68</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2286569,32</w:t>
            </w:r>
          </w:p>
        </w:tc>
      </w:tr>
      <w:tr w:rsidR="007D500A" w:rsidRPr="003818D6" w:rsidTr="003818D6">
        <w:trPr>
          <w:trHeight w:val="213"/>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витрати на оплату праці</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грн</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2202474,00</w:t>
            </w:r>
          </w:p>
        </w:tc>
        <w:tc>
          <w:tcPr>
            <w:tcW w:w="1242"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1864815,28</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337658,72</w:t>
            </w:r>
          </w:p>
        </w:tc>
      </w:tr>
      <w:tr w:rsidR="007D500A" w:rsidRPr="003818D6" w:rsidTr="003818D6">
        <w:trPr>
          <w:trHeight w:val="213"/>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Показник продукту:</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242"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r>
      <w:tr w:rsidR="007D500A" w:rsidRPr="003818D6" w:rsidTr="003818D6">
        <w:trPr>
          <w:trHeight w:val="213"/>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кількість працівників</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proofErr w:type="spellStart"/>
            <w:r w:rsidRPr="003818D6">
              <w:rPr>
                <w:bCs/>
                <w:sz w:val="22"/>
                <w:szCs w:val="22"/>
                <w:lang w:val="uk-UA"/>
              </w:rPr>
              <w:t>чол</w:t>
            </w:r>
            <w:proofErr w:type="spellEnd"/>
            <w:r w:rsidRPr="003818D6">
              <w:rPr>
                <w:bCs/>
                <w:sz w:val="22"/>
                <w:szCs w:val="22"/>
                <w:lang w:val="uk-UA"/>
              </w:rPr>
              <w:t>.</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92</w:t>
            </w:r>
          </w:p>
        </w:tc>
        <w:tc>
          <w:tcPr>
            <w:tcW w:w="1242" w:type="dxa"/>
            <w:shd w:val="clear" w:color="auto" w:fill="auto"/>
            <w:hideMark/>
          </w:tcPr>
          <w:p w:rsidR="007D500A" w:rsidRPr="003818D6" w:rsidRDefault="007F0590" w:rsidP="00D14BB7">
            <w:pPr>
              <w:tabs>
                <w:tab w:val="left" w:pos="709"/>
              </w:tabs>
              <w:ind w:right="-1"/>
              <w:contextualSpacing/>
              <w:jc w:val="both"/>
              <w:rPr>
                <w:bCs/>
                <w:sz w:val="22"/>
                <w:szCs w:val="22"/>
                <w:lang w:val="uk-UA"/>
              </w:rPr>
            </w:pPr>
            <w:r w:rsidRPr="003818D6">
              <w:rPr>
                <w:bCs/>
                <w:sz w:val="22"/>
                <w:szCs w:val="22"/>
                <w:lang w:val="uk-UA"/>
              </w:rPr>
              <w:t>72</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2</w:t>
            </w:r>
            <w:r w:rsidR="007F0590" w:rsidRPr="003818D6">
              <w:rPr>
                <w:bCs/>
                <w:sz w:val="22"/>
                <w:szCs w:val="22"/>
                <w:lang w:val="uk-UA"/>
              </w:rPr>
              <w:t>0</w:t>
            </w:r>
          </w:p>
        </w:tc>
      </w:tr>
      <w:tr w:rsidR="007D500A" w:rsidRPr="003818D6" w:rsidTr="003818D6">
        <w:trPr>
          <w:trHeight w:val="213"/>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площа території</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м2</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1528888,16</w:t>
            </w:r>
          </w:p>
        </w:tc>
        <w:tc>
          <w:tcPr>
            <w:tcW w:w="1242"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1528888,16</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0</w:t>
            </w:r>
          </w:p>
        </w:tc>
      </w:tr>
      <w:tr w:rsidR="007D500A" w:rsidRPr="003818D6" w:rsidTr="003818D6">
        <w:trPr>
          <w:trHeight w:val="213"/>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Показник ефективності:</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242"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r>
      <w:tr w:rsidR="007D500A" w:rsidRPr="003818D6" w:rsidTr="003818D6">
        <w:trPr>
          <w:trHeight w:val="426"/>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xml:space="preserve">середні витрати на утримання 1 </w:t>
            </w:r>
            <w:proofErr w:type="spellStart"/>
            <w:r w:rsidRPr="003818D6">
              <w:rPr>
                <w:bCs/>
                <w:sz w:val="22"/>
                <w:szCs w:val="22"/>
                <w:lang w:val="uk-UA"/>
              </w:rPr>
              <w:t>кв.м</w:t>
            </w:r>
            <w:proofErr w:type="spellEnd"/>
            <w:r w:rsidRPr="003818D6">
              <w:rPr>
                <w:bCs/>
                <w:sz w:val="22"/>
                <w:szCs w:val="22"/>
                <w:lang w:val="uk-UA"/>
              </w:rPr>
              <w:t>. території в місяць</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грн./м2</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0,91</w:t>
            </w:r>
          </w:p>
        </w:tc>
        <w:tc>
          <w:tcPr>
            <w:tcW w:w="1242"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0,41</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0,50</w:t>
            </w:r>
          </w:p>
        </w:tc>
      </w:tr>
      <w:tr w:rsidR="007D500A" w:rsidRPr="003818D6" w:rsidTr="003818D6">
        <w:trPr>
          <w:trHeight w:val="426"/>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середні витрати на утримання 1 працівника в місяць</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грн</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8009,00</w:t>
            </w:r>
          </w:p>
        </w:tc>
        <w:tc>
          <w:tcPr>
            <w:tcW w:w="1242" w:type="dxa"/>
            <w:shd w:val="clear" w:color="auto" w:fill="auto"/>
            <w:hideMark/>
          </w:tcPr>
          <w:p w:rsidR="007D500A" w:rsidRPr="003818D6" w:rsidRDefault="007F0590" w:rsidP="00D14BB7">
            <w:pPr>
              <w:tabs>
                <w:tab w:val="left" w:pos="709"/>
              </w:tabs>
              <w:ind w:right="-1"/>
              <w:contextualSpacing/>
              <w:jc w:val="both"/>
              <w:rPr>
                <w:bCs/>
                <w:sz w:val="22"/>
                <w:szCs w:val="22"/>
                <w:lang w:val="uk-UA"/>
              </w:rPr>
            </w:pPr>
            <w:r w:rsidRPr="003818D6">
              <w:rPr>
                <w:bCs/>
                <w:sz w:val="22"/>
                <w:szCs w:val="22"/>
                <w:lang w:val="uk-UA"/>
              </w:rPr>
              <w:t>8633,40</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w:t>
            </w:r>
            <w:r w:rsidR="007F0590" w:rsidRPr="003818D6">
              <w:rPr>
                <w:bCs/>
                <w:sz w:val="22"/>
                <w:szCs w:val="22"/>
                <w:lang w:val="uk-UA"/>
              </w:rPr>
              <w:t>624,40</w:t>
            </w:r>
          </w:p>
        </w:tc>
      </w:tr>
      <w:tr w:rsidR="007D500A" w:rsidRPr="003818D6" w:rsidTr="003818D6">
        <w:trPr>
          <w:trHeight w:val="213"/>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Показник якості</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242"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w:t>
            </w:r>
          </w:p>
        </w:tc>
      </w:tr>
      <w:tr w:rsidR="007D500A" w:rsidRPr="003818D6" w:rsidTr="003818D6">
        <w:trPr>
          <w:trHeight w:val="1445"/>
        </w:trPr>
        <w:tc>
          <w:tcPr>
            <w:tcW w:w="1684" w:type="dxa"/>
            <w:vMerge/>
            <w:shd w:val="clear" w:color="auto" w:fill="auto"/>
            <w:hideMark/>
          </w:tcPr>
          <w:p w:rsidR="007D500A" w:rsidRPr="003818D6" w:rsidRDefault="007D500A" w:rsidP="00D14BB7">
            <w:pPr>
              <w:tabs>
                <w:tab w:val="left" w:pos="709"/>
              </w:tabs>
              <w:ind w:right="-1"/>
              <w:contextualSpacing/>
              <w:jc w:val="both"/>
              <w:rPr>
                <w:bCs/>
                <w:sz w:val="22"/>
                <w:szCs w:val="22"/>
                <w:lang w:val="uk-UA"/>
              </w:rPr>
            </w:pPr>
          </w:p>
        </w:tc>
        <w:tc>
          <w:tcPr>
            <w:tcW w:w="2689"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 xml:space="preserve">забезпечення належного утримання територій загального користування, підвищення рівня комфортності і безпеки громадян, покращення </w:t>
            </w:r>
            <w:r w:rsidRPr="003818D6">
              <w:rPr>
                <w:bCs/>
                <w:sz w:val="22"/>
                <w:szCs w:val="22"/>
                <w:lang w:val="uk-UA"/>
              </w:rPr>
              <w:lastRenderedPageBreak/>
              <w:t>естетичного вигляду територій</w:t>
            </w:r>
          </w:p>
        </w:tc>
        <w:tc>
          <w:tcPr>
            <w:tcW w:w="1116"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lastRenderedPageBreak/>
              <w:t xml:space="preserve">% від загальної </w:t>
            </w:r>
            <w:proofErr w:type="spellStart"/>
            <w:r w:rsidRPr="003818D6">
              <w:rPr>
                <w:bCs/>
                <w:sz w:val="22"/>
                <w:szCs w:val="22"/>
                <w:lang w:val="uk-UA"/>
              </w:rPr>
              <w:t>лощі</w:t>
            </w:r>
            <w:proofErr w:type="spellEnd"/>
            <w:r w:rsidRPr="003818D6">
              <w:rPr>
                <w:bCs/>
                <w:sz w:val="22"/>
                <w:szCs w:val="22"/>
                <w:lang w:val="uk-UA"/>
              </w:rPr>
              <w:t xml:space="preserve"> територій</w:t>
            </w:r>
          </w:p>
        </w:tc>
        <w:tc>
          <w:tcPr>
            <w:tcW w:w="1308"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966153</w:t>
            </w:r>
          </w:p>
        </w:tc>
        <w:tc>
          <w:tcPr>
            <w:tcW w:w="1242"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966153</w:t>
            </w:r>
          </w:p>
        </w:tc>
        <w:tc>
          <w:tcPr>
            <w:tcW w:w="1394" w:type="dxa"/>
            <w:shd w:val="clear" w:color="auto" w:fill="auto"/>
            <w:hideMark/>
          </w:tcPr>
          <w:p w:rsidR="007D500A" w:rsidRPr="003818D6" w:rsidRDefault="007D500A" w:rsidP="00D14BB7">
            <w:pPr>
              <w:tabs>
                <w:tab w:val="left" w:pos="709"/>
              </w:tabs>
              <w:ind w:right="-1"/>
              <w:contextualSpacing/>
              <w:jc w:val="both"/>
              <w:rPr>
                <w:bCs/>
                <w:sz w:val="22"/>
                <w:szCs w:val="22"/>
                <w:lang w:val="uk-UA"/>
              </w:rPr>
            </w:pPr>
            <w:r w:rsidRPr="003818D6">
              <w:rPr>
                <w:bCs/>
                <w:sz w:val="22"/>
                <w:szCs w:val="22"/>
                <w:lang w:val="uk-UA"/>
              </w:rPr>
              <w:t>100</w:t>
            </w:r>
          </w:p>
        </w:tc>
      </w:tr>
    </w:tbl>
    <w:p w:rsidR="005A3F1B" w:rsidRPr="003818D6" w:rsidRDefault="005A3F1B" w:rsidP="00630F12">
      <w:pPr>
        <w:tabs>
          <w:tab w:val="left" w:pos="709"/>
        </w:tabs>
        <w:ind w:right="-1"/>
        <w:contextualSpacing/>
        <w:jc w:val="both"/>
        <w:rPr>
          <w:bCs/>
          <w:lang w:val="uk-UA"/>
        </w:rPr>
      </w:pPr>
    </w:p>
    <w:p w:rsidR="00FF6495" w:rsidRPr="003818D6" w:rsidRDefault="00B2182B" w:rsidP="00630F12">
      <w:pPr>
        <w:tabs>
          <w:tab w:val="left" w:pos="709"/>
        </w:tabs>
        <w:ind w:right="-1"/>
        <w:contextualSpacing/>
        <w:jc w:val="both"/>
        <w:rPr>
          <w:b/>
          <w:bCs/>
          <w:i/>
          <w:lang w:val="uk-UA"/>
        </w:rPr>
      </w:pPr>
      <w:r w:rsidRPr="003818D6">
        <w:rPr>
          <w:bCs/>
          <w:lang w:val="uk-UA"/>
        </w:rPr>
        <w:tab/>
      </w:r>
      <w:r w:rsidR="00FF6495" w:rsidRPr="003818D6">
        <w:rPr>
          <w:b/>
          <w:bCs/>
          <w:i/>
          <w:lang w:val="uk-UA"/>
        </w:rPr>
        <w:t>Захід 3.</w:t>
      </w:r>
      <w:r w:rsidR="00FF6495" w:rsidRPr="003818D6">
        <w:rPr>
          <w:sz w:val="20"/>
          <w:szCs w:val="20"/>
          <w:lang w:val="uk-UA"/>
        </w:rPr>
        <w:t xml:space="preserve"> </w:t>
      </w:r>
      <w:r w:rsidR="00FF6495" w:rsidRPr="003818D6">
        <w:rPr>
          <w:b/>
          <w:bCs/>
          <w:i/>
          <w:lang w:val="uk-UA"/>
        </w:rPr>
        <w:t xml:space="preserve">Забезпечення інженерно-технічним та адміністративно-управлінським персоналом по утриманню </w:t>
      </w:r>
      <w:proofErr w:type="spellStart"/>
      <w:r w:rsidR="00FF6495" w:rsidRPr="003818D6">
        <w:rPr>
          <w:b/>
          <w:bCs/>
          <w:i/>
          <w:lang w:val="uk-UA"/>
        </w:rPr>
        <w:t>вулично</w:t>
      </w:r>
      <w:proofErr w:type="spellEnd"/>
      <w:r w:rsidR="00FF6495" w:rsidRPr="003818D6">
        <w:rPr>
          <w:b/>
          <w:bCs/>
          <w:i/>
          <w:lang w:val="uk-UA"/>
        </w:rPr>
        <w:t>-дорожньої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за рахунок бюджетних коштів через казначейську мережу</w:t>
      </w:r>
    </w:p>
    <w:p w:rsidR="00FF6495" w:rsidRPr="003818D6" w:rsidRDefault="00FF6495" w:rsidP="00630F12">
      <w:pPr>
        <w:tabs>
          <w:tab w:val="left" w:pos="709"/>
        </w:tabs>
        <w:ind w:right="-1"/>
        <w:contextualSpacing/>
        <w:jc w:val="both"/>
        <w:rPr>
          <w:b/>
          <w:bCs/>
          <w:i/>
          <w:lang w:val="uk-UA"/>
        </w:rPr>
      </w:pPr>
    </w:p>
    <w:p w:rsidR="007F2D54" w:rsidRPr="003818D6" w:rsidRDefault="00FF6495" w:rsidP="00630F12">
      <w:pPr>
        <w:tabs>
          <w:tab w:val="left" w:pos="709"/>
        </w:tabs>
        <w:ind w:right="-1"/>
        <w:contextualSpacing/>
        <w:jc w:val="both"/>
        <w:rPr>
          <w:lang w:val="uk-UA"/>
        </w:rPr>
      </w:pPr>
      <w:r w:rsidRPr="003818D6">
        <w:rPr>
          <w:b/>
          <w:i/>
          <w:lang w:val="uk-UA"/>
        </w:rPr>
        <w:tab/>
      </w:r>
      <w:r w:rsidR="007F2D54" w:rsidRPr="003818D6">
        <w:rPr>
          <w:lang w:val="uk-UA"/>
        </w:rPr>
        <w:t xml:space="preserve">Для виконання </w:t>
      </w:r>
      <w:r w:rsidR="00023FDB" w:rsidRPr="003818D6">
        <w:rPr>
          <w:lang w:val="uk-UA"/>
        </w:rPr>
        <w:t xml:space="preserve">заходу </w:t>
      </w:r>
      <w:r w:rsidR="00304869" w:rsidRPr="003818D6">
        <w:rPr>
          <w:lang w:val="uk-UA"/>
        </w:rPr>
        <w:t>П</w:t>
      </w:r>
      <w:r w:rsidR="007F2D54" w:rsidRPr="003818D6">
        <w:rPr>
          <w:lang w:val="uk-UA"/>
        </w:rPr>
        <w:t xml:space="preserve">рограми комунальне підприємство «Виробниче управління комунального господарства» протягом </w:t>
      </w:r>
      <w:r w:rsidR="00304869" w:rsidRPr="003818D6">
        <w:rPr>
          <w:lang w:val="uk-UA"/>
        </w:rPr>
        <w:t>1 кварталу 2022 р.</w:t>
      </w:r>
      <w:r w:rsidR="007F2D54" w:rsidRPr="003818D6">
        <w:rPr>
          <w:lang w:val="uk-UA"/>
        </w:rPr>
        <w:t xml:space="preserve"> через казначейську мережу отримало </w:t>
      </w:r>
      <w:r w:rsidR="00304869" w:rsidRPr="003818D6">
        <w:rPr>
          <w:lang w:val="uk-UA"/>
        </w:rPr>
        <w:t>4</w:t>
      </w:r>
      <w:r w:rsidR="00645ED5" w:rsidRPr="003818D6">
        <w:rPr>
          <w:lang w:val="uk-UA"/>
        </w:rPr>
        <w:t>69126</w:t>
      </w:r>
      <w:r w:rsidR="00304869" w:rsidRPr="003818D6">
        <w:rPr>
          <w:lang w:val="uk-UA"/>
        </w:rPr>
        <w:t xml:space="preserve"> </w:t>
      </w:r>
      <w:r w:rsidR="007F2D54" w:rsidRPr="003818D6">
        <w:rPr>
          <w:lang w:val="uk-UA"/>
        </w:rPr>
        <w:t>грн. бюджетних коштів для фінансування витрат на оплату праці.</w:t>
      </w:r>
    </w:p>
    <w:p w:rsidR="003A478A" w:rsidRPr="003818D6" w:rsidRDefault="002D2A38" w:rsidP="00630F12">
      <w:pPr>
        <w:ind w:right="-1" w:firstLine="567"/>
        <w:contextualSpacing/>
        <w:jc w:val="both"/>
        <w:rPr>
          <w:lang w:val="uk-UA"/>
        </w:rPr>
      </w:pPr>
      <w:r w:rsidRPr="003818D6">
        <w:rPr>
          <w:lang w:val="uk-UA"/>
        </w:rPr>
        <w:t xml:space="preserve">З метою виконання заходів Програми для забезпечення інженерно-технічним та управлінським персоналом утримання </w:t>
      </w:r>
      <w:proofErr w:type="spellStart"/>
      <w:r w:rsidRPr="003818D6">
        <w:rPr>
          <w:lang w:val="uk-UA"/>
        </w:rPr>
        <w:t>вулично</w:t>
      </w:r>
      <w:proofErr w:type="spellEnd"/>
      <w:r w:rsidRPr="003818D6">
        <w:rPr>
          <w:lang w:val="uk-UA"/>
        </w:rPr>
        <w:t xml:space="preserve">-дорожньої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w:t>
      </w:r>
      <w:r w:rsidR="007F2D54" w:rsidRPr="003818D6">
        <w:rPr>
          <w:lang w:val="uk-UA"/>
        </w:rPr>
        <w:t xml:space="preserve"> очистки озера, вивозу сміття</w:t>
      </w:r>
      <w:r w:rsidRPr="003818D6">
        <w:rPr>
          <w:lang w:val="uk-UA"/>
        </w:rPr>
        <w:t xml:space="preserve"> та утримання робітників </w:t>
      </w:r>
      <w:proofErr w:type="spellStart"/>
      <w:r w:rsidRPr="003818D6">
        <w:rPr>
          <w:lang w:val="uk-UA"/>
        </w:rPr>
        <w:t>сміттєприймальних</w:t>
      </w:r>
      <w:proofErr w:type="spellEnd"/>
      <w:r w:rsidRPr="003818D6">
        <w:rPr>
          <w:lang w:val="uk-UA"/>
        </w:rPr>
        <w:t xml:space="preserve"> пунктів за рахунок бюджетних коштів через казначейську мережу комунальним підприємством «Виробниче управління комунального господарства» підприємство за бюджетні кошти </w:t>
      </w:r>
      <w:r w:rsidR="00AD7FA2" w:rsidRPr="003818D6">
        <w:rPr>
          <w:lang w:val="uk-UA"/>
        </w:rPr>
        <w:t>у</w:t>
      </w:r>
      <w:r w:rsidRPr="003818D6">
        <w:rPr>
          <w:lang w:val="uk-UA"/>
        </w:rPr>
        <w:t>тримувало протягом</w:t>
      </w:r>
      <w:r w:rsidR="00616F89" w:rsidRPr="003818D6">
        <w:rPr>
          <w:lang w:val="uk-UA"/>
        </w:rPr>
        <w:t xml:space="preserve"> </w:t>
      </w:r>
      <w:r w:rsidR="00304869" w:rsidRPr="003818D6">
        <w:rPr>
          <w:lang w:val="uk-UA"/>
        </w:rPr>
        <w:t>1 кварталу 2022 р.</w:t>
      </w:r>
      <w:r w:rsidR="00616F89" w:rsidRPr="003818D6">
        <w:rPr>
          <w:lang w:val="uk-UA"/>
        </w:rPr>
        <w:t xml:space="preserve"> в середньому</w:t>
      </w:r>
      <w:r w:rsidRPr="003818D6">
        <w:rPr>
          <w:lang w:val="uk-UA"/>
        </w:rPr>
        <w:t xml:space="preserve"> </w:t>
      </w:r>
      <w:r w:rsidR="0079055C" w:rsidRPr="003818D6">
        <w:rPr>
          <w:lang w:val="uk-UA"/>
        </w:rPr>
        <w:t>1</w:t>
      </w:r>
      <w:r w:rsidR="00304869" w:rsidRPr="003818D6">
        <w:rPr>
          <w:lang w:val="uk-UA"/>
        </w:rPr>
        <w:t>6</w:t>
      </w:r>
      <w:r w:rsidRPr="003818D6">
        <w:rPr>
          <w:lang w:val="uk-UA"/>
        </w:rPr>
        <w:t xml:space="preserve"> осіб</w:t>
      </w:r>
      <w:r w:rsidR="00304869" w:rsidRPr="003818D6">
        <w:rPr>
          <w:lang w:val="uk-UA"/>
        </w:rPr>
        <w:t xml:space="preserve"> в місяць</w:t>
      </w:r>
      <w:r w:rsidR="00A21C04" w:rsidRPr="003818D6">
        <w:rPr>
          <w:lang w:val="uk-UA"/>
        </w:rPr>
        <w:t xml:space="preserve">. </w:t>
      </w:r>
    </w:p>
    <w:p w:rsidR="00457E9B" w:rsidRPr="003818D6" w:rsidRDefault="00A21C04" w:rsidP="00630F12">
      <w:pPr>
        <w:ind w:right="-1" w:firstLine="567"/>
        <w:contextualSpacing/>
        <w:jc w:val="both"/>
        <w:rPr>
          <w:lang w:val="uk-UA"/>
        </w:rPr>
      </w:pPr>
      <w:r w:rsidRPr="003818D6">
        <w:rPr>
          <w:lang w:val="uk-UA"/>
        </w:rPr>
        <w:t>Програмним заходом п</w:t>
      </w:r>
      <w:r w:rsidR="00BD514F" w:rsidRPr="003818D6">
        <w:rPr>
          <w:lang w:val="uk-UA"/>
        </w:rPr>
        <w:t>ередбачено</w:t>
      </w:r>
      <w:r w:rsidRPr="003818D6">
        <w:rPr>
          <w:lang w:val="uk-UA"/>
        </w:rPr>
        <w:t xml:space="preserve"> утримання </w:t>
      </w:r>
      <w:r w:rsidR="00BD514F" w:rsidRPr="003818D6">
        <w:rPr>
          <w:lang w:val="uk-UA"/>
        </w:rPr>
        <w:t>1</w:t>
      </w:r>
      <w:r w:rsidR="00304869" w:rsidRPr="003818D6">
        <w:rPr>
          <w:lang w:val="uk-UA"/>
        </w:rPr>
        <w:t>8</w:t>
      </w:r>
      <w:r w:rsidRPr="003818D6">
        <w:rPr>
          <w:lang w:val="uk-UA"/>
        </w:rPr>
        <w:t xml:space="preserve"> працівників або </w:t>
      </w:r>
      <w:r w:rsidR="00304869" w:rsidRPr="003818D6">
        <w:rPr>
          <w:lang w:val="uk-UA"/>
        </w:rPr>
        <w:t>9</w:t>
      </w:r>
      <w:r w:rsidRPr="003818D6">
        <w:rPr>
          <w:lang w:val="uk-UA"/>
        </w:rPr>
        <w:t xml:space="preserve"> штатних одиниць</w:t>
      </w:r>
      <w:r w:rsidR="00304869" w:rsidRPr="003818D6">
        <w:rPr>
          <w:lang w:val="uk-UA"/>
        </w:rPr>
        <w:t xml:space="preserve"> з оплатою праці у розмірі 50% посадового окладу.</w:t>
      </w:r>
      <w:r w:rsidR="00E240E7" w:rsidRPr="003818D6">
        <w:rPr>
          <w:lang w:val="uk-UA"/>
        </w:rPr>
        <w:t xml:space="preserve"> </w:t>
      </w:r>
    </w:p>
    <w:p w:rsidR="00AD7FA2" w:rsidRPr="003818D6" w:rsidRDefault="005A3F1B" w:rsidP="00630F12">
      <w:pPr>
        <w:ind w:right="-1" w:firstLine="283"/>
        <w:contextualSpacing/>
        <w:jc w:val="both"/>
        <w:rPr>
          <w:lang w:val="uk-UA"/>
        </w:rPr>
      </w:pPr>
      <w:r w:rsidRPr="003818D6">
        <w:rPr>
          <w:lang w:val="uk-UA"/>
        </w:rPr>
        <w:t xml:space="preserve">Кількість залучених посадових осіб відповідає </w:t>
      </w:r>
      <w:r w:rsidR="00D54F0D" w:rsidRPr="003818D6">
        <w:rPr>
          <w:lang w:val="uk-UA"/>
        </w:rPr>
        <w:t xml:space="preserve">умовам програми та </w:t>
      </w:r>
      <w:r w:rsidRPr="003818D6">
        <w:rPr>
          <w:lang w:val="uk-UA"/>
        </w:rPr>
        <w:t>галузевим нормам</w:t>
      </w:r>
      <w:r w:rsidR="00D54F0D" w:rsidRPr="003818D6">
        <w:rPr>
          <w:lang w:val="uk-UA"/>
        </w:rPr>
        <w:t xml:space="preserve"> чисельності підприємств житлово-комунального господарства для оперативного керівництва та організації робіт </w:t>
      </w:r>
      <w:r w:rsidRPr="003818D6">
        <w:rPr>
          <w:lang w:val="uk-UA"/>
        </w:rPr>
        <w:t xml:space="preserve">фактичної чисельності </w:t>
      </w:r>
      <w:r w:rsidR="00D54F0D" w:rsidRPr="003818D6">
        <w:rPr>
          <w:lang w:val="uk-UA"/>
        </w:rPr>
        <w:t xml:space="preserve">працівників </w:t>
      </w:r>
      <w:r w:rsidRPr="003818D6">
        <w:rPr>
          <w:lang w:val="uk-UA"/>
        </w:rPr>
        <w:t>робітничих професій</w:t>
      </w:r>
      <w:r w:rsidR="00217F54" w:rsidRPr="003818D6">
        <w:rPr>
          <w:lang w:val="uk-UA"/>
        </w:rPr>
        <w:t>.</w:t>
      </w:r>
    </w:p>
    <w:p w:rsidR="001C646A" w:rsidRPr="003818D6" w:rsidRDefault="0056613B" w:rsidP="00630F12">
      <w:pPr>
        <w:ind w:right="-1" w:firstLine="283"/>
        <w:contextualSpacing/>
        <w:jc w:val="both"/>
        <w:rPr>
          <w:lang w:val="uk-UA"/>
        </w:rPr>
      </w:pPr>
      <w:r w:rsidRPr="003818D6">
        <w:rPr>
          <w:lang w:val="uk-UA"/>
        </w:rPr>
        <w:t>Фактичн</w:t>
      </w:r>
      <w:r w:rsidR="00304869" w:rsidRPr="003818D6">
        <w:rPr>
          <w:lang w:val="uk-UA"/>
        </w:rPr>
        <w:t>о проведені видатки н</w:t>
      </w:r>
      <w:r w:rsidRPr="003818D6">
        <w:rPr>
          <w:lang w:val="uk-UA"/>
        </w:rPr>
        <w:t>а оплату праці</w:t>
      </w:r>
      <w:r w:rsidR="00304869" w:rsidRPr="003818D6">
        <w:rPr>
          <w:lang w:val="uk-UA"/>
        </w:rPr>
        <w:t xml:space="preserve"> за 1 квартал 2022 р. - </w:t>
      </w:r>
      <w:r w:rsidR="00304869" w:rsidRPr="003818D6">
        <w:rPr>
          <w:bCs/>
          <w:lang w:val="uk-UA"/>
        </w:rPr>
        <w:t xml:space="preserve">416999,39 </w:t>
      </w:r>
      <w:r w:rsidRPr="003818D6">
        <w:rPr>
          <w:lang w:val="uk-UA"/>
        </w:rPr>
        <w:t>грн.</w:t>
      </w:r>
      <w:r w:rsidR="00304869" w:rsidRPr="003818D6">
        <w:rPr>
          <w:lang w:val="uk-UA"/>
        </w:rPr>
        <w:t xml:space="preserve">, в тому числі ЄСВ - </w:t>
      </w:r>
      <w:r w:rsidR="00304869" w:rsidRPr="003818D6">
        <w:rPr>
          <w:bCs/>
          <w:lang w:val="uk-UA"/>
        </w:rPr>
        <w:t>68781,55 грн.</w:t>
      </w:r>
      <w:r w:rsidR="00304869" w:rsidRPr="003818D6">
        <w:rPr>
          <w:b/>
          <w:bCs/>
          <w:lang w:val="uk-UA"/>
        </w:rPr>
        <w:t xml:space="preserve"> </w:t>
      </w:r>
      <w:r w:rsidRPr="003818D6">
        <w:rPr>
          <w:lang w:val="uk-UA"/>
        </w:rPr>
        <w:t xml:space="preserve">Відхилення </w:t>
      </w:r>
      <w:r w:rsidR="00304869" w:rsidRPr="003818D6">
        <w:rPr>
          <w:lang w:val="uk-UA"/>
        </w:rPr>
        <w:t xml:space="preserve">фактичних показників від планових – </w:t>
      </w:r>
      <w:r w:rsidR="00BC77F4" w:rsidRPr="003818D6">
        <w:rPr>
          <w:lang w:val="uk-UA"/>
        </w:rPr>
        <w:t>52126,61</w:t>
      </w:r>
      <w:r w:rsidRPr="003818D6">
        <w:rPr>
          <w:lang w:val="uk-UA"/>
        </w:rPr>
        <w:t xml:space="preserve"> грн.</w:t>
      </w:r>
      <w:r w:rsidR="00BC77F4" w:rsidRPr="003818D6">
        <w:rPr>
          <w:lang w:val="uk-UA"/>
        </w:rPr>
        <w:t xml:space="preserve"> Відхилення від планового показника чисельності пов’язане з неповною комплектацією кадрового персоналу підприємства.</w:t>
      </w:r>
    </w:p>
    <w:p w:rsidR="0056613B" w:rsidRPr="003818D6" w:rsidRDefault="0056613B" w:rsidP="00630F12">
      <w:pPr>
        <w:ind w:right="-1" w:firstLine="283"/>
        <w:contextualSpacing/>
        <w:jc w:val="both"/>
        <w:rPr>
          <w:lang w:val="uk-UA"/>
        </w:rPr>
      </w:pPr>
    </w:p>
    <w:p w:rsidR="001C646A" w:rsidRPr="003818D6" w:rsidRDefault="001C646A" w:rsidP="00630F12">
      <w:pPr>
        <w:contextualSpacing/>
        <w:jc w:val="both"/>
        <w:rPr>
          <w:b/>
          <w:bCs/>
          <w:lang w:val="uk-UA"/>
        </w:rPr>
      </w:pPr>
      <w:r w:rsidRPr="003818D6">
        <w:rPr>
          <w:b/>
          <w:bCs/>
          <w:lang w:val="uk-UA"/>
        </w:rPr>
        <w:t>Результативні показники виконання заходу програми</w:t>
      </w:r>
    </w:p>
    <w:tbl>
      <w:tblPr>
        <w:tblW w:w="9469" w:type="dxa"/>
        <w:tblInd w:w="113" w:type="dxa"/>
        <w:tblLook w:val="04A0"/>
      </w:tblPr>
      <w:tblGrid>
        <w:gridCol w:w="3681"/>
        <w:gridCol w:w="1777"/>
        <w:gridCol w:w="1328"/>
        <w:gridCol w:w="1317"/>
        <w:gridCol w:w="1366"/>
      </w:tblGrid>
      <w:tr w:rsidR="00BC77F4" w:rsidRPr="003818D6" w:rsidTr="003818D6">
        <w:trPr>
          <w:trHeight w:val="219"/>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7F4" w:rsidRPr="003818D6" w:rsidRDefault="00BC77F4">
            <w:pPr>
              <w:jc w:val="both"/>
              <w:rPr>
                <w:b/>
                <w:bCs/>
                <w:color w:val="000000"/>
                <w:sz w:val="22"/>
                <w:szCs w:val="22"/>
                <w:lang w:val="uk-UA"/>
              </w:rPr>
            </w:pPr>
            <w:r w:rsidRPr="003818D6">
              <w:rPr>
                <w:b/>
                <w:bCs/>
                <w:color w:val="000000"/>
                <w:sz w:val="22"/>
                <w:szCs w:val="22"/>
                <w:lang w:val="uk-UA"/>
              </w:rPr>
              <w:t>Найменування показника</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BC77F4" w:rsidRPr="003818D6" w:rsidRDefault="00BC77F4">
            <w:pPr>
              <w:jc w:val="both"/>
              <w:rPr>
                <w:b/>
                <w:bCs/>
                <w:color w:val="000000"/>
                <w:sz w:val="22"/>
                <w:szCs w:val="22"/>
                <w:lang w:val="uk-UA"/>
              </w:rPr>
            </w:pPr>
            <w:r w:rsidRPr="003818D6">
              <w:rPr>
                <w:b/>
                <w:bCs/>
                <w:color w:val="000000"/>
                <w:sz w:val="22"/>
                <w:szCs w:val="22"/>
                <w:lang w:val="uk-UA"/>
              </w:rPr>
              <w:t>Одиниця виміру</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BC77F4" w:rsidRPr="003818D6" w:rsidRDefault="00BC77F4">
            <w:pPr>
              <w:jc w:val="both"/>
              <w:rPr>
                <w:b/>
                <w:bCs/>
                <w:color w:val="000000"/>
                <w:sz w:val="22"/>
                <w:szCs w:val="22"/>
                <w:lang w:val="uk-UA"/>
              </w:rPr>
            </w:pPr>
            <w:r w:rsidRPr="003818D6">
              <w:rPr>
                <w:b/>
                <w:bCs/>
                <w:color w:val="000000"/>
                <w:sz w:val="22"/>
                <w:szCs w:val="22"/>
                <w:lang w:val="uk-UA"/>
              </w:rPr>
              <w:t>Очікувані результати</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BC77F4" w:rsidRPr="003818D6" w:rsidRDefault="00BC77F4">
            <w:pPr>
              <w:jc w:val="both"/>
              <w:rPr>
                <w:b/>
                <w:bCs/>
                <w:color w:val="000000"/>
                <w:sz w:val="22"/>
                <w:szCs w:val="22"/>
                <w:lang w:val="uk-UA"/>
              </w:rPr>
            </w:pPr>
            <w:r w:rsidRPr="003818D6">
              <w:rPr>
                <w:b/>
                <w:bCs/>
                <w:color w:val="000000"/>
                <w:sz w:val="22"/>
                <w:szCs w:val="22"/>
                <w:lang w:val="uk-UA"/>
              </w:rPr>
              <w:t>Фактично досягнуто</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BC77F4" w:rsidRPr="003818D6" w:rsidRDefault="00BC77F4">
            <w:pPr>
              <w:jc w:val="both"/>
              <w:rPr>
                <w:b/>
                <w:bCs/>
                <w:color w:val="000000"/>
                <w:sz w:val="22"/>
                <w:szCs w:val="22"/>
                <w:lang w:val="uk-UA"/>
              </w:rPr>
            </w:pPr>
            <w:r w:rsidRPr="003818D6">
              <w:rPr>
                <w:b/>
                <w:bCs/>
                <w:color w:val="000000"/>
                <w:sz w:val="22"/>
                <w:szCs w:val="22"/>
                <w:lang w:val="uk-UA"/>
              </w:rPr>
              <w:t>Відхилення</w:t>
            </w:r>
          </w:p>
        </w:tc>
      </w:tr>
      <w:tr w:rsidR="00BC77F4" w:rsidRPr="003818D6" w:rsidTr="003818D6">
        <w:trPr>
          <w:trHeight w:val="121"/>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Показник витрат</w:t>
            </w:r>
          </w:p>
        </w:tc>
        <w:tc>
          <w:tcPr>
            <w:tcW w:w="1777" w:type="dxa"/>
            <w:tcBorders>
              <w:top w:val="nil"/>
              <w:left w:val="nil"/>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грн</w:t>
            </w:r>
          </w:p>
        </w:tc>
        <w:tc>
          <w:tcPr>
            <w:tcW w:w="1328"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469126,00</w:t>
            </w:r>
          </w:p>
        </w:tc>
        <w:tc>
          <w:tcPr>
            <w:tcW w:w="1317"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416999,39</w:t>
            </w:r>
          </w:p>
        </w:tc>
        <w:tc>
          <w:tcPr>
            <w:tcW w:w="1366"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52126,61</w:t>
            </w:r>
          </w:p>
        </w:tc>
      </w:tr>
      <w:tr w:rsidR="00BC77F4" w:rsidRPr="003818D6" w:rsidTr="003818D6">
        <w:trPr>
          <w:trHeight w:val="121"/>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Показник продукту:</w:t>
            </w:r>
          </w:p>
        </w:tc>
        <w:tc>
          <w:tcPr>
            <w:tcW w:w="1777" w:type="dxa"/>
            <w:tcBorders>
              <w:top w:val="nil"/>
              <w:left w:val="nil"/>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 </w:t>
            </w:r>
          </w:p>
        </w:tc>
        <w:tc>
          <w:tcPr>
            <w:tcW w:w="1328"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 </w:t>
            </w:r>
          </w:p>
        </w:tc>
        <w:tc>
          <w:tcPr>
            <w:tcW w:w="1317"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 </w:t>
            </w:r>
          </w:p>
        </w:tc>
        <w:tc>
          <w:tcPr>
            <w:tcW w:w="1366"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 </w:t>
            </w:r>
          </w:p>
        </w:tc>
      </w:tr>
      <w:tr w:rsidR="00BC77F4" w:rsidRPr="003818D6" w:rsidTr="003818D6">
        <w:trPr>
          <w:trHeight w:val="121"/>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кількість працівників</w:t>
            </w:r>
          </w:p>
        </w:tc>
        <w:tc>
          <w:tcPr>
            <w:tcW w:w="1777" w:type="dxa"/>
            <w:tcBorders>
              <w:top w:val="nil"/>
              <w:left w:val="nil"/>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proofErr w:type="spellStart"/>
            <w:r w:rsidRPr="003818D6">
              <w:rPr>
                <w:color w:val="000000"/>
                <w:sz w:val="22"/>
                <w:szCs w:val="22"/>
                <w:lang w:val="uk-UA"/>
              </w:rPr>
              <w:t>чол</w:t>
            </w:r>
            <w:proofErr w:type="spellEnd"/>
            <w:r w:rsidRPr="003818D6">
              <w:rPr>
                <w:color w:val="000000"/>
                <w:sz w:val="22"/>
                <w:szCs w:val="22"/>
                <w:lang w:val="uk-UA"/>
              </w:rPr>
              <w:t>.</w:t>
            </w:r>
          </w:p>
        </w:tc>
        <w:tc>
          <w:tcPr>
            <w:tcW w:w="1328"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18</w:t>
            </w:r>
          </w:p>
        </w:tc>
        <w:tc>
          <w:tcPr>
            <w:tcW w:w="1317"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16</w:t>
            </w:r>
          </w:p>
        </w:tc>
        <w:tc>
          <w:tcPr>
            <w:tcW w:w="1366"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2</w:t>
            </w:r>
          </w:p>
        </w:tc>
      </w:tr>
      <w:tr w:rsidR="00BC77F4" w:rsidRPr="003818D6" w:rsidTr="003818D6">
        <w:trPr>
          <w:trHeight w:val="121"/>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Показник ефективності:</w:t>
            </w:r>
          </w:p>
        </w:tc>
        <w:tc>
          <w:tcPr>
            <w:tcW w:w="1777" w:type="dxa"/>
            <w:tcBorders>
              <w:top w:val="nil"/>
              <w:left w:val="nil"/>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 </w:t>
            </w:r>
          </w:p>
        </w:tc>
        <w:tc>
          <w:tcPr>
            <w:tcW w:w="1328"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 </w:t>
            </w:r>
          </w:p>
        </w:tc>
        <w:tc>
          <w:tcPr>
            <w:tcW w:w="1317"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 </w:t>
            </w:r>
          </w:p>
        </w:tc>
        <w:tc>
          <w:tcPr>
            <w:tcW w:w="1366"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 </w:t>
            </w:r>
          </w:p>
        </w:tc>
      </w:tr>
      <w:tr w:rsidR="00BC77F4" w:rsidRPr="003818D6" w:rsidTr="003818D6">
        <w:trPr>
          <w:trHeight w:val="121"/>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середні витрати на утримання 1 працівника в місяць</w:t>
            </w:r>
          </w:p>
        </w:tc>
        <w:tc>
          <w:tcPr>
            <w:tcW w:w="1777" w:type="dxa"/>
            <w:tcBorders>
              <w:top w:val="nil"/>
              <w:left w:val="nil"/>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грн</w:t>
            </w:r>
          </w:p>
        </w:tc>
        <w:tc>
          <w:tcPr>
            <w:tcW w:w="1328"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8687,52</w:t>
            </w:r>
          </w:p>
        </w:tc>
        <w:tc>
          <w:tcPr>
            <w:tcW w:w="1317"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8687,49</w:t>
            </w:r>
          </w:p>
        </w:tc>
        <w:tc>
          <w:tcPr>
            <w:tcW w:w="1366"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0,03</w:t>
            </w:r>
          </w:p>
        </w:tc>
      </w:tr>
      <w:tr w:rsidR="00BC77F4" w:rsidRPr="003818D6" w:rsidTr="003818D6">
        <w:trPr>
          <w:trHeight w:val="121"/>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Показник якості</w:t>
            </w:r>
          </w:p>
        </w:tc>
        <w:tc>
          <w:tcPr>
            <w:tcW w:w="1777"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кількість п</w:t>
            </w:r>
            <w:r w:rsidR="003818D6">
              <w:rPr>
                <w:color w:val="000000"/>
                <w:sz w:val="22"/>
                <w:szCs w:val="22"/>
                <w:lang w:val="uk-UA"/>
              </w:rPr>
              <w:t>о</w:t>
            </w:r>
            <w:r w:rsidRPr="003818D6">
              <w:rPr>
                <w:color w:val="000000"/>
                <w:sz w:val="22"/>
                <w:szCs w:val="22"/>
                <w:lang w:val="uk-UA"/>
              </w:rPr>
              <w:t>рушень</w:t>
            </w:r>
          </w:p>
        </w:tc>
        <w:tc>
          <w:tcPr>
            <w:tcW w:w="1328"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0</w:t>
            </w:r>
          </w:p>
        </w:tc>
        <w:tc>
          <w:tcPr>
            <w:tcW w:w="1317"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0</w:t>
            </w:r>
          </w:p>
        </w:tc>
        <w:tc>
          <w:tcPr>
            <w:tcW w:w="1366"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0</w:t>
            </w:r>
          </w:p>
        </w:tc>
      </w:tr>
      <w:tr w:rsidR="00BC77F4" w:rsidRPr="003818D6" w:rsidTr="003818D6">
        <w:trPr>
          <w:trHeight w:val="809"/>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BC77F4" w:rsidRPr="003818D6" w:rsidRDefault="00BC77F4">
            <w:pPr>
              <w:jc w:val="both"/>
              <w:rPr>
                <w:color w:val="000000"/>
                <w:sz w:val="22"/>
                <w:szCs w:val="22"/>
                <w:lang w:val="uk-UA"/>
              </w:rPr>
            </w:pPr>
            <w:r w:rsidRPr="003818D6">
              <w:rPr>
                <w:color w:val="000000"/>
                <w:sz w:val="22"/>
                <w:szCs w:val="22"/>
                <w:lang w:val="uk-UA"/>
              </w:rPr>
              <w:t xml:space="preserve">організація робіт за утриманням територій загального користування та утриманням </w:t>
            </w:r>
            <w:proofErr w:type="spellStart"/>
            <w:r w:rsidRPr="003818D6">
              <w:rPr>
                <w:color w:val="000000"/>
                <w:sz w:val="22"/>
                <w:szCs w:val="22"/>
                <w:lang w:val="uk-UA"/>
              </w:rPr>
              <w:t>сміттєприймальних</w:t>
            </w:r>
            <w:proofErr w:type="spellEnd"/>
            <w:r w:rsidRPr="003818D6">
              <w:rPr>
                <w:color w:val="000000"/>
                <w:sz w:val="22"/>
                <w:szCs w:val="22"/>
                <w:lang w:val="uk-UA"/>
              </w:rPr>
              <w:t xml:space="preserve"> пунктів; контроль за виконанням робіт; оперативне реагування і вирішення </w:t>
            </w:r>
            <w:proofErr w:type="spellStart"/>
            <w:r w:rsidRPr="003818D6">
              <w:rPr>
                <w:color w:val="000000"/>
                <w:sz w:val="22"/>
                <w:szCs w:val="22"/>
                <w:lang w:val="uk-UA"/>
              </w:rPr>
              <w:t>екстренних</w:t>
            </w:r>
            <w:proofErr w:type="spellEnd"/>
            <w:r w:rsidRPr="003818D6">
              <w:rPr>
                <w:color w:val="000000"/>
                <w:sz w:val="22"/>
                <w:szCs w:val="22"/>
                <w:lang w:val="uk-UA"/>
              </w:rPr>
              <w:t xml:space="preserve"> питань; забезпечення якісного виконання заходів програми та ін.</w:t>
            </w:r>
          </w:p>
        </w:tc>
        <w:tc>
          <w:tcPr>
            <w:tcW w:w="1777"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 забезпечення відсутності порушень техніки безпеки, трудової дисципліни та ін. з боку працівників робітничих професій</w:t>
            </w:r>
          </w:p>
        </w:tc>
        <w:tc>
          <w:tcPr>
            <w:tcW w:w="1328"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0 порушень</w:t>
            </w:r>
          </w:p>
        </w:tc>
        <w:tc>
          <w:tcPr>
            <w:tcW w:w="1317"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0 порушень</w:t>
            </w:r>
          </w:p>
        </w:tc>
        <w:tc>
          <w:tcPr>
            <w:tcW w:w="1366" w:type="dxa"/>
            <w:tcBorders>
              <w:top w:val="nil"/>
              <w:left w:val="nil"/>
              <w:bottom w:val="single" w:sz="4" w:space="0" w:color="auto"/>
              <w:right w:val="single" w:sz="4" w:space="0" w:color="auto"/>
            </w:tcBorders>
            <w:shd w:val="clear" w:color="auto" w:fill="auto"/>
            <w:vAlign w:val="center"/>
            <w:hideMark/>
          </w:tcPr>
          <w:p w:rsidR="00BC77F4" w:rsidRPr="003818D6" w:rsidRDefault="00BC77F4">
            <w:pPr>
              <w:rPr>
                <w:color w:val="000000"/>
                <w:sz w:val="22"/>
                <w:szCs w:val="22"/>
                <w:lang w:val="uk-UA"/>
              </w:rPr>
            </w:pPr>
            <w:r w:rsidRPr="003818D6">
              <w:rPr>
                <w:color w:val="000000"/>
                <w:sz w:val="22"/>
                <w:szCs w:val="22"/>
                <w:lang w:val="uk-UA"/>
              </w:rPr>
              <w:t>100</w:t>
            </w:r>
          </w:p>
        </w:tc>
      </w:tr>
    </w:tbl>
    <w:p w:rsidR="00304869" w:rsidRPr="003818D6" w:rsidRDefault="00304869" w:rsidP="00630F12">
      <w:pPr>
        <w:contextualSpacing/>
        <w:jc w:val="both"/>
        <w:rPr>
          <w:lang w:val="uk-UA"/>
        </w:rPr>
      </w:pPr>
    </w:p>
    <w:p w:rsidR="00927E92" w:rsidRPr="003818D6" w:rsidRDefault="00927E92" w:rsidP="00927E92">
      <w:pPr>
        <w:ind w:firstLine="708"/>
        <w:jc w:val="both"/>
        <w:rPr>
          <w:bCs/>
          <w:sz w:val="23"/>
          <w:szCs w:val="23"/>
          <w:lang w:val="uk-UA"/>
        </w:rPr>
      </w:pPr>
      <w:r w:rsidRPr="003818D6">
        <w:rPr>
          <w:bCs/>
          <w:sz w:val="23"/>
          <w:szCs w:val="23"/>
          <w:lang w:val="uk-UA"/>
        </w:rPr>
        <w:lastRenderedPageBreak/>
        <w:t>Всього планові витрати на виконання Програми комунальному підприємству «Виробниче управління комунального господарства» виділено на 1 квартал 2022 р. кошти у сумі 4650400 грн., зокрема на оплату праці – 2671600 грн., на придбання палива – 1500000 грн., мастильних матеріалів – 30000 грн., запчастин до засобів механізації – 324000 грн., оплати послуг технічного обслуговування та ремонту транспортних засобів – 124800 грн.</w:t>
      </w:r>
    </w:p>
    <w:p w:rsidR="00632001" w:rsidRPr="003818D6" w:rsidRDefault="005B6A5B" w:rsidP="00927E92">
      <w:pPr>
        <w:ind w:firstLine="284"/>
        <w:contextualSpacing/>
        <w:jc w:val="both"/>
        <w:rPr>
          <w:bCs/>
          <w:lang w:val="uk-UA"/>
        </w:rPr>
      </w:pPr>
      <w:r w:rsidRPr="003818D6">
        <w:rPr>
          <w:lang w:val="uk-UA"/>
        </w:rPr>
        <w:t xml:space="preserve">Всього освоєно коштів за умовами </w:t>
      </w:r>
      <w:r w:rsidR="00632001" w:rsidRPr="003818D6">
        <w:rPr>
          <w:lang w:val="uk-UA"/>
        </w:rPr>
        <w:t>Програми</w:t>
      </w:r>
      <w:r w:rsidRPr="003818D6">
        <w:rPr>
          <w:bCs/>
          <w:lang w:val="uk-UA"/>
        </w:rPr>
        <w:t xml:space="preserve"> </w:t>
      </w:r>
      <w:r w:rsidR="00616F89" w:rsidRPr="003818D6">
        <w:rPr>
          <w:bCs/>
          <w:lang w:val="uk-UA"/>
        </w:rPr>
        <w:t xml:space="preserve">за </w:t>
      </w:r>
      <w:r w:rsidR="00632001" w:rsidRPr="003818D6">
        <w:rPr>
          <w:bCs/>
          <w:lang w:val="uk-UA"/>
        </w:rPr>
        <w:t xml:space="preserve">1 квартал 2022 р. </w:t>
      </w:r>
      <w:r w:rsidR="00616F89" w:rsidRPr="003818D6">
        <w:rPr>
          <w:bCs/>
          <w:lang w:val="uk-UA"/>
        </w:rPr>
        <w:t xml:space="preserve">у сумі </w:t>
      </w:r>
      <w:r w:rsidR="00632001" w:rsidRPr="003818D6">
        <w:rPr>
          <w:bCs/>
          <w:lang w:val="uk-UA"/>
        </w:rPr>
        <w:t>2311704,07</w:t>
      </w:r>
      <w:r w:rsidR="00616F89" w:rsidRPr="003818D6">
        <w:rPr>
          <w:bCs/>
          <w:lang w:val="uk-UA"/>
        </w:rPr>
        <w:t xml:space="preserve"> грн.</w:t>
      </w:r>
      <w:r w:rsidR="00BC77F4" w:rsidRPr="003818D6">
        <w:rPr>
          <w:bCs/>
          <w:lang w:val="uk-UA"/>
        </w:rPr>
        <w:t>,</w:t>
      </w:r>
      <w:r w:rsidR="00927E92" w:rsidRPr="003818D6">
        <w:rPr>
          <w:bCs/>
          <w:lang w:val="uk-UA"/>
        </w:rPr>
        <w:t xml:space="preserve"> у тому числі на оплату праці 2281814,67 грн., на придбання мастил – 29889,40 грн.</w:t>
      </w:r>
      <w:r w:rsidR="00BC77F4" w:rsidRPr="003818D6">
        <w:rPr>
          <w:bCs/>
          <w:lang w:val="uk-UA"/>
        </w:rPr>
        <w:t xml:space="preserve"> </w:t>
      </w:r>
      <w:r w:rsidR="00927E92" w:rsidRPr="003818D6">
        <w:rPr>
          <w:bCs/>
          <w:lang w:val="uk-UA"/>
        </w:rPr>
        <w:t xml:space="preserve"> </w:t>
      </w:r>
      <w:r w:rsidR="00BC77F4" w:rsidRPr="003818D6">
        <w:rPr>
          <w:bCs/>
          <w:lang w:val="uk-UA"/>
        </w:rPr>
        <w:t>Відхилення – 2338695,93 грн.</w:t>
      </w:r>
    </w:p>
    <w:p w:rsidR="006457D5" w:rsidRPr="003818D6" w:rsidRDefault="001C646A" w:rsidP="00632001">
      <w:pPr>
        <w:ind w:firstLine="284"/>
        <w:contextualSpacing/>
        <w:jc w:val="both"/>
        <w:rPr>
          <w:bCs/>
          <w:lang w:val="uk-UA"/>
        </w:rPr>
      </w:pPr>
      <w:r w:rsidRPr="003818D6">
        <w:rPr>
          <w:lang w:val="uk-UA"/>
        </w:rPr>
        <w:t xml:space="preserve">В результаті реалізації </w:t>
      </w:r>
      <w:r w:rsidR="00B710B2" w:rsidRPr="003818D6">
        <w:rPr>
          <w:lang w:val="uk-UA"/>
        </w:rPr>
        <w:t xml:space="preserve">програмних </w:t>
      </w:r>
      <w:r w:rsidRPr="003818D6">
        <w:rPr>
          <w:lang w:val="uk-UA"/>
        </w:rPr>
        <w:t>завдань</w:t>
      </w:r>
      <w:r w:rsidR="00B710B2" w:rsidRPr="003818D6">
        <w:rPr>
          <w:lang w:val="uk-UA"/>
        </w:rPr>
        <w:t>,</w:t>
      </w:r>
      <w:r w:rsidRPr="003818D6">
        <w:rPr>
          <w:lang w:val="uk-UA"/>
        </w:rPr>
        <w:t xml:space="preserve"> виконавцем яких </w:t>
      </w:r>
      <w:r w:rsidR="00B710B2" w:rsidRPr="003818D6">
        <w:rPr>
          <w:lang w:val="uk-UA"/>
        </w:rPr>
        <w:t>визначено</w:t>
      </w:r>
      <w:r w:rsidRPr="003818D6">
        <w:rPr>
          <w:lang w:val="uk-UA"/>
        </w:rPr>
        <w:t xml:space="preserve"> комунальне підприємство «Виробниче управління комунального господарства», </w:t>
      </w:r>
      <w:r w:rsidR="00B710B2" w:rsidRPr="003818D6">
        <w:rPr>
          <w:lang w:val="uk-UA"/>
        </w:rPr>
        <w:t>було досягнуто мети програми в частині:</w:t>
      </w:r>
    </w:p>
    <w:p w:rsidR="00B710B2" w:rsidRPr="003818D6" w:rsidRDefault="00B710B2" w:rsidP="00632001">
      <w:pPr>
        <w:numPr>
          <w:ilvl w:val="0"/>
          <w:numId w:val="16"/>
        </w:numPr>
        <w:ind w:left="567" w:hanging="425"/>
        <w:contextualSpacing/>
        <w:jc w:val="both"/>
        <w:rPr>
          <w:lang w:val="uk-UA"/>
        </w:rPr>
      </w:pPr>
      <w:r w:rsidRPr="003818D6">
        <w:rPr>
          <w:lang w:val="uk-UA"/>
        </w:rPr>
        <w:t xml:space="preserve">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w:t>
      </w:r>
    </w:p>
    <w:p w:rsidR="00B710B2" w:rsidRPr="003818D6" w:rsidRDefault="00B710B2" w:rsidP="00632001">
      <w:pPr>
        <w:numPr>
          <w:ilvl w:val="0"/>
          <w:numId w:val="16"/>
        </w:numPr>
        <w:ind w:left="567" w:hanging="425"/>
        <w:contextualSpacing/>
        <w:jc w:val="both"/>
        <w:rPr>
          <w:lang w:val="uk-UA"/>
        </w:rPr>
      </w:pPr>
      <w:r w:rsidRPr="003818D6">
        <w:rPr>
          <w:lang w:val="uk-UA"/>
        </w:rPr>
        <w:t>покращення зовнішньої привабливості вулиць і місць загального громадського користування;</w:t>
      </w:r>
    </w:p>
    <w:p w:rsidR="00B710B2" w:rsidRPr="007F0590" w:rsidRDefault="00B710B2" w:rsidP="00632001">
      <w:pPr>
        <w:numPr>
          <w:ilvl w:val="0"/>
          <w:numId w:val="16"/>
        </w:numPr>
        <w:ind w:left="567" w:hanging="425"/>
        <w:contextualSpacing/>
        <w:jc w:val="both"/>
        <w:rPr>
          <w:lang w:val="uk-UA"/>
        </w:rPr>
      </w:pPr>
      <w:r w:rsidRPr="007F0590">
        <w:rPr>
          <w:lang w:val="uk-UA"/>
        </w:rPr>
        <w:t>покращення рівня благоустрою територій Ніжинської міської  територіальної громади;</w:t>
      </w:r>
    </w:p>
    <w:p w:rsidR="00B710B2" w:rsidRPr="007F0590" w:rsidRDefault="00B710B2" w:rsidP="00632001">
      <w:pPr>
        <w:numPr>
          <w:ilvl w:val="0"/>
          <w:numId w:val="16"/>
        </w:numPr>
        <w:ind w:left="567" w:hanging="425"/>
        <w:contextualSpacing/>
        <w:jc w:val="both"/>
        <w:rPr>
          <w:lang w:val="uk-UA"/>
        </w:rPr>
      </w:pPr>
      <w:r w:rsidRPr="007F0590">
        <w:rPr>
          <w:lang w:val="uk-UA"/>
        </w:rPr>
        <w:t>поліпшення інженерно-технічного і санітарного стану територій, покращення естетичного її вигляду;</w:t>
      </w:r>
    </w:p>
    <w:p w:rsidR="007F0590" w:rsidRDefault="00B710B2" w:rsidP="007F0590">
      <w:pPr>
        <w:numPr>
          <w:ilvl w:val="0"/>
          <w:numId w:val="16"/>
        </w:numPr>
        <w:ind w:left="567" w:hanging="425"/>
        <w:contextualSpacing/>
        <w:jc w:val="both"/>
        <w:rPr>
          <w:lang w:val="uk-UA"/>
        </w:rPr>
      </w:pPr>
      <w:r w:rsidRPr="007F0590">
        <w:rPr>
          <w:bCs/>
          <w:lang w:val="uk-UA"/>
        </w:rPr>
        <w:t>запобігання шкідливого впливу відходів на навколишнє природне середовище та здоров’я людини;</w:t>
      </w:r>
    </w:p>
    <w:p w:rsidR="007F0590" w:rsidRDefault="00B710B2" w:rsidP="007F0590">
      <w:pPr>
        <w:numPr>
          <w:ilvl w:val="0"/>
          <w:numId w:val="16"/>
        </w:numPr>
        <w:ind w:left="567" w:hanging="425"/>
        <w:contextualSpacing/>
        <w:jc w:val="both"/>
        <w:rPr>
          <w:lang w:val="uk-UA"/>
        </w:rPr>
      </w:pPr>
      <w:r w:rsidRPr="007F0590">
        <w:rPr>
          <w:lang w:val="uk-UA"/>
        </w:rPr>
        <w:t>поліпшення санітарно-екологічного стану територіальної громади та утримання  в належному санітарному стані;</w:t>
      </w:r>
    </w:p>
    <w:p w:rsidR="00B710B2" w:rsidRPr="007F0590" w:rsidRDefault="00B710B2" w:rsidP="007F0590">
      <w:pPr>
        <w:numPr>
          <w:ilvl w:val="0"/>
          <w:numId w:val="16"/>
        </w:numPr>
        <w:ind w:left="567" w:hanging="425"/>
        <w:contextualSpacing/>
        <w:jc w:val="both"/>
        <w:rPr>
          <w:lang w:val="uk-UA"/>
        </w:rPr>
      </w:pPr>
      <w:r w:rsidRPr="007F0590">
        <w:rPr>
          <w:lang w:val="uk-UA"/>
        </w:rPr>
        <w:t>с</w:t>
      </w:r>
      <w:proofErr w:type="spellStart"/>
      <w:r w:rsidRPr="007F0590">
        <w:t>творення</w:t>
      </w:r>
      <w:proofErr w:type="spellEnd"/>
      <w:r w:rsidRPr="007F0590">
        <w:t xml:space="preserve"> </w:t>
      </w:r>
      <w:proofErr w:type="spellStart"/>
      <w:r w:rsidRPr="007F0590">
        <w:t>комфортних</w:t>
      </w:r>
      <w:proofErr w:type="spellEnd"/>
      <w:r w:rsidRPr="007F0590">
        <w:t xml:space="preserve"> умов </w:t>
      </w:r>
      <w:proofErr w:type="spellStart"/>
      <w:r w:rsidRPr="007F0590">
        <w:t>проживання</w:t>
      </w:r>
      <w:proofErr w:type="spellEnd"/>
      <w:r w:rsidRPr="007F0590">
        <w:t xml:space="preserve"> для </w:t>
      </w:r>
      <w:proofErr w:type="spellStart"/>
      <w:r w:rsidRPr="007F0590">
        <w:t>мешканців</w:t>
      </w:r>
      <w:proofErr w:type="spellEnd"/>
      <w:r w:rsidRPr="007F0590">
        <w:t xml:space="preserve"> і гостей </w:t>
      </w:r>
      <w:r w:rsidRPr="007F0590">
        <w:rPr>
          <w:lang w:val="uk-UA"/>
        </w:rPr>
        <w:t>міста.</w:t>
      </w:r>
    </w:p>
    <w:p w:rsidR="00211268" w:rsidRPr="007F0590" w:rsidRDefault="00211268" w:rsidP="00630F12">
      <w:pPr>
        <w:ind w:firstLine="360"/>
        <w:contextualSpacing/>
        <w:jc w:val="both"/>
        <w:rPr>
          <w:lang w:val="uk-UA"/>
        </w:rPr>
      </w:pPr>
    </w:p>
    <w:p w:rsidR="009052E4" w:rsidRPr="009052E4" w:rsidRDefault="00211268" w:rsidP="0029364D">
      <w:pPr>
        <w:contextualSpacing/>
        <w:jc w:val="both"/>
        <w:rPr>
          <w:sz w:val="18"/>
          <w:lang w:val="uk-UA"/>
        </w:rPr>
      </w:pPr>
      <w:r w:rsidRPr="007F0590">
        <w:rPr>
          <w:lang w:val="uk-UA"/>
        </w:rPr>
        <w:t>Начальник КП «ВУКГ»</w:t>
      </w:r>
      <w:r w:rsidRPr="007F0590">
        <w:rPr>
          <w:lang w:val="uk-UA"/>
        </w:rPr>
        <w:tab/>
      </w:r>
      <w:r w:rsidRPr="007F0590">
        <w:rPr>
          <w:lang w:val="uk-UA"/>
        </w:rPr>
        <w:tab/>
      </w:r>
      <w:r w:rsidRPr="007F0590">
        <w:rPr>
          <w:lang w:val="uk-UA"/>
        </w:rPr>
        <w:tab/>
      </w:r>
      <w:r w:rsidRPr="007F0590">
        <w:rPr>
          <w:lang w:val="uk-UA"/>
        </w:rPr>
        <w:tab/>
      </w:r>
      <w:r w:rsidRPr="007F0590">
        <w:rPr>
          <w:lang w:val="uk-UA"/>
        </w:rPr>
        <w:tab/>
      </w:r>
      <w:r w:rsidRPr="007F0590">
        <w:rPr>
          <w:lang w:val="uk-UA"/>
        </w:rPr>
        <w:tab/>
      </w:r>
      <w:r w:rsidR="00C31CD2" w:rsidRPr="007F0590">
        <w:rPr>
          <w:lang w:val="uk-UA"/>
        </w:rPr>
        <w:tab/>
        <w:t xml:space="preserve">    </w:t>
      </w:r>
      <w:r w:rsidRPr="007F0590">
        <w:rPr>
          <w:lang w:val="uk-UA"/>
        </w:rPr>
        <w:t>Володимир ШПАК</w:t>
      </w:r>
    </w:p>
    <w:sectPr w:rsidR="009052E4" w:rsidRPr="009052E4" w:rsidSect="00232C25">
      <w:pgSz w:w="11906" w:h="16838"/>
      <w:pgMar w:top="567"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0D7"/>
    <w:multiLevelType w:val="hybridMultilevel"/>
    <w:tmpl w:val="B80C2FA8"/>
    <w:lvl w:ilvl="0" w:tplc="D96A77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E102F5E"/>
    <w:multiLevelType w:val="hybridMultilevel"/>
    <w:tmpl w:val="A4062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07A20"/>
    <w:multiLevelType w:val="hybridMultilevel"/>
    <w:tmpl w:val="DCCE5E6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90A5A"/>
    <w:multiLevelType w:val="hybridMultilevel"/>
    <w:tmpl w:val="8266E6B2"/>
    <w:lvl w:ilvl="0" w:tplc="FC7CCC30">
      <w:start w:val="1"/>
      <w:numFmt w:val="bullet"/>
      <w:lvlText w:val="­"/>
      <w:lvlJc w:val="left"/>
      <w:pPr>
        <w:ind w:left="1440" w:hanging="360"/>
      </w:pPr>
      <w:rPr>
        <w:rFonts w:ascii="Courier New" w:hAnsi="Courier New"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6C7509E"/>
    <w:multiLevelType w:val="hybridMultilevel"/>
    <w:tmpl w:val="EE38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7DCF"/>
    <w:multiLevelType w:val="hybridMultilevel"/>
    <w:tmpl w:val="7612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6C0BFB"/>
    <w:multiLevelType w:val="hybridMultilevel"/>
    <w:tmpl w:val="7A78B34E"/>
    <w:lvl w:ilvl="0" w:tplc="FC7CCC3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CE54115"/>
    <w:multiLevelType w:val="hybridMultilevel"/>
    <w:tmpl w:val="348C6F38"/>
    <w:lvl w:ilvl="0" w:tplc="E606F8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511474"/>
    <w:multiLevelType w:val="hybridMultilevel"/>
    <w:tmpl w:val="83107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3B7CFC"/>
    <w:multiLevelType w:val="hybridMultilevel"/>
    <w:tmpl w:val="3872E0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16147C3"/>
    <w:multiLevelType w:val="hybridMultilevel"/>
    <w:tmpl w:val="6AEEB65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D64C44"/>
    <w:multiLevelType w:val="hybridMultilevel"/>
    <w:tmpl w:val="24A63950"/>
    <w:lvl w:ilvl="0" w:tplc="E57C556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6CC2543"/>
    <w:multiLevelType w:val="hybridMultilevel"/>
    <w:tmpl w:val="346C9856"/>
    <w:lvl w:ilvl="0" w:tplc="17208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E7859FB"/>
    <w:multiLevelType w:val="hybridMultilevel"/>
    <w:tmpl w:val="93A476A8"/>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95715D"/>
    <w:multiLevelType w:val="hybridMultilevel"/>
    <w:tmpl w:val="B654688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2C1F57"/>
    <w:multiLevelType w:val="hybridMultilevel"/>
    <w:tmpl w:val="F41699F0"/>
    <w:lvl w:ilvl="0" w:tplc="6DB42A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AA63D9B"/>
    <w:multiLevelType w:val="hybridMultilevel"/>
    <w:tmpl w:val="41D25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C187C68"/>
    <w:multiLevelType w:val="hybridMultilevel"/>
    <w:tmpl w:val="20F0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2"/>
  </w:num>
  <w:num w:numId="5">
    <w:abstractNumId w:val="7"/>
  </w:num>
  <w:num w:numId="6">
    <w:abstractNumId w:val="1"/>
  </w:num>
  <w:num w:numId="7">
    <w:abstractNumId w:val="4"/>
  </w:num>
  <w:num w:numId="8">
    <w:abstractNumId w:val="5"/>
  </w:num>
  <w:num w:numId="9">
    <w:abstractNumId w:val="18"/>
  </w:num>
  <w:num w:numId="10">
    <w:abstractNumId w:val="9"/>
  </w:num>
  <w:num w:numId="11">
    <w:abstractNumId w:val="17"/>
  </w:num>
  <w:num w:numId="12">
    <w:abstractNumId w:val="11"/>
  </w:num>
  <w:num w:numId="13">
    <w:abstractNumId w:val="10"/>
  </w:num>
  <w:num w:numId="14">
    <w:abstractNumId w:val="15"/>
  </w:num>
  <w:num w:numId="15">
    <w:abstractNumId w:val="3"/>
  </w:num>
  <w:num w:numId="16">
    <w:abstractNumId w:val="13"/>
  </w:num>
  <w:num w:numId="17">
    <w:abstractNumId w:val="6"/>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8B7"/>
    <w:rsid w:val="00006658"/>
    <w:rsid w:val="000105D9"/>
    <w:rsid w:val="00023FDB"/>
    <w:rsid w:val="00025E61"/>
    <w:rsid w:val="00027E89"/>
    <w:rsid w:val="00033E60"/>
    <w:rsid w:val="00034304"/>
    <w:rsid w:val="00034E2C"/>
    <w:rsid w:val="000460F3"/>
    <w:rsid w:val="00050434"/>
    <w:rsid w:val="00066458"/>
    <w:rsid w:val="00066464"/>
    <w:rsid w:val="0006676C"/>
    <w:rsid w:val="0007006C"/>
    <w:rsid w:val="00071973"/>
    <w:rsid w:val="00077486"/>
    <w:rsid w:val="000842DF"/>
    <w:rsid w:val="00094007"/>
    <w:rsid w:val="000A4A3E"/>
    <w:rsid w:val="000A537E"/>
    <w:rsid w:val="000B6DBC"/>
    <w:rsid w:val="000B6ECE"/>
    <w:rsid w:val="000C56B5"/>
    <w:rsid w:val="000C5B8C"/>
    <w:rsid w:val="000C65EC"/>
    <w:rsid w:val="000D1517"/>
    <w:rsid w:val="000D4A9C"/>
    <w:rsid w:val="000E1545"/>
    <w:rsid w:val="000E4EC0"/>
    <w:rsid w:val="000E5E44"/>
    <w:rsid w:val="000F2E7C"/>
    <w:rsid w:val="000F47DC"/>
    <w:rsid w:val="00101A07"/>
    <w:rsid w:val="00105801"/>
    <w:rsid w:val="00110B05"/>
    <w:rsid w:val="00112504"/>
    <w:rsid w:val="00114E8E"/>
    <w:rsid w:val="00120EEC"/>
    <w:rsid w:val="00127761"/>
    <w:rsid w:val="00134692"/>
    <w:rsid w:val="00137EB8"/>
    <w:rsid w:val="00152ED3"/>
    <w:rsid w:val="0017031C"/>
    <w:rsid w:val="0017327D"/>
    <w:rsid w:val="00194FC2"/>
    <w:rsid w:val="00196EAB"/>
    <w:rsid w:val="001977FE"/>
    <w:rsid w:val="001A2017"/>
    <w:rsid w:val="001A38E3"/>
    <w:rsid w:val="001B07A4"/>
    <w:rsid w:val="001B7126"/>
    <w:rsid w:val="001C111F"/>
    <w:rsid w:val="001C1E83"/>
    <w:rsid w:val="001C259A"/>
    <w:rsid w:val="001C44B5"/>
    <w:rsid w:val="001C646A"/>
    <w:rsid w:val="001D2641"/>
    <w:rsid w:val="001E1CD8"/>
    <w:rsid w:val="001E4DEC"/>
    <w:rsid w:val="001F06BF"/>
    <w:rsid w:val="00203DBE"/>
    <w:rsid w:val="00211268"/>
    <w:rsid w:val="002112FE"/>
    <w:rsid w:val="00211FD5"/>
    <w:rsid w:val="00215F0F"/>
    <w:rsid w:val="00217F54"/>
    <w:rsid w:val="00220F56"/>
    <w:rsid w:val="0022293D"/>
    <w:rsid w:val="002236C0"/>
    <w:rsid w:val="00223AC9"/>
    <w:rsid w:val="0022627B"/>
    <w:rsid w:val="00227421"/>
    <w:rsid w:val="0022750D"/>
    <w:rsid w:val="00230D5D"/>
    <w:rsid w:val="00230E4B"/>
    <w:rsid w:val="00232C25"/>
    <w:rsid w:val="00240436"/>
    <w:rsid w:val="00246ED7"/>
    <w:rsid w:val="0025158D"/>
    <w:rsid w:val="00251F22"/>
    <w:rsid w:val="002608B7"/>
    <w:rsid w:val="002766EA"/>
    <w:rsid w:val="0027712D"/>
    <w:rsid w:val="00277E4B"/>
    <w:rsid w:val="0028567B"/>
    <w:rsid w:val="002915F2"/>
    <w:rsid w:val="0029364D"/>
    <w:rsid w:val="00295C56"/>
    <w:rsid w:val="00297D94"/>
    <w:rsid w:val="002A27DA"/>
    <w:rsid w:val="002A2CD7"/>
    <w:rsid w:val="002A59F4"/>
    <w:rsid w:val="002A7932"/>
    <w:rsid w:val="002C6536"/>
    <w:rsid w:val="002D2A38"/>
    <w:rsid w:val="002D2BE9"/>
    <w:rsid w:val="002D375A"/>
    <w:rsid w:val="002F050C"/>
    <w:rsid w:val="002F5339"/>
    <w:rsid w:val="0030054B"/>
    <w:rsid w:val="00303136"/>
    <w:rsid w:val="00304869"/>
    <w:rsid w:val="00307BF4"/>
    <w:rsid w:val="003100BE"/>
    <w:rsid w:val="00315EDA"/>
    <w:rsid w:val="00321558"/>
    <w:rsid w:val="003215D9"/>
    <w:rsid w:val="00322367"/>
    <w:rsid w:val="003231F5"/>
    <w:rsid w:val="00323CFF"/>
    <w:rsid w:val="00326DF6"/>
    <w:rsid w:val="00327837"/>
    <w:rsid w:val="0032789C"/>
    <w:rsid w:val="003307DF"/>
    <w:rsid w:val="0033611C"/>
    <w:rsid w:val="00347B06"/>
    <w:rsid w:val="0035140C"/>
    <w:rsid w:val="0035239C"/>
    <w:rsid w:val="00354ECB"/>
    <w:rsid w:val="00356BDD"/>
    <w:rsid w:val="003654D4"/>
    <w:rsid w:val="00376EA5"/>
    <w:rsid w:val="0038120B"/>
    <w:rsid w:val="003818D6"/>
    <w:rsid w:val="003840FE"/>
    <w:rsid w:val="00384F94"/>
    <w:rsid w:val="003918CA"/>
    <w:rsid w:val="003A0591"/>
    <w:rsid w:val="003A256E"/>
    <w:rsid w:val="003A478A"/>
    <w:rsid w:val="003A54A2"/>
    <w:rsid w:val="003A7B23"/>
    <w:rsid w:val="003B20F1"/>
    <w:rsid w:val="003C305D"/>
    <w:rsid w:val="003E3B66"/>
    <w:rsid w:val="003E6A78"/>
    <w:rsid w:val="003E6E84"/>
    <w:rsid w:val="003F1163"/>
    <w:rsid w:val="003F7253"/>
    <w:rsid w:val="004030F3"/>
    <w:rsid w:val="00412044"/>
    <w:rsid w:val="0041539D"/>
    <w:rsid w:val="0041552E"/>
    <w:rsid w:val="004155B1"/>
    <w:rsid w:val="00421790"/>
    <w:rsid w:val="00422B77"/>
    <w:rsid w:val="00436EDA"/>
    <w:rsid w:val="004447F6"/>
    <w:rsid w:val="004469E5"/>
    <w:rsid w:val="00455E2E"/>
    <w:rsid w:val="00457E9B"/>
    <w:rsid w:val="0046433B"/>
    <w:rsid w:val="00473579"/>
    <w:rsid w:val="0047486D"/>
    <w:rsid w:val="00476CE0"/>
    <w:rsid w:val="0048452B"/>
    <w:rsid w:val="00487A5C"/>
    <w:rsid w:val="00490D62"/>
    <w:rsid w:val="004916D6"/>
    <w:rsid w:val="004A0F4D"/>
    <w:rsid w:val="004A3CCF"/>
    <w:rsid w:val="004A408F"/>
    <w:rsid w:val="004B0BF8"/>
    <w:rsid w:val="004B4C68"/>
    <w:rsid w:val="004B6606"/>
    <w:rsid w:val="004C2959"/>
    <w:rsid w:val="004C71D0"/>
    <w:rsid w:val="004D0E8C"/>
    <w:rsid w:val="004E2BF3"/>
    <w:rsid w:val="004E441F"/>
    <w:rsid w:val="004E673B"/>
    <w:rsid w:val="004E6964"/>
    <w:rsid w:val="004E79FC"/>
    <w:rsid w:val="004F4945"/>
    <w:rsid w:val="005046C7"/>
    <w:rsid w:val="0051009B"/>
    <w:rsid w:val="00510414"/>
    <w:rsid w:val="00514356"/>
    <w:rsid w:val="00517637"/>
    <w:rsid w:val="005179AE"/>
    <w:rsid w:val="0053619D"/>
    <w:rsid w:val="00543A58"/>
    <w:rsid w:val="0054425B"/>
    <w:rsid w:val="00550641"/>
    <w:rsid w:val="00550D27"/>
    <w:rsid w:val="005551B9"/>
    <w:rsid w:val="00556D9C"/>
    <w:rsid w:val="0056613B"/>
    <w:rsid w:val="005667B9"/>
    <w:rsid w:val="0057079D"/>
    <w:rsid w:val="005724D9"/>
    <w:rsid w:val="005752E1"/>
    <w:rsid w:val="00582149"/>
    <w:rsid w:val="005A0CB4"/>
    <w:rsid w:val="005A1C87"/>
    <w:rsid w:val="005A265B"/>
    <w:rsid w:val="005A3F1B"/>
    <w:rsid w:val="005A6010"/>
    <w:rsid w:val="005A633D"/>
    <w:rsid w:val="005B6A5B"/>
    <w:rsid w:val="005B6E4C"/>
    <w:rsid w:val="005C1C3E"/>
    <w:rsid w:val="005C2432"/>
    <w:rsid w:val="005C4BB3"/>
    <w:rsid w:val="005C726A"/>
    <w:rsid w:val="005C7576"/>
    <w:rsid w:val="005D65F8"/>
    <w:rsid w:val="005E019D"/>
    <w:rsid w:val="005E1BCA"/>
    <w:rsid w:val="005E59FA"/>
    <w:rsid w:val="005E5ECE"/>
    <w:rsid w:val="005F2EF2"/>
    <w:rsid w:val="005F3AD7"/>
    <w:rsid w:val="00605CD8"/>
    <w:rsid w:val="00616F89"/>
    <w:rsid w:val="00622ACE"/>
    <w:rsid w:val="00625922"/>
    <w:rsid w:val="00630F12"/>
    <w:rsid w:val="00632001"/>
    <w:rsid w:val="00635324"/>
    <w:rsid w:val="00635EEF"/>
    <w:rsid w:val="006457D5"/>
    <w:rsid w:val="00645ED5"/>
    <w:rsid w:val="00646DA4"/>
    <w:rsid w:val="006478BE"/>
    <w:rsid w:val="00647C93"/>
    <w:rsid w:val="00655104"/>
    <w:rsid w:val="00655D71"/>
    <w:rsid w:val="00663377"/>
    <w:rsid w:val="006728AC"/>
    <w:rsid w:val="00673EB1"/>
    <w:rsid w:val="00680EDB"/>
    <w:rsid w:val="00681AA8"/>
    <w:rsid w:val="0068470F"/>
    <w:rsid w:val="00687766"/>
    <w:rsid w:val="00690733"/>
    <w:rsid w:val="006945BF"/>
    <w:rsid w:val="00694769"/>
    <w:rsid w:val="006A703F"/>
    <w:rsid w:val="006D1898"/>
    <w:rsid w:val="006D4829"/>
    <w:rsid w:val="006D7554"/>
    <w:rsid w:val="006E1BE5"/>
    <w:rsid w:val="006F2FD0"/>
    <w:rsid w:val="006F55D1"/>
    <w:rsid w:val="00703DA7"/>
    <w:rsid w:val="00712A70"/>
    <w:rsid w:val="00735FF3"/>
    <w:rsid w:val="00742297"/>
    <w:rsid w:val="00742794"/>
    <w:rsid w:val="00743223"/>
    <w:rsid w:val="0075469C"/>
    <w:rsid w:val="007561E8"/>
    <w:rsid w:val="00763FF1"/>
    <w:rsid w:val="007810A0"/>
    <w:rsid w:val="007857E6"/>
    <w:rsid w:val="007867F9"/>
    <w:rsid w:val="0079055C"/>
    <w:rsid w:val="00790D5A"/>
    <w:rsid w:val="007935D1"/>
    <w:rsid w:val="00796E83"/>
    <w:rsid w:val="007974A4"/>
    <w:rsid w:val="007A0C80"/>
    <w:rsid w:val="007C4B80"/>
    <w:rsid w:val="007D318B"/>
    <w:rsid w:val="007D3839"/>
    <w:rsid w:val="007D500A"/>
    <w:rsid w:val="007D5750"/>
    <w:rsid w:val="007D5B9A"/>
    <w:rsid w:val="007E0892"/>
    <w:rsid w:val="007E220D"/>
    <w:rsid w:val="007E3F9E"/>
    <w:rsid w:val="007F0590"/>
    <w:rsid w:val="007F1D04"/>
    <w:rsid w:val="007F2D54"/>
    <w:rsid w:val="007F3B9A"/>
    <w:rsid w:val="007F4199"/>
    <w:rsid w:val="007F68BD"/>
    <w:rsid w:val="00800BFE"/>
    <w:rsid w:val="00805372"/>
    <w:rsid w:val="00810AAA"/>
    <w:rsid w:val="00813BED"/>
    <w:rsid w:val="00815D20"/>
    <w:rsid w:val="00820207"/>
    <w:rsid w:val="0082185D"/>
    <w:rsid w:val="008224F3"/>
    <w:rsid w:val="00822522"/>
    <w:rsid w:val="008412AA"/>
    <w:rsid w:val="0084186C"/>
    <w:rsid w:val="00842E87"/>
    <w:rsid w:val="00857464"/>
    <w:rsid w:val="00860998"/>
    <w:rsid w:val="00860CCA"/>
    <w:rsid w:val="00871E05"/>
    <w:rsid w:val="00873BDC"/>
    <w:rsid w:val="00875D9F"/>
    <w:rsid w:val="00883663"/>
    <w:rsid w:val="00885AAD"/>
    <w:rsid w:val="0088796E"/>
    <w:rsid w:val="00892B46"/>
    <w:rsid w:val="008A1BEE"/>
    <w:rsid w:val="008B2AD5"/>
    <w:rsid w:val="008C7746"/>
    <w:rsid w:val="008D0CA8"/>
    <w:rsid w:val="008D1B14"/>
    <w:rsid w:val="008D2789"/>
    <w:rsid w:val="008E0054"/>
    <w:rsid w:val="008E479A"/>
    <w:rsid w:val="008E6DCB"/>
    <w:rsid w:val="009052E4"/>
    <w:rsid w:val="0090727A"/>
    <w:rsid w:val="00917B85"/>
    <w:rsid w:val="009218D0"/>
    <w:rsid w:val="00924DF9"/>
    <w:rsid w:val="0092647A"/>
    <w:rsid w:val="00926CDE"/>
    <w:rsid w:val="00927E92"/>
    <w:rsid w:val="00930E07"/>
    <w:rsid w:val="00937DEA"/>
    <w:rsid w:val="0094032E"/>
    <w:rsid w:val="00945EC9"/>
    <w:rsid w:val="00955B90"/>
    <w:rsid w:val="00957245"/>
    <w:rsid w:val="00960214"/>
    <w:rsid w:val="00965C14"/>
    <w:rsid w:val="0097018A"/>
    <w:rsid w:val="009735BA"/>
    <w:rsid w:val="00974049"/>
    <w:rsid w:val="00985730"/>
    <w:rsid w:val="00985CF5"/>
    <w:rsid w:val="0099082A"/>
    <w:rsid w:val="00991991"/>
    <w:rsid w:val="0099501F"/>
    <w:rsid w:val="009A2EB2"/>
    <w:rsid w:val="009A4A69"/>
    <w:rsid w:val="009A7C3D"/>
    <w:rsid w:val="009B22D9"/>
    <w:rsid w:val="009C12E9"/>
    <w:rsid w:val="009D632A"/>
    <w:rsid w:val="009E1888"/>
    <w:rsid w:val="00A033DA"/>
    <w:rsid w:val="00A03FD1"/>
    <w:rsid w:val="00A04B92"/>
    <w:rsid w:val="00A10BC8"/>
    <w:rsid w:val="00A14B2B"/>
    <w:rsid w:val="00A21C04"/>
    <w:rsid w:val="00A232CE"/>
    <w:rsid w:val="00A25B41"/>
    <w:rsid w:val="00A25C1F"/>
    <w:rsid w:val="00A348BB"/>
    <w:rsid w:val="00A34E97"/>
    <w:rsid w:val="00A363FF"/>
    <w:rsid w:val="00A46686"/>
    <w:rsid w:val="00A650DF"/>
    <w:rsid w:val="00A714EC"/>
    <w:rsid w:val="00A725D8"/>
    <w:rsid w:val="00A7540F"/>
    <w:rsid w:val="00A77B09"/>
    <w:rsid w:val="00A77B69"/>
    <w:rsid w:val="00A8202E"/>
    <w:rsid w:val="00A95C0B"/>
    <w:rsid w:val="00AB2D82"/>
    <w:rsid w:val="00AC0529"/>
    <w:rsid w:val="00AD0ACE"/>
    <w:rsid w:val="00AD7FA2"/>
    <w:rsid w:val="00AE02C2"/>
    <w:rsid w:val="00AE17CB"/>
    <w:rsid w:val="00AE61B8"/>
    <w:rsid w:val="00AF1978"/>
    <w:rsid w:val="00AF782A"/>
    <w:rsid w:val="00B05549"/>
    <w:rsid w:val="00B11179"/>
    <w:rsid w:val="00B1337B"/>
    <w:rsid w:val="00B2182B"/>
    <w:rsid w:val="00B3206E"/>
    <w:rsid w:val="00B34A43"/>
    <w:rsid w:val="00B34BA4"/>
    <w:rsid w:val="00B404B5"/>
    <w:rsid w:val="00B42F6A"/>
    <w:rsid w:val="00B51CDF"/>
    <w:rsid w:val="00B56110"/>
    <w:rsid w:val="00B56BDC"/>
    <w:rsid w:val="00B64C58"/>
    <w:rsid w:val="00B66DDD"/>
    <w:rsid w:val="00B710B2"/>
    <w:rsid w:val="00B7156F"/>
    <w:rsid w:val="00B74864"/>
    <w:rsid w:val="00B74C15"/>
    <w:rsid w:val="00B824EF"/>
    <w:rsid w:val="00B86825"/>
    <w:rsid w:val="00B935F7"/>
    <w:rsid w:val="00B951AE"/>
    <w:rsid w:val="00BA11AE"/>
    <w:rsid w:val="00BA70C8"/>
    <w:rsid w:val="00BB28B5"/>
    <w:rsid w:val="00BB5B4F"/>
    <w:rsid w:val="00BC77F4"/>
    <w:rsid w:val="00BC7C80"/>
    <w:rsid w:val="00BD17E9"/>
    <w:rsid w:val="00BD1D7B"/>
    <w:rsid w:val="00BD2044"/>
    <w:rsid w:val="00BD4B21"/>
    <w:rsid w:val="00BD4E0D"/>
    <w:rsid w:val="00BD514F"/>
    <w:rsid w:val="00BE4425"/>
    <w:rsid w:val="00BE6E1C"/>
    <w:rsid w:val="00BF2C19"/>
    <w:rsid w:val="00C012D5"/>
    <w:rsid w:val="00C027AD"/>
    <w:rsid w:val="00C125E0"/>
    <w:rsid w:val="00C20E60"/>
    <w:rsid w:val="00C31CD2"/>
    <w:rsid w:val="00C33C97"/>
    <w:rsid w:val="00C363D2"/>
    <w:rsid w:val="00C37EFC"/>
    <w:rsid w:val="00C5057A"/>
    <w:rsid w:val="00C52D62"/>
    <w:rsid w:val="00C52DF3"/>
    <w:rsid w:val="00C54528"/>
    <w:rsid w:val="00C54C3A"/>
    <w:rsid w:val="00C60374"/>
    <w:rsid w:val="00C62053"/>
    <w:rsid w:val="00C657C9"/>
    <w:rsid w:val="00C66B2E"/>
    <w:rsid w:val="00C675F9"/>
    <w:rsid w:val="00C716AE"/>
    <w:rsid w:val="00C815DD"/>
    <w:rsid w:val="00C93C64"/>
    <w:rsid w:val="00C975C5"/>
    <w:rsid w:val="00CA4192"/>
    <w:rsid w:val="00CA59E1"/>
    <w:rsid w:val="00CB1709"/>
    <w:rsid w:val="00CB4C4D"/>
    <w:rsid w:val="00CB593E"/>
    <w:rsid w:val="00CC1AA1"/>
    <w:rsid w:val="00CC251A"/>
    <w:rsid w:val="00CD697C"/>
    <w:rsid w:val="00CD7CE5"/>
    <w:rsid w:val="00CE58C4"/>
    <w:rsid w:val="00CF2946"/>
    <w:rsid w:val="00CF4DDE"/>
    <w:rsid w:val="00D02276"/>
    <w:rsid w:val="00D03C45"/>
    <w:rsid w:val="00D03EAD"/>
    <w:rsid w:val="00D12E7C"/>
    <w:rsid w:val="00D14BB7"/>
    <w:rsid w:val="00D1574F"/>
    <w:rsid w:val="00D209D5"/>
    <w:rsid w:val="00D232B0"/>
    <w:rsid w:val="00D24B6F"/>
    <w:rsid w:val="00D303A6"/>
    <w:rsid w:val="00D3434E"/>
    <w:rsid w:val="00D43174"/>
    <w:rsid w:val="00D44752"/>
    <w:rsid w:val="00D5071F"/>
    <w:rsid w:val="00D509A5"/>
    <w:rsid w:val="00D54F0D"/>
    <w:rsid w:val="00D55A7D"/>
    <w:rsid w:val="00D6268A"/>
    <w:rsid w:val="00D70F23"/>
    <w:rsid w:val="00D72E26"/>
    <w:rsid w:val="00D82C21"/>
    <w:rsid w:val="00D84336"/>
    <w:rsid w:val="00D908C7"/>
    <w:rsid w:val="00D96397"/>
    <w:rsid w:val="00DA0BDF"/>
    <w:rsid w:val="00DA1751"/>
    <w:rsid w:val="00DB18CD"/>
    <w:rsid w:val="00DB42B9"/>
    <w:rsid w:val="00DB4D44"/>
    <w:rsid w:val="00DB7145"/>
    <w:rsid w:val="00DB7A78"/>
    <w:rsid w:val="00DC0060"/>
    <w:rsid w:val="00DC3C98"/>
    <w:rsid w:val="00DC48A2"/>
    <w:rsid w:val="00DD7E5A"/>
    <w:rsid w:val="00DE1026"/>
    <w:rsid w:val="00DE2919"/>
    <w:rsid w:val="00DE619D"/>
    <w:rsid w:val="00E11355"/>
    <w:rsid w:val="00E14161"/>
    <w:rsid w:val="00E1417D"/>
    <w:rsid w:val="00E15551"/>
    <w:rsid w:val="00E240E7"/>
    <w:rsid w:val="00E33AB5"/>
    <w:rsid w:val="00E34DAA"/>
    <w:rsid w:val="00E4207D"/>
    <w:rsid w:val="00E473FA"/>
    <w:rsid w:val="00E507C2"/>
    <w:rsid w:val="00E7598E"/>
    <w:rsid w:val="00E7692A"/>
    <w:rsid w:val="00E96464"/>
    <w:rsid w:val="00EA115F"/>
    <w:rsid w:val="00EC17F2"/>
    <w:rsid w:val="00EC48C7"/>
    <w:rsid w:val="00ED34FA"/>
    <w:rsid w:val="00ED4E42"/>
    <w:rsid w:val="00EE0FC3"/>
    <w:rsid w:val="00EE201C"/>
    <w:rsid w:val="00EE2728"/>
    <w:rsid w:val="00EF6614"/>
    <w:rsid w:val="00F07823"/>
    <w:rsid w:val="00F12E6C"/>
    <w:rsid w:val="00F12F03"/>
    <w:rsid w:val="00F1538A"/>
    <w:rsid w:val="00F21C5A"/>
    <w:rsid w:val="00F22042"/>
    <w:rsid w:val="00F230C3"/>
    <w:rsid w:val="00F24E69"/>
    <w:rsid w:val="00F274DC"/>
    <w:rsid w:val="00F40A5E"/>
    <w:rsid w:val="00F41C60"/>
    <w:rsid w:val="00F458EB"/>
    <w:rsid w:val="00F555BF"/>
    <w:rsid w:val="00F64164"/>
    <w:rsid w:val="00F809A0"/>
    <w:rsid w:val="00F82DB0"/>
    <w:rsid w:val="00F831B5"/>
    <w:rsid w:val="00F93A3C"/>
    <w:rsid w:val="00F975CB"/>
    <w:rsid w:val="00F97616"/>
    <w:rsid w:val="00FA01AE"/>
    <w:rsid w:val="00FA4E7E"/>
    <w:rsid w:val="00FB34A8"/>
    <w:rsid w:val="00FB4308"/>
    <w:rsid w:val="00FF19C5"/>
    <w:rsid w:val="00FF6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C4"/>
    <w:rPr>
      <w:sz w:val="24"/>
      <w:szCs w:val="24"/>
    </w:rPr>
  </w:style>
  <w:style w:type="paragraph" w:styleId="1">
    <w:name w:val="heading 1"/>
    <w:basedOn w:val="a"/>
    <w:next w:val="a"/>
    <w:link w:val="10"/>
    <w:qFormat/>
    <w:rsid w:val="00CE58C4"/>
    <w:pPr>
      <w:keepNext/>
      <w:spacing w:before="240" w:after="60"/>
      <w:outlineLvl w:val="0"/>
    </w:pPr>
    <w:rPr>
      <w:rFonts w:ascii="Arial" w:hAnsi="Arial"/>
      <w:b/>
      <w:kern w:val="32"/>
      <w:sz w:val="32"/>
      <w:szCs w:val="20"/>
      <w:lang/>
    </w:rPr>
  </w:style>
  <w:style w:type="paragraph" w:styleId="2">
    <w:name w:val="heading 2"/>
    <w:basedOn w:val="a"/>
    <w:next w:val="a"/>
    <w:link w:val="20"/>
    <w:qFormat/>
    <w:rsid w:val="00CE58C4"/>
    <w:pPr>
      <w:keepNext/>
      <w:jc w:val="center"/>
      <w:outlineLvl w:val="1"/>
    </w:pPr>
    <w:rPr>
      <w:b/>
      <w:sz w:val="32"/>
      <w:szCs w:val="20"/>
      <w:lang/>
    </w:rPr>
  </w:style>
  <w:style w:type="paragraph" w:styleId="3">
    <w:name w:val="heading 3"/>
    <w:basedOn w:val="a"/>
    <w:next w:val="a"/>
    <w:link w:val="30"/>
    <w:qFormat/>
    <w:rsid w:val="00CE58C4"/>
    <w:pPr>
      <w:keepNext/>
      <w:jc w:val="center"/>
      <w:outlineLvl w:val="2"/>
    </w:pPr>
    <w:rPr>
      <w:b/>
      <w:szCs w:val="20"/>
      <w:lang/>
    </w:rPr>
  </w:style>
  <w:style w:type="paragraph" w:styleId="4">
    <w:name w:val="heading 4"/>
    <w:basedOn w:val="a"/>
    <w:next w:val="a"/>
    <w:link w:val="40"/>
    <w:qFormat/>
    <w:rsid w:val="00CE58C4"/>
    <w:pPr>
      <w:keepNext/>
      <w:tabs>
        <w:tab w:val="center" w:pos="4677"/>
      </w:tabs>
      <w:jc w:val="center"/>
      <w:outlineLvl w:val="3"/>
    </w:pPr>
    <w:rPr>
      <w:b/>
      <w:bCs/>
      <w:sz w:val="28"/>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58C4"/>
    <w:rPr>
      <w:rFonts w:ascii="Arial" w:hAnsi="Arial"/>
      <w:b/>
      <w:kern w:val="32"/>
      <w:sz w:val="32"/>
    </w:rPr>
  </w:style>
  <w:style w:type="character" w:customStyle="1" w:styleId="20">
    <w:name w:val="Заголовок 2 Знак"/>
    <w:link w:val="2"/>
    <w:rsid w:val="00CE58C4"/>
    <w:rPr>
      <w:b/>
      <w:sz w:val="32"/>
    </w:rPr>
  </w:style>
  <w:style w:type="character" w:customStyle="1" w:styleId="30">
    <w:name w:val="Заголовок 3 Знак"/>
    <w:link w:val="3"/>
    <w:rsid w:val="00CE58C4"/>
    <w:rPr>
      <w:b/>
      <w:sz w:val="24"/>
    </w:rPr>
  </w:style>
  <w:style w:type="character" w:customStyle="1" w:styleId="40">
    <w:name w:val="Заголовок 4 Знак"/>
    <w:link w:val="4"/>
    <w:rsid w:val="00CE58C4"/>
    <w:rPr>
      <w:b/>
      <w:bCs/>
      <w:sz w:val="28"/>
      <w:szCs w:val="24"/>
      <w:lang w:val="uk-UA"/>
    </w:rPr>
  </w:style>
  <w:style w:type="paragraph" w:styleId="a3">
    <w:name w:val="Title"/>
    <w:basedOn w:val="a"/>
    <w:link w:val="a4"/>
    <w:qFormat/>
    <w:rsid w:val="00CE58C4"/>
    <w:pPr>
      <w:jc w:val="center"/>
    </w:pPr>
    <w:rPr>
      <w:b/>
      <w:szCs w:val="20"/>
      <w:lang w:val="uk-UA"/>
    </w:rPr>
  </w:style>
  <w:style w:type="character" w:customStyle="1" w:styleId="a4">
    <w:name w:val="Название Знак"/>
    <w:link w:val="a3"/>
    <w:rsid w:val="00CE58C4"/>
    <w:rPr>
      <w:b/>
      <w:sz w:val="24"/>
      <w:lang w:val="uk-UA"/>
    </w:rPr>
  </w:style>
  <w:style w:type="character" w:styleId="a5">
    <w:name w:val="Emphasis"/>
    <w:qFormat/>
    <w:rsid w:val="00CE58C4"/>
    <w:rPr>
      <w:i/>
      <w:iCs/>
    </w:rPr>
  </w:style>
  <w:style w:type="table" w:styleId="a6">
    <w:name w:val="Table Grid"/>
    <w:basedOn w:val="a1"/>
    <w:uiPriority w:val="59"/>
    <w:rsid w:val="002608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94032E"/>
    <w:pPr>
      <w:ind w:left="720"/>
    </w:pPr>
    <w:rPr>
      <w:lang w:val="uk-UA"/>
    </w:rPr>
  </w:style>
  <w:style w:type="paragraph" w:customStyle="1" w:styleId="rvps2">
    <w:name w:val="rvps2"/>
    <w:basedOn w:val="a"/>
    <w:rsid w:val="00815D20"/>
    <w:pPr>
      <w:spacing w:before="100" w:beforeAutospacing="1" w:after="100" w:afterAutospacing="1"/>
    </w:pPr>
  </w:style>
  <w:style w:type="character" w:customStyle="1" w:styleId="21">
    <w:name w:val="Основной текст (2)_"/>
    <w:link w:val="22"/>
    <w:rsid w:val="009B22D9"/>
    <w:rPr>
      <w:sz w:val="28"/>
      <w:szCs w:val="28"/>
      <w:shd w:val="clear" w:color="auto" w:fill="FFFFFF"/>
    </w:rPr>
  </w:style>
  <w:style w:type="paragraph" w:customStyle="1" w:styleId="22">
    <w:name w:val="Основной текст (2)"/>
    <w:basedOn w:val="a"/>
    <w:link w:val="21"/>
    <w:rsid w:val="009B22D9"/>
    <w:pPr>
      <w:widowControl w:val="0"/>
      <w:shd w:val="clear" w:color="auto" w:fill="FFFFFF"/>
      <w:spacing w:before="360" w:after="300" w:line="322" w:lineRule="exact"/>
      <w:ind w:firstLine="820"/>
      <w:jc w:val="both"/>
    </w:pPr>
    <w:rPr>
      <w:sz w:val="28"/>
      <w:szCs w:val="28"/>
    </w:rPr>
  </w:style>
  <w:style w:type="paragraph" w:styleId="a7">
    <w:name w:val="List Paragraph"/>
    <w:basedOn w:val="a"/>
    <w:uiPriority w:val="34"/>
    <w:qFormat/>
    <w:rsid w:val="001E1CD8"/>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034E2C"/>
    <w:rPr>
      <w:rFonts w:ascii="Segoe UI" w:hAnsi="Segoe UI" w:cs="Segoe UI"/>
      <w:sz w:val="18"/>
      <w:szCs w:val="18"/>
    </w:rPr>
  </w:style>
  <w:style w:type="character" w:customStyle="1" w:styleId="a9">
    <w:name w:val="Текст выноски Знак"/>
    <w:link w:val="a8"/>
    <w:uiPriority w:val="99"/>
    <w:semiHidden/>
    <w:rsid w:val="00034E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1292062">
      <w:bodyDiv w:val="1"/>
      <w:marLeft w:val="0"/>
      <w:marRight w:val="0"/>
      <w:marTop w:val="0"/>
      <w:marBottom w:val="0"/>
      <w:divBdr>
        <w:top w:val="none" w:sz="0" w:space="0" w:color="auto"/>
        <w:left w:val="none" w:sz="0" w:space="0" w:color="auto"/>
        <w:bottom w:val="none" w:sz="0" w:space="0" w:color="auto"/>
        <w:right w:val="none" w:sz="0" w:space="0" w:color="auto"/>
      </w:divBdr>
    </w:div>
    <w:div w:id="52973454">
      <w:bodyDiv w:val="1"/>
      <w:marLeft w:val="0"/>
      <w:marRight w:val="0"/>
      <w:marTop w:val="0"/>
      <w:marBottom w:val="0"/>
      <w:divBdr>
        <w:top w:val="none" w:sz="0" w:space="0" w:color="auto"/>
        <w:left w:val="none" w:sz="0" w:space="0" w:color="auto"/>
        <w:bottom w:val="none" w:sz="0" w:space="0" w:color="auto"/>
        <w:right w:val="none" w:sz="0" w:space="0" w:color="auto"/>
      </w:divBdr>
    </w:div>
    <w:div w:id="113794332">
      <w:bodyDiv w:val="1"/>
      <w:marLeft w:val="0"/>
      <w:marRight w:val="0"/>
      <w:marTop w:val="0"/>
      <w:marBottom w:val="0"/>
      <w:divBdr>
        <w:top w:val="none" w:sz="0" w:space="0" w:color="auto"/>
        <w:left w:val="none" w:sz="0" w:space="0" w:color="auto"/>
        <w:bottom w:val="none" w:sz="0" w:space="0" w:color="auto"/>
        <w:right w:val="none" w:sz="0" w:space="0" w:color="auto"/>
      </w:divBdr>
    </w:div>
    <w:div w:id="259608476">
      <w:bodyDiv w:val="1"/>
      <w:marLeft w:val="0"/>
      <w:marRight w:val="0"/>
      <w:marTop w:val="0"/>
      <w:marBottom w:val="0"/>
      <w:divBdr>
        <w:top w:val="none" w:sz="0" w:space="0" w:color="auto"/>
        <w:left w:val="none" w:sz="0" w:space="0" w:color="auto"/>
        <w:bottom w:val="none" w:sz="0" w:space="0" w:color="auto"/>
        <w:right w:val="none" w:sz="0" w:space="0" w:color="auto"/>
      </w:divBdr>
    </w:div>
    <w:div w:id="368066025">
      <w:bodyDiv w:val="1"/>
      <w:marLeft w:val="0"/>
      <w:marRight w:val="0"/>
      <w:marTop w:val="0"/>
      <w:marBottom w:val="0"/>
      <w:divBdr>
        <w:top w:val="none" w:sz="0" w:space="0" w:color="auto"/>
        <w:left w:val="none" w:sz="0" w:space="0" w:color="auto"/>
        <w:bottom w:val="none" w:sz="0" w:space="0" w:color="auto"/>
        <w:right w:val="none" w:sz="0" w:space="0" w:color="auto"/>
      </w:divBdr>
    </w:div>
    <w:div w:id="434983943">
      <w:bodyDiv w:val="1"/>
      <w:marLeft w:val="0"/>
      <w:marRight w:val="0"/>
      <w:marTop w:val="0"/>
      <w:marBottom w:val="0"/>
      <w:divBdr>
        <w:top w:val="none" w:sz="0" w:space="0" w:color="auto"/>
        <w:left w:val="none" w:sz="0" w:space="0" w:color="auto"/>
        <w:bottom w:val="none" w:sz="0" w:space="0" w:color="auto"/>
        <w:right w:val="none" w:sz="0" w:space="0" w:color="auto"/>
      </w:divBdr>
    </w:div>
    <w:div w:id="455414592">
      <w:bodyDiv w:val="1"/>
      <w:marLeft w:val="0"/>
      <w:marRight w:val="0"/>
      <w:marTop w:val="0"/>
      <w:marBottom w:val="0"/>
      <w:divBdr>
        <w:top w:val="none" w:sz="0" w:space="0" w:color="auto"/>
        <w:left w:val="none" w:sz="0" w:space="0" w:color="auto"/>
        <w:bottom w:val="none" w:sz="0" w:space="0" w:color="auto"/>
        <w:right w:val="none" w:sz="0" w:space="0" w:color="auto"/>
      </w:divBdr>
    </w:div>
    <w:div w:id="499346417">
      <w:bodyDiv w:val="1"/>
      <w:marLeft w:val="0"/>
      <w:marRight w:val="0"/>
      <w:marTop w:val="0"/>
      <w:marBottom w:val="0"/>
      <w:divBdr>
        <w:top w:val="none" w:sz="0" w:space="0" w:color="auto"/>
        <w:left w:val="none" w:sz="0" w:space="0" w:color="auto"/>
        <w:bottom w:val="none" w:sz="0" w:space="0" w:color="auto"/>
        <w:right w:val="none" w:sz="0" w:space="0" w:color="auto"/>
      </w:divBdr>
    </w:div>
    <w:div w:id="600340600">
      <w:bodyDiv w:val="1"/>
      <w:marLeft w:val="0"/>
      <w:marRight w:val="0"/>
      <w:marTop w:val="0"/>
      <w:marBottom w:val="0"/>
      <w:divBdr>
        <w:top w:val="none" w:sz="0" w:space="0" w:color="auto"/>
        <w:left w:val="none" w:sz="0" w:space="0" w:color="auto"/>
        <w:bottom w:val="none" w:sz="0" w:space="0" w:color="auto"/>
        <w:right w:val="none" w:sz="0" w:space="0" w:color="auto"/>
      </w:divBdr>
    </w:div>
    <w:div w:id="643047965">
      <w:bodyDiv w:val="1"/>
      <w:marLeft w:val="0"/>
      <w:marRight w:val="0"/>
      <w:marTop w:val="0"/>
      <w:marBottom w:val="0"/>
      <w:divBdr>
        <w:top w:val="none" w:sz="0" w:space="0" w:color="auto"/>
        <w:left w:val="none" w:sz="0" w:space="0" w:color="auto"/>
        <w:bottom w:val="none" w:sz="0" w:space="0" w:color="auto"/>
        <w:right w:val="none" w:sz="0" w:space="0" w:color="auto"/>
      </w:divBdr>
    </w:div>
    <w:div w:id="674310058">
      <w:bodyDiv w:val="1"/>
      <w:marLeft w:val="0"/>
      <w:marRight w:val="0"/>
      <w:marTop w:val="0"/>
      <w:marBottom w:val="0"/>
      <w:divBdr>
        <w:top w:val="none" w:sz="0" w:space="0" w:color="auto"/>
        <w:left w:val="none" w:sz="0" w:space="0" w:color="auto"/>
        <w:bottom w:val="none" w:sz="0" w:space="0" w:color="auto"/>
        <w:right w:val="none" w:sz="0" w:space="0" w:color="auto"/>
      </w:divBdr>
    </w:div>
    <w:div w:id="688487711">
      <w:bodyDiv w:val="1"/>
      <w:marLeft w:val="0"/>
      <w:marRight w:val="0"/>
      <w:marTop w:val="0"/>
      <w:marBottom w:val="0"/>
      <w:divBdr>
        <w:top w:val="none" w:sz="0" w:space="0" w:color="auto"/>
        <w:left w:val="none" w:sz="0" w:space="0" w:color="auto"/>
        <w:bottom w:val="none" w:sz="0" w:space="0" w:color="auto"/>
        <w:right w:val="none" w:sz="0" w:space="0" w:color="auto"/>
      </w:divBdr>
    </w:div>
    <w:div w:id="702218264">
      <w:bodyDiv w:val="1"/>
      <w:marLeft w:val="0"/>
      <w:marRight w:val="0"/>
      <w:marTop w:val="0"/>
      <w:marBottom w:val="0"/>
      <w:divBdr>
        <w:top w:val="none" w:sz="0" w:space="0" w:color="auto"/>
        <w:left w:val="none" w:sz="0" w:space="0" w:color="auto"/>
        <w:bottom w:val="none" w:sz="0" w:space="0" w:color="auto"/>
        <w:right w:val="none" w:sz="0" w:space="0" w:color="auto"/>
      </w:divBdr>
    </w:div>
    <w:div w:id="806050528">
      <w:bodyDiv w:val="1"/>
      <w:marLeft w:val="0"/>
      <w:marRight w:val="0"/>
      <w:marTop w:val="0"/>
      <w:marBottom w:val="0"/>
      <w:divBdr>
        <w:top w:val="none" w:sz="0" w:space="0" w:color="auto"/>
        <w:left w:val="none" w:sz="0" w:space="0" w:color="auto"/>
        <w:bottom w:val="none" w:sz="0" w:space="0" w:color="auto"/>
        <w:right w:val="none" w:sz="0" w:space="0" w:color="auto"/>
      </w:divBdr>
    </w:div>
    <w:div w:id="820077048">
      <w:bodyDiv w:val="1"/>
      <w:marLeft w:val="0"/>
      <w:marRight w:val="0"/>
      <w:marTop w:val="0"/>
      <w:marBottom w:val="0"/>
      <w:divBdr>
        <w:top w:val="none" w:sz="0" w:space="0" w:color="auto"/>
        <w:left w:val="none" w:sz="0" w:space="0" w:color="auto"/>
        <w:bottom w:val="none" w:sz="0" w:space="0" w:color="auto"/>
        <w:right w:val="none" w:sz="0" w:space="0" w:color="auto"/>
      </w:divBdr>
    </w:div>
    <w:div w:id="874275064">
      <w:bodyDiv w:val="1"/>
      <w:marLeft w:val="0"/>
      <w:marRight w:val="0"/>
      <w:marTop w:val="0"/>
      <w:marBottom w:val="0"/>
      <w:divBdr>
        <w:top w:val="none" w:sz="0" w:space="0" w:color="auto"/>
        <w:left w:val="none" w:sz="0" w:space="0" w:color="auto"/>
        <w:bottom w:val="none" w:sz="0" w:space="0" w:color="auto"/>
        <w:right w:val="none" w:sz="0" w:space="0" w:color="auto"/>
      </w:divBdr>
    </w:div>
    <w:div w:id="874318831">
      <w:bodyDiv w:val="1"/>
      <w:marLeft w:val="0"/>
      <w:marRight w:val="0"/>
      <w:marTop w:val="0"/>
      <w:marBottom w:val="0"/>
      <w:divBdr>
        <w:top w:val="none" w:sz="0" w:space="0" w:color="auto"/>
        <w:left w:val="none" w:sz="0" w:space="0" w:color="auto"/>
        <w:bottom w:val="none" w:sz="0" w:space="0" w:color="auto"/>
        <w:right w:val="none" w:sz="0" w:space="0" w:color="auto"/>
      </w:divBdr>
    </w:div>
    <w:div w:id="966158498">
      <w:bodyDiv w:val="1"/>
      <w:marLeft w:val="0"/>
      <w:marRight w:val="0"/>
      <w:marTop w:val="0"/>
      <w:marBottom w:val="0"/>
      <w:divBdr>
        <w:top w:val="none" w:sz="0" w:space="0" w:color="auto"/>
        <w:left w:val="none" w:sz="0" w:space="0" w:color="auto"/>
        <w:bottom w:val="none" w:sz="0" w:space="0" w:color="auto"/>
        <w:right w:val="none" w:sz="0" w:space="0" w:color="auto"/>
      </w:divBdr>
    </w:div>
    <w:div w:id="976494793">
      <w:bodyDiv w:val="1"/>
      <w:marLeft w:val="0"/>
      <w:marRight w:val="0"/>
      <w:marTop w:val="0"/>
      <w:marBottom w:val="0"/>
      <w:divBdr>
        <w:top w:val="none" w:sz="0" w:space="0" w:color="auto"/>
        <w:left w:val="none" w:sz="0" w:space="0" w:color="auto"/>
        <w:bottom w:val="none" w:sz="0" w:space="0" w:color="auto"/>
        <w:right w:val="none" w:sz="0" w:space="0" w:color="auto"/>
      </w:divBdr>
    </w:div>
    <w:div w:id="983123863">
      <w:bodyDiv w:val="1"/>
      <w:marLeft w:val="0"/>
      <w:marRight w:val="0"/>
      <w:marTop w:val="0"/>
      <w:marBottom w:val="0"/>
      <w:divBdr>
        <w:top w:val="none" w:sz="0" w:space="0" w:color="auto"/>
        <w:left w:val="none" w:sz="0" w:space="0" w:color="auto"/>
        <w:bottom w:val="none" w:sz="0" w:space="0" w:color="auto"/>
        <w:right w:val="none" w:sz="0" w:space="0" w:color="auto"/>
      </w:divBdr>
    </w:div>
    <w:div w:id="1016536413">
      <w:bodyDiv w:val="1"/>
      <w:marLeft w:val="0"/>
      <w:marRight w:val="0"/>
      <w:marTop w:val="0"/>
      <w:marBottom w:val="0"/>
      <w:divBdr>
        <w:top w:val="none" w:sz="0" w:space="0" w:color="auto"/>
        <w:left w:val="none" w:sz="0" w:space="0" w:color="auto"/>
        <w:bottom w:val="none" w:sz="0" w:space="0" w:color="auto"/>
        <w:right w:val="none" w:sz="0" w:space="0" w:color="auto"/>
      </w:divBdr>
    </w:div>
    <w:div w:id="1066341558">
      <w:bodyDiv w:val="1"/>
      <w:marLeft w:val="0"/>
      <w:marRight w:val="0"/>
      <w:marTop w:val="0"/>
      <w:marBottom w:val="0"/>
      <w:divBdr>
        <w:top w:val="none" w:sz="0" w:space="0" w:color="auto"/>
        <w:left w:val="none" w:sz="0" w:space="0" w:color="auto"/>
        <w:bottom w:val="none" w:sz="0" w:space="0" w:color="auto"/>
        <w:right w:val="none" w:sz="0" w:space="0" w:color="auto"/>
      </w:divBdr>
    </w:div>
    <w:div w:id="1116674416">
      <w:bodyDiv w:val="1"/>
      <w:marLeft w:val="0"/>
      <w:marRight w:val="0"/>
      <w:marTop w:val="0"/>
      <w:marBottom w:val="0"/>
      <w:divBdr>
        <w:top w:val="none" w:sz="0" w:space="0" w:color="auto"/>
        <w:left w:val="none" w:sz="0" w:space="0" w:color="auto"/>
        <w:bottom w:val="none" w:sz="0" w:space="0" w:color="auto"/>
        <w:right w:val="none" w:sz="0" w:space="0" w:color="auto"/>
      </w:divBdr>
    </w:div>
    <w:div w:id="1176384282">
      <w:bodyDiv w:val="1"/>
      <w:marLeft w:val="0"/>
      <w:marRight w:val="0"/>
      <w:marTop w:val="0"/>
      <w:marBottom w:val="0"/>
      <w:divBdr>
        <w:top w:val="none" w:sz="0" w:space="0" w:color="auto"/>
        <w:left w:val="none" w:sz="0" w:space="0" w:color="auto"/>
        <w:bottom w:val="none" w:sz="0" w:space="0" w:color="auto"/>
        <w:right w:val="none" w:sz="0" w:space="0" w:color="auto"/>
      </w:divBdr>
    </w:div>
    <w:div w:id="1220091447">
      <w:bodyDiv w:val="1"/>
      <w:marLeft w:val="0"/>
      <w:marRight w:val="0"/>
      <w:marTop w:val="0"/>
      <w:marBottom w:val="0"/>
      <w:divBdr>
        <w:top w:val="none" w:sz="0" w:space="0" w:color="auto"/>
        <w:left w:val="none" w:sz="0" w:space="0" w:color="auto"/>
        <w:bottom w:val="none" w:sz="0" w:space="0" w:color="auto"/>
        <w:right w:val="none" w:sz="0" w:space="0" w:color="auto"/>
      </w:divBdr>
    </w:div>
    <w:div w:id="1254707643">
      <w:bodyDiv w:val="1"/>
      <w:marLeft w:val="0"/>
      <w:marRight w:val="0"/>
      <w:marTop w:val="0"/>
      <w:marBottom w:val="0"/>
      <w:divBdr>
        <w:top w:val="none" w:sz="0" w:space="0" w:color="auto"/>
        <w:left w:val="none" w:sz="0" w:space="0" w:color="auto"/>
        <w:bottom w:val="none" w:sz="0" w:space="0" w:color="auto"/>
        <w:right w:val="none" w:sz="0" w:space="0" w:color="auto"/>
      </w:divBdr>
    </w:div>
    <w:div w:id="1285502439">
      <w:bodyDiv w:val="1"/>
      <w:marLeft w:val="0"/>
      <w:marRight w:val="0"/>
      <w:marTop w:val="0"/>
      <w:marBottom w:val="0"/>
      <w:divBdr>
        <w:top w:val="none" w:sz="0" w:space="0" w:color="auto"/>
        <w:left w:val="none" w:sz="0" w:space="0" w:color="auto"/>
        <w:bottom w:val="none" w:sz="0" w:space="0" w:color="auto"/>
        <w:right w:val="none" w:sz="0" w:space="0" w:color="auto"/>
      </w:divBdr>
    </w:div>
    <w:div w:id="1339694993">
      <w:bodyDiv w:val="1"/>
      <w:marLeft w:val="0"/>
      <w:marRight w:val="0"/>
      <w:marTop w:val="0"/>
      <w:marBottom w:val="0"/>
      <w:divBdr>
        <w:top w:val="none" w:sz="0" w:space="0" w:color="auto"/>
        <w:left w:val="none" w:sz="0" w:space="0" w:color="auto"/>
        <w:bottom w:val="none" w:sz="0" w:space="0" w:color="auto"/>
        <w:right w:val="none" w:sz="0" w:space="0" w:color="auto"/>
      </w:divBdr>
    </w:div>
    <w:div w:id="1417483785">
      <w:bodyDiv w:val="1"/>
      <w:marLeft w:val="0"/>
      <w:marRight w:val="0"/>
      <w:marTop w:val="0"/>
      <w:marBottom w:val="0"/>
      <w:divBdr>
        <w:top w:val="none" w:sz="0" w:space="0" w:color="auto"/>
        <w:left w:val="none" w:sz="0" w:space="0" w:color="auto"/>
        <w:bottom w:val="none" w:sz="0" w:space="0" w:color="auto"/>
        <w:right w:val="none" w:sz="0" w:space="0" w:color="auto"/>
      </w:divBdr>
    </w:div>
    <w:div w:id="1422752246">
      <w:bodyDiv w:val="1"/>
      <w:marLeft w:val="0"/>
      <w:marRight w:val="0"/>
      <w:marTop w:val="0"/>
      <w:marBottom w:val="0"/>
      <w:divBdr>
        <w:top w:val="none" w:sz="0" w:space="0" w:color="auto"/>
        <w:left w:val="none" w:sz="0" w:space="0" w:color="auto"/>
        <w:bottom w:val="none" w:sz="0" w:space="0" w:color="auto"/>
        <w:right w:val="none" w:sz="0" w:space="0" w:color="auto"/>
      </w:divBdr>
    </w:div>
    <w:div w:id="1484741583">
      <w:bodyDiv w:val="1"/>
      <w:marLeft w:val="0"/>
      <w:marRight w:val="0"/>
      <w:marTop w:val="0"/>
      <w:marBottom w:val="0"/>
      <w:divBdr>
        <w:top w:val="none" w:sz="0" w:space="0" w:color="auto"/>
        <w:left w:val="none" w:sz="0" w:space="0" w:color="auto"/>
        <w:bottom w:val="none" w:sz="0" w:space="0" w:color="auto"/>
        <w:right w:val="none" w:sz="0" w:space="0" w:color="auto"/>
      </w:divBdr>
    </w:div>
    <w:div w:id="1601910857">
      <w:bodyDiv w:val="1"/>
      <w:marLeft w:val="0"/>
      <w:marRight w:val="0"/>
      <w:marTop w:val="0"/>
      <w:marBottom w:val="0"/>
      <w:divBdr>
        <w:top w:val="none" w:sz="0" w:space="0" w:color="auto"/>
        <w:left w:val="none" w:sz="0" w:space="0" w:color="auto"/>
        <w:bottom w:val="none" w:sz="0" w:space="0" w:color="auto"/>
        <w:right w:val="none" w:sz="0" w:space="0" w:color="auto"/>
      </w:divBdr>
    </w:div>
    <w:div w:id="1618949895">
      <w:bodyDiv w:val="1"/>
      <w:marLeft w:val="0"/>
      <w:marRight w:val="0"/>
      <w:marTop w:val="0"/>
      <w:marBottom w:val="0"/>
      <w:divBdr>
        <w:top w:val="none" w:sz="0" w:space="0" w:color="auto"/>
        <w:left w:val="none" w:sz="0" w:space="0" w:color="auto"/>
        <w:bottom w:val="none" w:sz="0" w:space="0" w:color="auto"/>
        <w:right w:val="none" w:sz="0" w:space="0" w:color="auto"/>
      </w:divBdr>
    </w:div>
    <w:div w:id="1644045915">
      <w:bodyDiv w:val="1"/>
      <w:marLeft w:val="0"/>
      <w:marRight w:val="0"/>
      <w:marTop w:val="0"/>
      <w:marBottom w:val="0"/>
      <w:divBdr>
        <w:top w:val="none" w:sz="0" w:space="0" w:color="auto"/>
        <w:left w:val="none" w:sz="0" w:space="0" w:color="auto"/>
        <w:bottom w:val="none" w:sz="0" w:space="0" w:color="auto"/>
        <w:right w:val="none" w:sz="0" w:space="0" w:color="auto"/>
      </w:divBdr>
    </w:div>
    <w:div w:id="1736005087">
      <w:bodyDiv w:val="1"/>
      <w:marLeft w:val="0"/>
      <w:marRight w:val="0"/>
      <w:marTop w:val="0"/>
      <w:marBottom w:val="0"/>
      <w:divBdr>
        <w:top w:val="none" w:sz="0" w:space="0" w:color="auto"/>
        <w:left w:val="none" w:sz="0" w:space="0" w:color="auto"/>
        <w:bottom w:val="none" w:sz="0" w:space="0" w:color="auto"/>
        <w:right w:val="none" w:sz="0" w:space="0" w:color="auto"/>
      </w:divBdr>
    </w:div>
    <w:div w:id="1793867528">
      <w:bodyDiv w:val="1"/>
      <w:marLeft w:val="0"/>
      <w:marRight w:val="0"/>
      <w:marTop w:val="0"/>
      <w:marBottom w:val="0"/>
      <w:divBdr>
        <w:top w:val="none" w:sz="0" w:space="0" w:color="auto"/>
        <w:left w:val="none" w:sz="0" w:space="0" w:color="auto"/>
        <w:bottom w:val="none" w:sz="0" w:space="0" w:color="auto"/>
        <w:right w:val="none" w:sz="0" w:space="0" w:color="auto"/>
      </w:divBdr>
    </w:div>
    <w:div w:id="1804881866">
      <w:bodyDiv w:val="1"/>
      <w:marLeft w:val="0"/>
      <w:marRight w:val="0"/>
      <w:marTop w:val="0"/>
      <w:marBottom w:val="0"/>
      <w:divBdr>
        <w:top w:val="none" w:sz="0" w:space="0" w:color="auto"/>
        <w:left w:val="none" w:sz="0" w:space="0" w:color="auto"/>
        <w:bottom w:val="none" w:sz="0" w:space="0" w:color="auto"/>
        <w:right w:val="none" w:sz="0" w:space="0" w:color="auto"/>
      </w:divBdr>
    </w:div>
    <w:div w:id="1809087828">
      <w:bodyDiv w:val="1"/>
      <w:marLeft w:val="0"/>
      <w:marRight w:val="0"/>
      <w:marTop w:val="0"/>
      <w:marBottom w:val="0"/>
      <w:divBdr>
        <w:top w:val="none" w:sz="0" w:space="0" w:color="auto"/>
        <w:left w:val="none" w:sz="0" w:space="0" w:color="auto"/>
        <w:bottom w:val="none" w:sz="0" w:space="0" w:color="auto"/>
        <w:right w:val="none" w:sz="0" w:space="0" w:color="auto"/>
      </w:divBdr>
    </w:div>
    <w:div w:id="1824350315">
      <w:bodyDiv w:val="1"/>
      <w:marLeft w:val="0"/>
      <w:marRight w:val="0"/>
      <w:marTop w:val="0"/>
      <w:marBottom w:val="0"/>
      <w:divBdr>
        <w:top w:val="none" w:sz="0" w:space="0" w:color="auto"/>
        <w:left w:val="none" w:sz="0" w:space="0" w:color="auto"/>
        <w:bottom w:val="none" w:sz="0" w:space="0" w:color="auto"/>
        <w:right w:val="none" w:sz="0" w:space="0" w:color="auto"/>
      </w:divBdr>
    </w:div>
    <w:div w:id="1861122269">
      <w:bodyDiv w:val="1"/>
      <w:marLeft w:val="0"/>
      <w:marRight w:val="0"/>
      <w:marTop w:val="0"/>
      <w:marBottom w:val="0"/>
      <w:divBdr>
        <w:top w:val="none" w:sz="0" w:space="0" w:color="auto"/>
        <w:left w:val="none" w:sz="0" w:space="0" w:color="auto"/>
        <w:bottom w:val="none" w:sz="0" w:space="0" w:color="auto"/>
        <w:right w:val="none" w:sz="0" w:space="0" w:color="auto"/>
      </w:divBdr>
    </w:div>
    <w:div w:id="1868177469">
      <w:bodyDiv w:val="1"/>
      <w:marLeft w:val="0"/>
      <w:marRight w:val="0"/>
      <w:marTop w:val="0"/>
      <w:marBottom w:val="0"/>
      <w:divBdr>
        <w:top w:val="none" w:sz="0" w:space="0" w:color="auto"/>
        <w:left w:val="none" w:sz="0" w:space="0" w:color="auto"/>
        <w:bottom w:val="none" w:sz="0" w:space="0" w:color="auto"/>
        <w:right w:val="none" w:sz="0" w:space="0" w:color="auto"/>
      </w:divBdr>
    </w:div>
    <w:div w:id="1881891977">
      <w:bodyDiv w:val="1"/>
      <w:marLeft w:val="0"/>
      <w:marRight w:val="0"/>
      <w:marTop w:val="0"/>
      <w:marBottom w:val="0"/>
      <w:divBdr>
        <w:top w:val="none" w:sz="0" w:space="0" w:color="auto"/>
        <w:left w:val="none" w:sz="0" w:space="0" w:color="auto"/>
        <w:bottom w:val="none" w:sz="0" w:space="0" w:color="auto"/>
        <w:right w:val="none" w:sz="0" w:space="0" w:color="auto"/>
      </w:divBdr>
    </w:div>
    <w:div w:id="1892812926">
      <w:bodyDiv w:val="1"/>
      <w:marLeft w:val="0"/>
      <w:marRight w:val="0"/>
      <w:marTop w:val="0"/>
      <w:marBottom w:val="0"/>
      <w:divBdr>
        <w:top w:val="none" w:sz="0" w:space="0" w:color="auto"/>
        <w:left w:val="none" w:sz="0" w:space="0" w:color="auto"/>
        <w:bottom w:val="none" w:sz="0" w:space="0" w:color="auto"/>
        <w:right w:val="none" w:sz="0" w:space="0" w:color="auto"/>
      </w:divBdr>
    </w:div>
    <w:div w:id="1905219919">
      <w:bodyDiv w:val="1"/>
      <w:marLeft w:val="0"/>
      <w:marRight w:val="0"/>
      <w:marTop w:val="0"/>
      <w:marBottom w:val="0"/>
      <w:divBdr>
        <w:top w:val="none" w:sz="0" w:space="0" w:color="auto"/>
        <w:left w:val="none" w:sz="0" w:space="0" w:color="auto"/>
        <w:bottom w:val="none" w:sz="0" w:space="0" w:color="auto"/>
        <w:right w:val="none" w:sz="0" w:space="0" w:color="auto"/>
      </w:divBdr>
    </w:div>
    <w:div w:id="1932396247">
      <w:bodyDiv w:val="1"/>
      <w:marLeft w:val="0"/>
      <w:marRight w:val="0"/>
      <w:marTop w:val="0"/>
      <w:marBottom w:val="0"/>
      <w:divBdr>
        <w:top w:val="none" w:sz="0" w:space="0" w:color="auto"/>
        <w:left w:val="none" w:sz="0" w:space="0" w:color="auto"/>
        <w:bottom w:val="none" w:sz="0" w:space="0" w:color="auto"/>
        <w:right w:val="none" w:sz="0" w:space="0" w:color="auto"/>
      </w:divBdr>
    </w:div>
    <w:div w:id="1937865542">
      <w:bodyDiv w:val="1"/>
      <w:marLeft w:val="0"/>
      <w:marRight w:val="0"/>
      <w:marTop w:val="0"/>
      <w:marBottom w:val="0"/>
      <w:divBdr>
        <w:top w:val="none" w:sz="0" w:space="0" w:color="auto"/>
        <w:left w:val="none" w:sz="0" w:space="0" w:color="auto"/>
        <w:bottom w:val="none" w:sz="0" w:space="0" w:color="auto"/>
        <w:right w:val="none" w:sz="0" w:space="0" w:color="auto"/>
      </w:divBdr>
    </w:div>
    <w:div w:id="1946113558">
      <w:bodyDiv w:val="1"/>
      <w:marLeft w:val="0"/>
      <w:marRight w:val="0"/>
      <w:marTop w:val="0"/>
      <w:marBottom w:val="0"/>
      <w:divBdr>
        <w:top w:val="none" w:sz="0" w:space="0" w:color="auto"/>
        <w:left w:val="none" w:sz="0" w:space="0" w:color="auto"/>
        <w:bottom w:val="none" w:sz="0" w:space="0" w:color="auto"/>
        <w:right w:val="none" w:sz="0" w:space="0" w:color="auto"/>
      </w:divBdr>
    </w:div>
    <w:div w:id="1954090522">
      <w:bodyDiv w:val="1"/>
      <w:marLeft w:val="0"/>
      <w:marRight w:val="0"/>
      <w:marTop w:val="0"/>
      <w:marBottom w:val="0"/>
      <w:divBdr>
        <w:top w:val="none" w:sz="0" w:space="0" w:color="auto"/>
        <w:left w:val="none" w:sz="0" w:space="0" w:color="auto"/>
        <w:bottom w:val="none" w:sz="0" w:space="0" w:color="auto"/>
        <w:right w:val="none" w:sz="0" w:space="0" w:color="auto"/>
      </w:divBdr>
    </w:div>
    <w:div w:id="21472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6F0D-4060-4303-8FB0-A2288887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2021-07-01T07:31:00Z</cp:lastPrinted>
  <dcterms:created xsi:type="dcterms:W3CDTF">2022-04-05T06:12:00Z</dcterms:created>
  <dcterms:modified xsi:type="dcterms:W3CDTF">2022-04-05T06:12:00Z</dcterms:modified>
</cp:coreProperties>
</file>