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C2" w:rsidRDefault="004A14C2" w:rsidP="004A14C2">
      <w:pPr>
        <w:tabs>
          <w:tab w:val="left" w:pos="9000"/>
        </w:tabs>
        <w:jc w:val="center"/>
        <w:rPr>
          <w:rFonts w:ascii="Tms Rmn" w:hAnsi="Tms Rmn" w:cs="Tms Rmn"/>
          <w:sz w:val="20"/>
        </w:rPr>
      </w:pPr>
      <w:r>
        <w:rPr>
          <w:noProof/>
          <w:lang w:val="ru-RU" w:eastAsia="ru-RU"/>
        </w:rPr>
        <w:drawing>
          <wp:inline distT="0" distB="0" distL="0" distR="0" wp14:anchorId="37D280D5" wp14:editId="21A5405A">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4A14C2" w:rsidRDefault="004A14C2" w:rsidP="004A14C2">
      <w:pPr>
        <w:jc w:val="center"/>
        <w:rPr>
          <w:rFonts w:ascii="Tms Rmn" w:hAnsi="Tms Rmn" w:cs="Tms Rmn"/>
          <w:sz w:val="20"/>
        </w:rPr>
      </w:pPr>
    </w:p>
    <w:p w:rsidR="004A14C2" w:rsidRDefault="004A14C2" w:rsidP="004A14C2">
      <w:pPr>
        <w:jc w:val="center"/>
      </w:pPr>
      <w:r>
        <w:rPr>
          <w:b/>
          <w:sz w:val="28"/>
          <w:szCs w:val="28"/>
        </w:rPr>
        <w:t>УКРАЇНА</w:t>
      </w:r>
    </w:p>
    <w:p w:rsidR="004A14C2" w:rsidRDefault="004A14C2" w:rsidP="004A14C2">
      <w:pPr>
        <w:jc w:val="center"/>
      </w:pPr>
      <w:r>
        <w:rPr>
          <w:b/>
          <w:sz w:val="28"/>
          <w:szCs w:val="28"/>
        </w:rPr>
        <w:t>ЧЕРНІГІВСЬКА ОБЛАСТЬ</w:t>
      </w:r>
    </w:p>
    <w:p w:rsidR="004A14C2" w:rsidRDefault="004A14C2" w:rsidP="004A14C2">
      <w:pPr>
        <w:jc w:val="center"/>
      </w:pPr>
      <w:r>
        <w:rPr>
          <w:b/>
          <w:sz w:val="28"/>
          <w:szCs w:val="28"/>
        </w:rPr>
        <w:t>МІСТО НІЖИН</w:t>
      </w:r>
    </w:p>
    <w:p w:rsidR="004A14C2" w:rsidRDefault="004A14C2" w:rsidP="004A14C2">
      <w:pPr>
        <w:jc w:val="center"/>
      </w:pPr>
      <w:r>
        <w:rPr>
          <w:b/>
          <w:sz w:val="32"/>
          <w:szCs w:val="32"/>
        </w:rPr>
        <w:t xml:space="preserve">М І С Ь К И Й  Г О Л О В А  </w:t>
      </w:r>
    </w:p>
    <w:p w:rsidR="004A14C2" w:rsidRDefault="004A14C2" w:rsidP="004A14C2">
      <w:pPr>
        <w:jc w:val="center"/>
        <w:rPr>
          <w:b/>
          <w:sz w:val="28"/>
          <w:szCs w:val="28"/>
        </w:rPr>
      </w:pPr>
    </w:p>
    <w:p w:rsidR="004A14C2" w:rsidRDefault="004A14C2" w:rsidP="004A14C2">
      <w:pPr>
        <w:jc w:val="center"/>
      </w:pPr>
      <w:r>
        <w:rPr>
          <w:b/>
          <w:sz w:val="40"/>
          <w:szCs w:val="40"/>
        </w:rPr>
        <w:t xml:space="preserve">Р О З П О Р Я Д Ж Е Н </w:t>
      </w:r>
      <w:proofErr w:type="spellStart"/>
      <w:r>
        <w:rPr>
          <w:b/>
          <w:sz w:val="40"/>
          <w:szCs w:val="40"/>
        </w:rPr>
        <w:t>Н</w:t>
      </w:r>
      <w:proofErr w:type="spellEnd"/>
      <w:r>
        <w:rPr>
          <w:b/>
          <w:sz w:val="40"/>
          <w:szCs w:val="40"/>
        </w:rPr>
        <w:t xml:space="preserve"> Я</w:t>
      </w:r>
    </w:p>
    <w:p w:rsidR="004A14C2" w:rsidRDefault="004A14C2" w:rsidP="004A14C2">
      <w:pPr>
        <w:jc w:val="both"/>
        <w:rPr>
          <w:b/>
          <w:sz w:val="28"/>
          <w:szCs w:val="28"/>
        </w:rPr>
      </w:pPr>
    </w:p>
    <w:p w:rsidR="004A14C2" w:rsidRPr="008630A4" w:rsidRDefault="004A14C2" w:rsidP="004A14C2">
      <w:pPr>
        <w:jc w:val="both"/>
        <w:rPr>
          <w:lang w:val="ru-RU"/>
        </w:rPr>
      </w:pPr>
      <w:r>
        <w:rPr>
          <w:sz w:val="28"/>
          <w:szCs w:val="28"/>
        </w:rPr>
        <w:t xml:space="preserve">від  </w:t>
      </w:r>
      <w:r>
        <w:rPr>
          <w:sz w:val="28"/>
          <w:szCs w:val="28"/>
          <w:lang w:val="ru-RU"/>
        </w:rPr>
        <w:t xml:space="preserve"> 23 </w:t>
      </w:r>
      <w:r>
        <w:rPr>
          <w:sz w:val="28"/>
          <w:szCs w:val="28"/>
        </w:rPr>
        <w:t>березня 2022 року</w:t>
      </w:r>
      <w:r>
        <w:rPr>
          <w:sz w:val="28"/>
          <w:szCs w:val="28"/>
        </w:rPr>
        <w:tab/>
      </w:r>
      <w:r>
        <w:rPr>
          <w:sz w:val="28"/>
          <w:szCs w:val="28"/>
        </w:rPr>
        <w:tab/>
        <w:t xml:space="preserve">  м. Ніжин</w:t>
      </w:r>
      <w:r>
        <w:rPr>
          <w:sz w:val="28"/>
          <w:szCs w:val="28"/>
        </w:rPr>
        <w:tab/>
      </w:r>
      <w:r>
        <w:rPr>
          <w:sz w:val="28"/>
          <w:szCs w:val="28"/>
        </w:rPr>
        <w:tab/>
      </w:r>
      <w:bookmarkStart w:id="0" w:name="_GoBack"/>
      <w:r>
        <w:rPr>
          <w:sz w:val="28"/>
          <w:szCs w:val="28"/>
        </w:rPr>
        <w:t xml:space="preserve">                     </w:t>
      </w:r>
      <w:r w:rsidRPr="001E60D4">
        <w:rPr>
          <w:sz w:val="28"/>
          <w:szCs w:val="28"/>
        </w:rPr>
        <w:t>№</w:t>
      </w:r>
      <w:r>
        <w:t xml:space="preserve">63 </w:t>
      </w:r>
      <w:r>
        <w:rPr>
          <w:lang w:val="ru-RU"/>
        </w:rPr>
        <w:t xml:space="preserve"> </w:t>
      </w:r>
    </w:p>
    <w:p w:rsidR="004A14C2" w:rsidRDefault="004A14C2" w:rsidP="004A14C2">
      <w:pPr>
        <w:jc w:val="both"/>
        <w:rPr>
          <w:sz w:val="28"/>
          <w:szCs w:val="28"/>
        </w:rPr>
      </w:pPr>
    </w:p>
    <w:p w:rsidR="004A14C2" w:rsidRDefault="004A14C2" w:rsidP="004A14C2">
      <w:pPr>
        <w:rPr>
          <w:color w:val="000000"/>
          <w:sz w:val="28"/>
          <w:szCs w:val="28"/>
        </w:rPr>
      </w:pPr>
      <w:r w:rsidRPr="00935DCD">
        <w:rPr>
          <w:sz w:val="28"/>
          <w:szCs w:val="28"/>
        </w:rPr>
        <w:t xml:space="preserve">Про внесення змін до Міської </w:t>
      </w:r>
      <w:r w:rsidRPr="00935DCD">
        <w:rPr>
          <w:color w:val="000000"/>
          <w:sz w:val="28"/>
          <w:szCs w:val="28"/>
        </w:rPr>
        <w:t>цільової</w:t>
      </w:r>
    </w:p>
    <w:p w:rsidR="004A14C2" w:rsidRDefault="004A14C2" w:rsidP="004A14C2">
      <w:pPr>
        <w:rPr>
          <w:color w:val="000000"/>
          <w:sz w:val="28"/>
          <w:szCs w:val="28"/>
        </w:rPr>
      </w:pPr>
      <w:r w:rsidRPr="00935DCD">
        <w:rPr>
          <w:color w:val="000000"/>
          <w:sz w:val="28"/>
          <w:szCs w:val="28"/>
        </w:rPr>
        <w:t>програми  заходів з відзначення державних</w:t>
      </w:r>
    </w:p>
    <w:p w:rsidR="004A14C2" w:rsidRDefault="004A14C2" w:rsidP="004A14C2">
      <w:pPr>
        <w:rPr>
          <w:color w:val="000000"/>
          <w:sz w:val="28"/>
          <w:szCs w:val="28"/>
        </w:rPr>
      </w:pPr>
      <w:r w:rsidRPr="00935DCD">
        <w:rPr>
          <w:color w:val="000000"/>
          <w:sz w:val="28"/>
          <w:szCs w:val="28"/>
        </w:rPr>
        <w:t>та професійних свят, ювілейних та святкових</w:t>
      </w:r>
    </w:p>
    <w:p w:rsidR="004A14C2" w:rsidRDefault="004A14C2" w:rsidP="004A14C2">
      <w:pPr>
        <w:rPr>
          <w:color w:val="000000"/>
          <w:sz w:val="28"/>
          <w:szCs w:val="28"/>
        </w:rPr>
      </w:pPr>
      <w:r w:rsidRPr="00935DCD">
        <w:rPr>
          <w:color w:val="000000"/>
          <w:sz w:val="28"/>
          <w:szCs w:val="28"/>
        </w:rPr>
        <w:t>дат, відзначення осіб, які зробили вагомий</w:t>
      </w:r>
    </w:p>
    <w:p w:rsidR="004A14C2" w:rsidRDefault="004A14C2" w:rsidP="004A14C2">
      <w:pPr>
        <w:rPr>
          <w:color w:val="000000"/>
          <w:sz w:val="28"/>
          <w:szCs w:val="28"/>
        </w:rPr>
      </w:pPr>
      <w:r w:rsidRPr="00935DCD">
        <w:rPr>
          <w:color w:val="000000"/>
          <w:sz w:val="28"/>
          <w:szCs w:val="28"/>
        </w:rPr>
        <w:t xml:space="preserve">внесок у розвиток Ніжинської ТГ, здійснення </w:t>
      </w:r>
    </w:p>
    <w:p w:rsidR="004A14C2" w:rsidRPr="00935DCD" w:rsidRDefault="004A14C2" w:rsidP="004A14C2">
      <w:pPr>
        <w:rPr>
          <w:color w:val="000000"/>
          <w:sz w:val="28"/>
          <w:szCs w:val="28"/>
        </w:rPr>
      </w:pPr>
      <w:r w:rsidRPr="00935DCD">
        <w:rPr>
          <w:color w:val="000000"/>
          <w:sz w:val="28"/>
          <w:szCs w:val="28"/>
        </w:rPr>
        <w:t>представницьких та інших заходів  на  2022 рік.</w:t>
      </w:r>
    </w:p>
    <w:bookmarkEnd w:id="0"/>
    <w:p w:rsidR="004A14C2" w:rsidRPr="00935DCD" w:rsidRDefault="004A14C2" w:rsidP="004A14C2">
      <w:pPr>
        <w:rPr>
          <w:sz w:val="28"/>
          <w:szCs w:val="28"/>
        </w:rPr>
      </w:pPr>
    </w:p>
    <w:p w:rsidR="004A14C2" w:rsidRDefault="004A14C2" w:rsidP="004A14C2">
      <w:pPr>
        <w:jc w:val="both"/>
      </w:pPr>
    </w:p>
    <w:p w:rsidR="004A14C2" w:rsidRDefault="004A14C2" w:rsidP="004A14C2">
      <w:pPr>
        <w:autoSpaceDE w:val="0"/>
        <w:autoSpaceDN w:val="0"/>
        <w:jc w:val="both"/>
        <w:rPr>
          <w:sz w:val="28"/>
          <w:szCs w:val="28"/>
        </w:rPr>
      </w:pPr>
      <w:r>
        <w:rPr>
          <w:sz w:val="28"/>
          <w:szCs w:val="28"/>
        </w:rPr>
        <w:tab/>
        <w:t xml:space="preserve">Відповідно до статей 42, 59 Закону України «Про місцеве самоврядування в Україні», Регламенту виконавчого комітету Ніжинської міської ради Чернігівської області </w:t>
      </w:r>
      <w:r>
        <w:rPr>
          <w:sz w:val="28"/>
          <w:szCs w:val="28"/>
          <w:lang w:val="en-US"/>
        </w:rPr>
        <w:t>VIII</w:t>
      </w:r>
      <w:r>
        <w:rPr>
          <w:sz w:val="28"/>
          <w:szCs w:val="28"/>
        </w:rPr>
        <w:t xml:space="preserve"> скликання, затвердженого рішенням Ніжинської міської ради Чернігівської області </w:t>
      </w:r>
      <w:r>
        <w:rPr>
          <w:sz w:val="28"/>
          <w:szCs w:val="28"/>
          <w:lang w:val="en-US"/>
        </w:rPr>
        <w:t>VIII</w:t>
      </w:r>
      <w:r>
        <w:rPr>
          <w:sz w:val="28"/>
          <w:szCs w:val="28"/>
        </w:rPr>
        <w:t xml:space="preserve"> скликання  від 24.12.2020 року  №27-4/2020, </w:t>
      </w:r>
      <w:bookmarkStart w:id="1" w:name="_Hlk89245906"/>
      <w:r>
        <w:rPr>
          <w:sz w:val="28"/>
          <w:szCs w:val="28"/>
        </w:rPr>
        <w:t xml:space="preserve">п.8 рішення  Ніжинської  міської  ради </w:t>
      </w:r>
      <w:r>
        <w:rPr>
          <w:sz w:val="28"/>
          <w:szCs w:val="28"/>
          <w:lang w:val="en-US"/>
        </w:rPr>
        <w:t>VIII</w:t>
      </w:r>
      <w:r>
        <w:rPr>
          <w:sz w:val="28"/>
          <w:szCs w:val="28"/>
        </w:rPr>
        <w:t xml:space="preserve"> скликання    від 24.02.2022року №6-20/2022:</w:t>
      </w:r>
    </w:p>
    <w:bookmarkEnd w:id="1"/>
    <w:p w:rsidR="004A14C2" w:rsidRDefault="004A14C2" w:rsidP="004A14C2">
      <w:pPr>
        <w:rPr>
          <w:color w:val="000000"/>
          <w:sz w:val="28"/>
          <w:szCs w:val="28"/>
        </w:rPr>
      </w:pPr>
    </w:p>
    <w:p w:rsidR="004A14C2" w:rsidRDefault="004A14C2" w:rsidP="004A14C2">
      <w:pPr>
        <w:jc w:val="both"/>
        <w:rPr>
          <w:sz w:val="28"/>
          <w:szCs w:val="28"/>
        </w:rPr>
      </w:pPr>
      <w:r w:rsidRPr="00935DCD">
        <w:rPr>
          <w:sz w:val="28"/>
          <w:szCs w:val="28"/>
        </w:rPr>
        <w:t xml:space="preserve">1. </w:t>
      </w:r>
      <w:proofErr w:type="spellStart"/>
      <w:r>
        <w:rPr>
          <w:sz w:val="28"/>
          <w:szCs w:val="28"/>
        </w:rPr>
        <w:t>Внести</w:t>
      </w:r>
      <w:proofErr w:type="spellEnd"/>
      <w:r>
        <w:rPr>
          <w:sz w:val="28"/>
          <w:szCs w:val="28"/>
        </w:rPr>
        <w:t xml:space="preserve">  зміни до </w:t>
      </w:r>
      <w:r w:rsidRPr="00935DCD">
        <w:rPr>
          <w:sz w:val="28"/>
          <w:szCs w:val="28"/>
        </w:rPr>
        <w:t>«</w:t>
      </w:r>
      <w:r>
        <w:rPr>
          <w:sz w:val="28"/>
          <w:szCs w:val="28"/>
        </w:rPr>
        <w:t>М</w:t>
      </w:r>
      <w:r w:rsidRPr="00935DCD">
        <w:rPr>
          <w:color w:val="000000"/>
          <w:sz w:val="28"/>
          <w:szCs w:val="28"/>
        </w:rPr>
        <w:t>іськ</w:t>
      </w:r>
      <w:r>
        <w:rPr>
          <w:color w:val="000000"/>
          <w:sz w:val="28"/>
          <w:szCs w:val="28"/>
        </w:rPr>
        <w:t>ої</w:t>
      </w:r>
      <w:r w:rsidRPr="00935DCD">
        <w:rPr>
          <w:color w:val="000000"/>
          <w:sz w:val="28"/>
          <w:szCs w:val="28"/>
        </w:rPr>
        <w:t xml:space="preserve"> цільов</w:t>
      </w:r>
      <w:r>
        <w:rPr>
          <w:color w:val="000000"/>
          <w:sz w:val="28"/>
          <w:szCs w:val="28"/>
        </w:rPr>
        <w:t>ої</w:t>
      </w:r>
      <w:r w:rsidRPr="00935DCD">
        <w:rPr>
          <w:color w:val="000000"/>
          <w:sz w:val="28"/>
          <w:szCs w:val="28"/>
        </w:rPr>
        <w:t xml:space="preserve"> програм</w:t>
      </w:r>
      <w:r>
        <w:rPr>
          <w:color w:val="000000"/>
          <w:sz w:val="28"/>
          <w:szCs w:val="28"/>
        </w:rPr>
        <w:t>и</w:t>
      </w:r>
      <w:r w:rsidRPr="00935DCD">
        <w:rPr>
          <w:color w:val="000000"/>
          <w:sz w:val="28"/>
          <w:szCs w:val="28"/>
        </w:rPr>
        <w:t xml:space="preserve">  </w:t>
      </w:r>
      <w:r>
        <w:rPr>
          <w:color w:val="000000"/>
          <w:sz w:val="28"/>
          <w:szCs w:val="28"/>
        </w:rPr>
        <w:t xml:space="preserve"> </w:t>
      </w:r>
      <w:r w:rsidRPr="00935DCD">
        <w:rPr>
          <w:color w:val="000000"/>
          <w:sz w:val="28"/>
          <w:szCs w:val="28"/>
        </w:rPr>
        <w:t>заходів з відзначення державних та професійних свят,</w:t>
      </w:r>
      <w:r>
        <w:rPr>
          <w:color w:val="000000"/>
          <w:sz w:val="28"/>
          <w:szCs w:val="28"/>
        </w:rPr>
        <w:t xml:space="preserve">  </w:t>
      </w:r>
      <w:r w:rsidRPr="00935DCD">
        <w:rPr>
          <w:color w:val="000000"/>
          <w:sz w:val="28"/>
          <w:szCs w:val="28"/>
        </w:rPr>
        <w:t xml:space="preserve"> ювілейних </w:t>
      </w:r>
      <w:r>
        <w:rPr>
          <w:color w:val="000000"/>
          <w:sz w:val="28"/>
          <w:szCs w:val="28"/>
        </w:rPr>
        <w:t xml:space="preserve">  </w:t>
      </w:r>
      <w:r w:rsidRPr="00935DCD">
        <w:rPr>
          <w:color w:val="000000"/>
          <w:sz w:val="28"/>
          <w:szCs w:val="28"/>
        </w:rPr>
        <w:t xml:space="preserve">та святкових дат, </w:t>
      </w:r>
      <w:r>
        <w:rPr>
          <w:color w:val="000000"/>
          <w:sz w:val="28"/>
          <w:szCs w:val="28"/>
        </w:rPr>
        <w:t xml:space="preserve">  </w:t>
      </w:r>
      <w:r w:rsidRPr="00935DCD">
        <w:rPr>
          <w:color w:val="000000"/>
          <w:sz w:val="28"/>
          <w:szCs w:val="28"/>
        </w:rPr>
        <w:t>відзначення осіб, які зробили вагомий внесок у розвиток Ніжинської ТГ, здійснення представницьких та інших заходів  на  2022 рік</w:t>
      </w:r>
      <w:r w:rsidRPr="00935DCD">
        <w:rPr>
          <w:bCs/>
          <w:sz w:val="28"/>
          <w:szCs w:val="28"/>
          <w:lang w:eastAsia="ru-RU"/>
        </w:rPr>
        <w:t>»</w:t>
      </w:r>
      <w:r w:rsidRPr="00935DCD">
        <w:rPr>
          <w:sz w:val="28"/>
          <w:szCs w:val="28"/>
        </w:rPr>
        <w:t>, затверджен</w:t>
      </w:r>
      <w:r>
        <w:rPr>
          <w:sz w:val="28"/>
          <w:szCs w:val="28"/>
        </w:rPr>
        <w:t>ої</w:t>
      </w:r>
      <w:r w:rsidRPr="00935DCD">
        <w:rPr>
          <w:sz w:val="28"/>
          <w:szCs w:val="28"/>
        </w:rPr>
        <w:t xml:space="preserve">  рішенням  міської   </w:t>
      </w:r>
      <w:r>
        <w:rPr>
          <w:sz w:val="28"/>
          <w:szCs w:val="28"/>
        </w:rPr>
        <w:t xml:space="preserve"> </w:t>
      </w:r>
      <w:proofErr w:type="spellStart"/>
      <w:r w:rsidRPr="00935DCD">
        <w:rPr>
          <w:sz w:val="28"/>
          <w:szCs w:val="28"/>
        </w:rPr>
        <w:t>міської</w:t>
      </w:r>
      <w:proofErr w:type="spellEnd"/>
      <w:r w:rsidRPr="00935DCD">
        <w:rPr>
          <w:sz w:val="28"/>
          <w:szCs w:val="28"/>
        </w:rPr>
        <w:t xml:space="preserve"> ради </w:t>
      </w:r>
      <w:r>
        <w:rPr>
          <w:sz w:val="28"/>
          <w:szCs w:val="28"/>
        </w:rPr>
        <w:t xml:space="preserve"> </w:t>
      </w:r>
      <w:r w:rsidRPr="00935DCD">
        <w:rPr>
          <w:sz w:val="28"/>
          <w:szCs w:val="28"/>
          <w:lang w:val="en-US"/>
        </w:rPr>
        <w:t>VIII</w:t>
      </w:r>
      <w:r w:rsidRPr="00935DCD">
        <w:rPr>
          <w:sz w:val="28"/>
          <w:szCs w:val="28"/>
        </w:rPr>
        <w:t xml:space="preserve"> скликання від 21 грудня 2021р. №6-18/2021</w:t>
      </w:r>
      <w:r>
        <w:rPr>
          <w:sz w:val="28"/>
          <w:szCs w:val="28"/>
        </w:rPr>
        <w:t xml:space="preserve"> (зі змінами) та   затвердити</w:t>
      </w:r>
      <w:r w:rsidRPr="00935DCD">
        <w:rPr>
          <w:sz w:val="28"/>
          <w:szCs w:val="28"/>
        </w:rPr>
        <w:t xml:space="preserve">  </w:t>
      </w:r>
      <w:r>
        <w:rPr>
          <w:sz w:val="28"/>
          <w:szCs w:val="28"/>
        </w:rPr>
        <w:t xml:space="preserve">її </w:t>
      </w:r>
      <w:r w:rsidRPr="00935DCD">
        <w:rPr>
          <w:sz w:val="28"/>
          <w:szCs w:val="28"/>
        </w:rPr>
        <w:t xml:space="preserve">в </w:t>
      </w:r>
      <w:r>
        <w:rPr>
          <w:sz w:val="28"/>
          <w:szCs w:val="28"/>
        </w:rPr>
        <w:t xml:space="preserve"> </w:t>
      </w:r>
      <w:r w:rsidRPr="00935DCD">
        <w:rPr>
          <w:sz w:val="28"/>
          <w:szCs w:val="28"/>
        </w:rPr>
        <w:t xml:space="preserve"> новій  редакції (Додаток 1).</w:t>
      </w:r>
    </w:p>
    <w:p w:rsidR="004A14C2" w:rsidRDefault="004A14C2" w:rsidP="004A14C2">
      <w:pPr>
        <w:jc w:val="both"/>
        <w:rPr>
          <w:sz w:val="28"/>
          <w:szCs w:val="28"/>
        </w:rPr>
      </w:pPr>
    </w:p>
    <w:p w:rsidR="004A14C2" w:rsidRPr="00935DCD" w:rsidRDefault="004A14C2" w:rsidP="004A14C2">
      <w:pPr>
        <w:jc w:val="both"/>
        <w:rPr>
          <w:bCs/>
          <w:sz w:val="28"/>
          <w:szCs w:val="28"/>
          <w:lang w:eastAsia="ru-RU"/>
        </w:rPr>
      </w:pPr>
      <w:r>
        <w:rPr>
          <w:sz w:val="28"/>
          <w:szCs w:val="28"/>
        </w:rPr>
        <w:t>2. Фінансовому  управлінню  Ніжинської  міської  ради  (Писаренко Л.В.)  забезпечити  оприлюднення  розпорядження  на  офіційному  сайті  Ніжинської  міської  ради.</w:t>
      </w:r>
    </w:p>
    <w:p w:rsidR="004A14C2" w:rsidRDefault="004A14C2" w:rsidP="004A14C2">
      <w:pPr>
        <w:jc w:val="both"/>
        <w:rPr>
          <w:sz w:val="28"/>
          <w:szCs w:val="28"/>
        </w:rPr>
      </w:pPr>
    </w:p>
    <w:p w:rsidR="004A14C2" w:rsidRPr="00C076BB" w:rsidRDefault="004A14C2" w:rsidP="004A14C2">
      <w:pPr>
        <w:jc w:val="both"/>
        <w:rPr>
          <w:sz w:val="28"/>
          <w:szCs w:val="28"/>
        </w:rPr>
      </w:pPr>
      <w:r w:rsidRPr="00C076BB">
        <w:rPr>
          <w:sz w:val="28"/>
          <w:szCs w:val="28"/>
        </w:rPr>
        <w:t xml:space="preserve">2. Контроль за виконанням </w:t>
      </w:r>
      <w:r>
        <w:rPr>
          <w:sz w:val="28"/>
          <w:szCs w:val="28"/>
        </w:rPr>
        <w:t xml:space="preserve"> </w:t>
      </w:r>
      <w:r w:rsidRPr="00C076BB">
        <w:rPr>
          <w:sz w:val="28"/>
          <w:szCs w:val="28"/>
        </w:rPr>
        <w:t>розпорядження залишаю за собою.</w:t>
      </w:r>
    </w:p>
    <w:p w:rsidR="004A14C2" w:rsidRDefault="004A14C2" w:rsidP="004A14C2">
      <w:pPr>
        <w:ind w:firstLine="709"/>
        <w:jc w:val="both"/>
        <w:rPr>
          <w:sz w:val="28"/>
          <w:szCs w:val="28"/>
        </w:rPr>
      </w:pPr>
    </w:p>
    <w:p w:rsidR="004A14C2" w:rsidRDefault="004A14C2" w:rsidP="004A14C2">
      <w:pPr>
        <w:ind w:firstLine="709"/>
        <w:jc w:val="both"/>
        <w:rPr>
          <w:sz w:val="28"/>
          <w:szCs w:val="28"/>
        </w:rPr>
      </w:pPr>
    </w:p>
    <w:p w:rsidR="004A14C2" w:rsidRPr="00C076BB" w:rsidRDefault="004A14C2" w:rsidP="004A14C2">
      <w:pPr>
        <w:ind w:firstLine="709"/>
        <w:jc w:val="both"/>
        <w:rPr>
          <w:sz w:val="28"/>
          <w:szCs w:val="28"/>
        </w:rPr>
      </w:pPr>
    </w:p>
    <w:p w:rsidR="004A14C2" w:rsidRPr="001A3490" w:rsidRDefault="004A14C2" w:rsidP="004A14C2">
      <w:pPr>
        <w:jc w:val="both"/>
        <w:rPr>
          <w:bCs/>
          <w:sz w:val="28"/>
          <w:szCs w:val="28"/>
        </w:rPr>
      </w:pPr>
      <w:r>
        <w:rPr>
          <w:b/>
          <w:sz w:val="28"/>
          <w:szCs w:val="28"/>
        </w:rPr>
        <w:t xml:space="preserve">        </w:t>
      </w:r>
      <w:r w:rsidRPr="001A3490">
        <w:rPr>
          <w:sz w:val="28"/>
          <w:szCs w:val="28"/>
        </w:rPr>
        <w:t>М</w:t>
      </w:r>
      <w:r w:rsidRPr="001A3490">
        <w:rPr>
          <w:bCs/>
          <w:sz w:val="28"/>
          <w:szCs w:val="28"/>
        </w:rPr>
        <w:t xml:space="preserve">іський голова </w:t>
      </w:r>
      <w:r w:rsidRPr="001A3490">
        <w:rPr>
          <w:bCs/>
          <w:sz w:val="28"/>
          <w:szCs w:val="28"/>
        </w:rPr>
        <w:tab/>
      </w:r>
      <w:r w:rsidRPr="001A3490">
        <w:rPr>
          <w:bCs/>
          <w:sz w:val="28"/>
          <w:szCs w:val="28"/>
        </w:rPr>
        <w:tab/>
      </w:r>
      <w:r w:rsidRPr="001A3490">
        <w:rPr>
          <w:bCs/>
          <w:sz w:val="28"/>
          <w:szCs w:val="28"/>
        </w:rPr>
        <w:tab/>
        <w:t xml:space="preserve">                                 Олександр К</w:t>
      </w:r>
      <w:r>
        <w:rPr>
          <w:bCs/>
          <w:sz w:val="28"/>
          <w:szCs w:val="28"/>
        </w:rPr>
        <w:t>ОДОЛА</w:t>
      </w:r>
    </w:p>
    <w:p w:rsidR="004A14C2" w:rsidRDefault="004A14C2" w:rsidP="004A14C2">
      <w:pPr>
        <w:jc w:val="both"/>
        <w:rPr>
          <w:b/>
          <w:bCs/>
          <w:sz w:val="28"/>
          <w:szCs w:val="28"/>
        </w:rPr>
      </w:pPr>
    </w:p>
    <w:p w:rsidR="004A14C2" w:rsidRDefault="004A14C2" w:rsidP="004A14C2">
      <w:pPr>
        <w:ind w:left="4536"/>
        <w:jc w:val="center"/>
      </w:pPr>
    </w:p>
    <w:p w:rsidR="004A14C2" w:rsidRDefault="004A14C2" w:rsidP="004A14C2">
      <w:pPr>
        <w:ind w:left="4536"/>
        <w:jc w:val="center"/>
      </w:pPr>
    </w:p>
    <w:p w:rsidR="004A14C2" w:rsidRPr="00DA76C9" w:rsidRDefault="004A14C2" w:rsidP="004A14C2">
      <w:pPr>
        <w:ind w:left="4536"/>
        <w:jc w:val="center"/>
      </w:pPr>
      <w:r w:rsidRPr="00DA76C9">
        <w:lastRenderedPageBreak/>
        <w:t>Додаток 1</w:t>
      </w:r>
    </w:p>
    <w:p w:rsidR="004A14C2" w:rsidRDefault="004A14C2" w:rsidP="004A14C2">
      <w:pPr>
        <w:jc w:val="center"/>
        <w:rPr>
          <w:b/>
        </w:rPr>
      </w:pPr>
    </w:p>
    <w:p w:rsidR="004A14C2" w:rsidRPr="0003188A" w:rsidRDefault="004A14C2" w:rsidP="004A14C2">
      <w:pPr>
        <w:jc w:val="center"/>
        <w:rPr>
          <w:sz w:val="20"/>
          <w:szCs w:val="20"/>
        </w:rPr>
      </w:pPr>
      <w:r w:rsidRPr="0003188A">
        <w:rPr>
          <w:b/>
          <w:sz w:val="20"/>
          <w:szCs w:val="20"/>
        </w:rPr>
        <w:t xml:space="preserve">Міська  цільова програма  </w:t>
      </w:r>
    </w:p>
    <w:p w:rsidR="004A14C2" w:rsidRPr="0003188A" w:rsidRDefault="004A14C2" w:rsidP="004A14C2">
      <w:pPr>
        <w:jc w:val="center"/>
        <w:rPr>
          <w:sz w:val="20"/>
          <w:szCs w:val="20"/>
        </w:rPr>
      </w:pPr>
      <w:r w:rsidRPr="0003188A">
        <w:rPr>
          <w:b/>
          <w:bCs/>
          <w:color w:val="000000"/>
          <w:spacing w:val="3"/>
          <w:sz w:val="20"/>
          <w:szCs w:val="20"/>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w:t>
      </w:r>
      <w:r w:rsidRPr="0003188A">
        <w:rPr>
          <w:b/>
          <w:sz w:val="20"/>
          <w:szCs w:val="20"/>
        </w:rPr>
        <w:t xml:space="preserve"> на  2022 рік.</w:t>
      </w:r>
    </w:p>
    <w:p w:rsidR="004A14C2" w:rsidRPr="0003188A" w:rsidRDefault="004A14C2" w:rsidP="004A14C2">
      <w:pPr>
        <w:jc w:val="center"/>
        <w:rPr>
          <w:sz w:val="20"/>
          <w:szCs w:val="20"/>
        </w:rPr>
      </w:pPr>
      <w:r w:rsidRPr="0003188A">
        <w:rPr>
          <w:b/>
          <w:sz w:val="20"/>
          <w:szCs w:val="20"/>
        </w:rPr>
        <w:t>І.   ПАСПОРТ</w:t>
      </w:r>
    </w:p>
    <w:tbl>
      <w:tblPr>
        <w:tblW w:w="10294"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403"/>
        <w:gridCol w:w="3370"/>
        <w:gridCol w:w="6521"/>
      </w:tblGrid>
      <w:tr w:rsidR="004A14C2" w:rsidRPr="0003188A" w:rsidTr="0092628B">
        <w:trPr>
          <w:trHeight w:val="35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Ініціатор розроблення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Виконавчий комітет Ніжинської міської ради</w:t>
            </w:r>
          </w:p>
        </w:tc>
      </w:tr>
      <w:tr w:rsidR="004A14C2" w:rsidRPr="0003188A" w:rsidTr="0092628B">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Законодавча база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 xml:space="preserve">Бюджетний Кодекс України,  Закон України «Про місцеве самоврядування в Україні» </w:t>
            </w:r>
          </w:p>
        </w:tc>
      </w:tr>
      <w:tr w:rsidR="004A14C2" w:rsidRPr="0003188A" w:rsidTr="0092628B">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3.</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Розробник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 xml:space="preserve">Виконавчий комітет Ніжинської міської ради </w:t>
            </w:r>
          </w:p>
        </w:tc>
      </w:tr>
      <w:tr w:rsidR="004A14C2" w:rsidRPr="0003188A" w:rsidTr="0092628B">
        <w:trPr>
          <w:trHeight w:val="567"/>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4.</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color w:val="000000"/>
                <w:sz w:val="20"/>
                <w:szCs w:val="20"/>
              </w:rPr>
              <w:t>Головний розпорядник бюджетних коштів</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color w:val="000000"/>
                <w:sz w:val="20"/>
                <w:szCs w:val="20"/>
              </w:rPr>
              <w:t>Виконавчий комітет, управління освіти,  управління культури і туризму, відділ з питань фізичної культури та спорту, управління соціального захисту населення,   фінансове управління</w:t>
            </w:r>
          </w:p>
        </w:tc>
      </w:tr>
      <w:tr w:rsidR="004A14C2" w:rsidRPr="0003188A" w:rsidTr="0092628B">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5.</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Відповідальні виконавці програми (учасники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bookmarkStart w:id="2" w:name="__DdeLink__960_1754165841"/>
            <w:bookmarkEnd w:id="2"/>
            <w:r w:rsidRPr="0003188A">
              <w:rPr>
                <w:color w:val="000000"/>
                <w:sz w:val="20"/>
                <w:szCs w:val="20"/>
              </w:rPr>
              <w:t>Виконавчий комітет, управління освіти,  управління культури і туризму, управління соціального захисту населення, відділ з питань фізичної культури та спорту, фінансове управління</w:t>
            </w:r>
          </w:p>
        </w:tc>
      </w:tr>
      <w:tr w:rsidR="004A14C2" w:rsidRPr="0003188A" w:rsidTr="0092628B">
        <w:trPr>
          <w:trHeight w:val="25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6.</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Термін реалізації  програми</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2022 рік</w:t>
            </w:r>
          </w:p>
        </w:tc>
      </w:tr>
      <w:tr w:rsidR="004A14C2" w:rsidRPr="0003188A" w:rsidTr="0092628B">
        <w:trPr>
          <w:trHeight w:val="1275"/>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7.</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 xml:space="preserve">Загальний обсяг фінансових ресурсів, в </w:t>
            </w:r>
            <w:proofErr w:type="spellStart"/>
            <w:r w:rsidRPr="0003188A">
              <w:rPr>
                <w:sz w:val="20"/>
                <w:szCs w:val="20"/>
              </w:rPr>
              <w:t>т.ч</w:t>
            </w:r>
            <w:proofErr w:type="spellEnd"/>
            <w:r w:rsidRPr="0003188A">
              <w:rPr>
                <w:sz w:val="20"/>
                <w:szCs w:val="20"/>
              </w:rPr>
              <w:t>. кредиторська заборгованість минулих періодів, необхідних для реалізації програми, всього,</w:t>
            </w:r>
          </w:p>
          <w:p w:rsidR="004A14C2" w:rsidRPr="0003188A" w:rsidRDefault="004A14C2" w:rsidP="0092628B">
            <w:pPr>
              <w:rPr>
                <w:sz w:val="20"/>
                <w:szCs w:val="20"/>
              </w:rPr>
            </w:pPr>
            <w:r w:rsidRPr="0003188A">
              <w:rPr>
                <w:sz w:val="20"/>
                <w:szCs w:val="20"/>
              </w:rPr>
              <w:t xml:space="preserve">у </w:t>
            </w:r>
            <w:r w:rsidRPr="0003188A">
              <w:rPr>
                <w:spacing w:val="-6"/>
                <w:sz w:val="20"/>
                <w:szCs w:val="20"/>
              </w:rPr>
              <w:t>тому числі:</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p>
          <w:p w:rsidR="004A14C2" w:rsidRPr="0003188A" w:rsidRDefault="004A14C2" w:rsidP="0092628B">
            <w:pPr>
              <w:rPr>
                <w:sz w:val="20"/>
                <w:szCs w:val="20"/>
              </w:rPr>
            </w:pPr>
          </w:p>
          <w:p w:rsidR="004A14C2" w:rsidRPr="0003188A" w:rsidRDefault="004A14C2" w:rsidP="0092628B">
            <w:pPr>
              <w:rPr>
                <w:sz w:val="20"/>
                <w:szCs w:val="20"/>
              </w:rPr>
            </w:pPr>
          </w:p>
          <w:p w:rsidR="004A14C2" w:rsidRPr="0003188A" w:rsidRDefault="004A14C2" w:rsidP="0092628B">
            <w:pPr>
              <w:rPr>
                <w:sz w:val="20"/>
                <w:szCs w:val="20"/>
              </w:rPr>
            </w:pPr>
          </w:p>
          <w:p w:rsidR="004A14C2" w:rsidRPr="0003188A" w:rsidRDefault="004A14C2" w:rsidP="0092628B">
            <w:pPr>
              <w:rPr>
                <w:sz w:val="20"/>
                <w:szCs w:val="20"/>
              </w:rPr>
            </w:pPr>
            <w:r>
              <w:rPr>
                <w:sz w:val="20"/>
                <w:szCs w:val="20"/>
              </w:rPr>
              <w:t>6</w:t>
            </w:r>
            <w:r w:rsidRPr="0003188A">
              <w:rPr>
                <w:sz w:val="20"/>
                <w:szCs w:val="20"/>
              </w:rPr>
              <w:t>71 700  грн</w:t>
            </w:r>
          </w:p>
        </w:tc>
      </w:tr>
      <w:tr w:rsidR="004A14C2" w:rsidRPr="0003188A" w:rsidTr="0092628B">
        <w:trPr>
          <w:trHeight w:val="402"/>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7.1.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Кошти  Ніжинської міської ТГ</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Pr>
                <w:sz w:val="20"/>
                <w:szCs w:val="20"/>
              </w:rPr>
              <w:t>6</w:t>
            </w:r>
            <w:r w:rsidRPr="0003188A">
              <w:rPr>
                <w:sz w:val="20"/>
                <w:szCs w:val="20"/>
              </w:rPr>
              <w:t>71 7</w:t>
            </w:r>
            <w:r w:rsidRPr="0003188A">
              <w:rPr>
                <w:sz w:val="20"/>
                <w:szCs w:val="20"/>
                <w:shd w:val="clear" w:color="auto" w:fill="FFFFFF"/>
              </w:rPr>
              <w:t xml:space="preserve">00 </w:t>
            </w:r>
            <w:r w:rsidRPr="0003188A">
              <w:rPr>
                <w:sz w:val="20"/>
                <w:szCs w:val="20"/>
              </w:rPr>
              <w:t xml:space="preserve"> грн</w:t>
            </w:r>
          </w:p>
        </w:tc>
      </w:tr>
      <w:tr w:rsidR="004A14C2" w:rsidRPr="0003188A" w:rsidTr="0092628B">
        <w:trPr>
          <w:trHeight w:val="293"/>
        </w:trPr>
        <w:tc>
          <w:tcPr>
            <w:tcW w:w="40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7.2.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Кошти  інших джерел</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w:t>
            </w:r>
          </w:p>
        </w:tc>
      </w:tr>
    </w:tbl>
    <w:p w:rsidR="004A14C2" w:rsidRPr="0003188A" w:rsidRDefault="004A14C2" w:rsidP="004A14C2">
      <w:pPr>
        <w:ind w:firstLine="567"/>
        <w:jc w:val="center"/>
        <w:rPr>
          <w:b/>
          <w:sz w:val="20"/>
          <w:szCs w:val="20"/>
        </w:rPr>
      </w:pPr>
      <w:r w:rsidRPr="0003188A">
        <w:rPr>
          <w:b/>
          <w:sz w:val="20"/>
          <w:szCs w:val="20"/>
        </w:rPr>
        <w:t>ІІ. Проблема,  на  розв’язання  якої  спрямована  програма</w:t>
      </w:r>
    </w:p>
    <w:p w:rsidR="004A14C2" w:rsidRPr="0003188A" w:rsidRDefault="004A14C2" w:rsidP="004A14C2">
      <w:pPr>
        <w:ind w:firstLine="567"/>
        <w:jc w:val="both"/>
        <w:rPr>
          <w:color w:val="000000"/>
          <w:spacing w:val="2"/>
          <w:sz w:val="20"/>
          <w:szCs w:val="20"/>
        </w:rPr>
      </w:pPr>
      <w:r w:rsidRPr="0003188A">
        <w:rPr>
          <w:color w:val="000000"/>
          <w:spacing w:val="2"/>
          <w:sz w:val="20"/>
          <w:szCs w:val="20"/>
        </w:rPr>
        <w:t>Програма розроблена відповідно до Бюджетного кодексу України, Закону України  «Про місцеве самоврядування в Україні».</w:t>
      </w:r>
    </w:p>
    <w:p w:rsidR="004A14C2" w:rsidRPr="0003188A" w:rsidRDefault="004A14C2" w:rsidP="004A14C2">
      <w:pPr>
        <w:ind w:firstLine="567"/>
        <w:jc w:val="both"/>
        <w:rPr>
          <w:sz w:val="20"/>
          <w:szCs w:val="20"/>
        </w:rPr>
      </w:pPr>
      <w:r w:rsidRPr="0003188A">
        <w:rPr>
          <w:color w:val="000000"/>
          <w:spacing w:val="2"/>
          <w:sz w:val="20"/>
          <w:szCs w:val="20"/>
        </w:rPr>
        <w:t xml:space="preserve">Щороку в </w:t>
      </w:r>
      <w:bookmarkStart w:id="3" w:name="__DdeLink__976_584722809"/>
      <w:r w:rsidRPr="0003188A">
        <w:rPr>
          <w:color w:val="000000"/>
          <w:spacing w:val="2"/>
          <w:sz w:val="20"/>
          <w:szCs w:val="20"/>
        </w:rPr>
        <w:t>Ніжинській   ТГ</w:t>
      </w:r>
      <w:bookmarkEnd w:id="3"/>
      <w:r w:rsidRPr="0003188A">
        <w:rPr>
          <w:color w:val="000000"/>
          <w:spacing w:val="2"/>
          <w:sz w:val="20"/>
          <w:szCs w:val="20"/>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4" w:name="__DdeLink__979_746807395"/>
      <w:r w:rsidRPr="0003188A">
        <w:rPr>
          <w:color w:val="000000"/>
          <w:spacing w:val="2"/>
          <w:sz w:val="20"/>
          <w:szCs w:val="20"/>
        </w:rPr>
        <w:t>Ніжинської ТГ</w:t>
      </w:r>
      <w:bookmarkEnd w:id="4"/>
      <w:r w:rsidRPr="0003188A">
        <w:rPr>
          <w:color w:val="000000"/>
          <w:spacing w:val="2"/>
          <w:sz w:val="20"/>
          <w:szCs w:val="20"/>
        </w:rPr>
        <w:t>, громадян, яким виповнилось 95 та 100 років з дня народження, а також проводяться інші заходи.</w:t>
      </w:r>
    </w:p>
    <w:p w:rsidR="004A14C2" w:rsidRPr="0003188A" w:rsidRDefault="004A14C2" w:rsidP="004A14C2">
      <w:pPr>
        <w:ind w:firstLine="567"/>
        <w:jc w:val="both"/>
        <w:rPr>
          <w:sz w:val="20"/>
          <w:szCs w:val="20"/>
        </w:rPr>
      </w:pPr>
      <w:r w:rsidRPr="0003188A">
        <w:rPr>
          <w:color w:val="000000"/>
          <w:spacing w:val="2"/>
          <w:sz w:val="20"/>
          <w:szCs w:val="20"/>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rsidR="004A14C2" w:rsidRPr="0003188A" w:rsidRDefault="004A14C2" w:rsidP="004A14C2">
      <w:pPr>
        <w:ind w:firstLine="567"/>
        <w:jc w:val="both"/>
        <w:rPr>
          <w:color w:val="000000"/>
          <w:spacing w:val="2"/>
          <w:sz w:val="20"/>
          <w:szCs w:val="20"/>
        </w:rPr>
      </w:pPr>
      <w:r w:rsidRPr="0003188A">
        <w:rPr>
          <w:color w:val="000000"/>
          <w:spacing w:val="2"/>
          <w:sz w:val="20"/>
          <w:szCs w:val="20"/>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4A14C2" w:rsidRPr="0003188A" w:rsidRDefault="004A14C2" w:rsidP="004A14C2">
      <w:pPr>
        <w:ind w:firstLine="567"/>
        <w:jc w:val="both"/>
        <w:rPr>
          <w:b/>
          <w:bCs/>
          <w:color w:val="000000"/>
          <w:sz w:val="20"/>
          <w:szCs w:val="20"/>
        </w:rPr>
      </w:pPr>
      <w:r w:rsidRPr="0003188A">
        <w:rPr>
          <w:color w:val="000000"/>
          <w:spacing w:val="2"/>
          <w:sz w:val="20"/>
          <w:szCs w:val="20"/>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rsidR="004A14C2" w:rsidRPr="0003188A" w:rsidRDefault="004A14C2" w:rsidP="004A14C2">
      <w:pPr>
        <w:shd w:val="clear" w:color="auto" w:fill="FFFFFF"/>
        <w:ind w:firstLine="567"/>
        <w:jc w:val="center"/>
        <w:rPr>
          <w:b/>
          <w:bCs/>
          <w:sz w:val="20"/>
          <w:szCs w:val="20"/>
        </w:rPr>
      </w:pPr>
      <w:r w:rsidRPr="0003188A">
        <w:rPr>
          <w:b/>
          <w:bCs/>
          <w:sz w:val="20"/>
          <w:szCs w:val="20"/>
        </w:rPr>
        <w:t>І</w:t>
      </w:r>
      <w:r w:rsidRPr="0003188A">
        <w:rPr>
          <w:b/>
          <w:bCs/>
          <w:sz w:val="20"/>
          <w:szCs w:val="20"/>
          <w:lang w:val="en-US"/>
        </w:rPr>
        <w:t>II</w:t>
      </w:r>
      <w:r w:rsidRPr="0003188A">
        <w:rPr>
          <w:b/>
          <w:bCs/>
          <w:sz w:val="20"/>
          <w:szCs w:val="20"/>
        </w:rPr>
        <w:t>. Мета програми</w:t>
      </w:r>
    </w:p>
    <w:p w:rsidR="004A14C2" w:rsidRPr="0003188A" w:rsidRDefault="004A14C2" w:rsidP="004A14C2">
      <w:pPr>
        <w:shd w:val="clear" w:color="auto" w:fill="FFFFFF"/>
        <w:ind w:left="197" w:firstLine="715"/>
        <w:jc w:val="both"/>
        <w:rPr>
          <w:color w:val="000000"/>
          <w:spacing w:val="2"/>
          <w:sz w:val="20"/>
          <w:szCs w:val="20"/>
        </w:rPr>
      </w:pPr>
      <w:r w:rsidRPr="0003188A">
        <w:rPr>
          <w:color w:val="000000"/>
          <w:spacing w:val="2"/>
          <w:sz w:val="20"/>
          <w:szCs w:val="20"/>
        </w:rPr>
        <w:t xml:space="preserve">Метою Програми є : </w:t>
      </w:r>
    </w:p>
    <w:p w:rsidR="004A14C2" w:rsidRPr="0003188A" w:rsidRDefault="004A14C2" w:rsidP="004A14C2">
      <w:pPr>
        <w:shd w:val="clear" w:color="auto" w:fill="FFFFFF"/>
        <w:ind w:left="197" w:firstLine="715"/>
        <w:jc w:val="both"/>
        <w:rPr>
          <w:sz w:val="20"/>
          <w:szCs w:val="20"/>
        </w:rPr>
      </w:pPr>
      <w:r w:rsidRPr="0003188A">
        <w:rPr>
          <w:color w:val="000000"/>
          <w:spacing w:val="2"/>
          <w:sz w:val="20"/>
          <w:szCs w:val="20"/>
        </w:rPr>
        <w:t xml:space="preserve">1) </w:t>
      </w:r>
      <w:r w:rsidRPr="0003188A">
        <w:rPr>
          <w:spacing w:val="2"/>
          <w:sz w:val="20"/>
          <w:szCs w:val="20"/>
        </w:rPr>
        <w:t xml:space="preserve">забезпечення належної організації з відзначення </w:t>
      </w:r>
      <w:r w:rsidRPr="0003188A">
        <w:rPr>
          <w:spacing w:val="1"/>
          <w:sz w:val="20"/>
          <w:szCs w:val="20"/>
        </w:rPr>
        <w:t xml:space="preserve">державних та професійних свят, ювілейних </w:t>
      </w:r>
      <w:r w:rsidRPr="0003188A">
        <w:rPr>
          <w:color w:val="000000"/>
          <w:spacing w:val="2"/>
          <w:sz w:val="20"/>
          <w:szCs w:val="20"/>
        </w:rPr>
        <w:t>та святкових дат</w:t>
      </w:r>
      <w:r w:rsidRPr="0003188A">
        <w:rPr>
          <w:spacing w:val="1"/>
          <w:sz w:val="20"/>
          <w:szCs w:val="20"/>
        </w:rPr>
        <w:t xml:space="preserve">, </w:t>
      </w:r>
      <w:r w:rsidRPr="0003188A">
        <w:rPr>
          <w:color w:val="000000"/>
          <w:spacing w:val="2"/>
          <w:sz w:val="20"/>
          <w:szCs w:val="20"/>
        </w:rPr>
        <w:t>відзначення</w:t>
      </w:r>
      <w:r w:rsidRPr="0003188A">
        <w:rPr>
          <w:spacing w:val="1"/>
          <w:sz w:val="20"/>
          <w:szCs w:val="20"/>
        </w:rPr>
        <w:t xml:space="preserve"> за заслуги перед громадою</w:t>
      </w:r>
      <w:r w:rsidRPr="0003188A">
        <w:rPr>
          <w:spacing w:val="3"/>
          <w:sz w:val="20"/>
          <w:szCs w:val="20"/>
        </w:rPr>
        <w:t xml:space="preserve">, </w:t>
      </w:r>
      <w:r w:rsidRPr="0003188A">
        <w:rPr>
          <w:color w:val="000000"/>
          <w:spacing w:val="2"/>
          <w:sz w:val="20"/>
          <w:szCs w:val="20"/>
        </w:rPr>
        <w:t>проведення інших урочистих заходів, вшанування  пам’яті видатних осіб тощо;</w:t>
      </w:r>
    </w:p>
    <w:p w:rsidR="004A14C2" w:rsidRPr="0003188A" w:rsidRDefault="004A14C2" w:rsidP="004A14C2">
      <w:pPr>
        <w:shd w:val="clear" w:color="auto" w:fill="FFFFFF"/>
        <w:ind w:left="197" w:firstLine="715"/>
        <w:jc w:val="both"/>
        <w:rPr>
          <w:sz w:val="20"/>
          <w:szCs w:val="20"/>
        </w:rPr>
      </w:pPr>
      <w:r w:rsidRPr="0003188A">
        <w:rPr>
          <w:color w:val="000000"/>
          <w:spacing w:val="3"/>
          <w:sz w:val="20"/>
          <w:szCs w:val="20"/>
        </w:rPr>
        <w:t xml:space="preserve">2) </w:t>
      </w:r>
      <w:r w:rsidRPr="0003188A">
        <w:rPr>
          <w:color w:val="000000"/>
          <w:spacing w:val="2"/>
          <w:sz w:val="20"/>
          <w:szCs w:val="20"/>
        </w:rPr>
        <w:t xml:space="preserve">забезпечення </w:t>
      </w:r>
      <w:r w:rsidRPr="0003188A">
        <w:rPr>
          <w:spacing w:val="3"/>
          <w:sz w:val="20"/>
          <w:szCs w:val="20"/>
        </w:rPr>
        <w:t xml:space="preserve">здійснення представницьких та інших заходів, </w:t>
      </w:r>
      <w:r w:rsidRPr="0003188A">
        <w:rPr>
          <w:sz w:val="20"/>
          <w:szCs w:val="20"/>
        </w:rPr>
        <w:t xml:space="preserve">створення відповідного іміджу при налагодженні ділових, культурних, міжнародних </w:t>
      </w:r>
      <w:proofErr w:type="spellStart"/>
      <w:r w:rsidRPr="0003188A">
        <w:rPr>
          <w:sz w:val="20"/>
          <w:szCs w:val="20"/>
        </w:rPr>
        <w:t>зв'язків</w:t>
      </w:r>
      <w:proofErr w:type="spellEnd"/>
      <w:r w:rsidRPr="0003188A">
        <w:rPr>
          <w:sz w:val="20"/>
          <w:szCs w:val="20"/>
        </w:rPr>
        <w:t xml:space="preserve">, зміцнення авторитету органів місцевого самоврядування;  </w:t>
      </w:r>
    </w:p>
    <w:p w:rsidR="004A14C2" w:rsidRPr="0003188A" w:rsidRDefault="004A14C2" w:rsidP="004A14C2">
      <w:pPr>
        <w:shd w:val="clear" w:color="auto" w:fill="FFFFFF"/>
        <w:ind w:left="197" w:firstLine="715"/>
        <w:jc w:val="both"/>
        <w:rPr>
          <w:sz w:val="20"/>
          <w:szCs w:val="20"/>
        </w:rPr>
      </w:pPr>
      <w:r w:rsidRPr="0003188A">
        <w:rPr>
          <w:sz w:val="20"/>
          <w:szCs w:val="20"/>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 які мають звання «Почесний  громадянин міста Ніжина».</w:t>
      </w:r>
    </w:p>
    <w:p w:rsidR="004A14C2" w:rsidRPr="0003188A" w:rsidRDefault="004A14C2" w:rsidP="004A14C2">
      <w:pPr>
        <w:ind w:firstLine="708"/>
        <w:jc w:val="center"/>
        <w:rPr>
          <w:b/>
          <w:sz w:val="20"/>
          <w:szCs w:val="20"/>
        </w:rPr>
      </w:pPr>
      <w:r w:rsidRPr="0003188A">
        <w:rPr>
          <w:b/>
          <w:sz w:val="20"/>
          <w:szCs w:val="20"/>
        </w:rPr>
        <w:t>ІV. Обґрунтування шляхів  і  засобів  розв’язання  проблеми, обсягів та джерел фінансування, строки виконання програми</w:t>
      </w:r>
    </w:p>
    <w:p w:rsidR="004A14C2" w:rsidRPr="0003188A" w:rsidRDefault="004A14C2" w:rsidP="004A14C2">
      <w:pPr>
        <w:shd w:val="clear" w:color="auto" w:fill="FFFFFF"/>
        <w:ind w:firstLine="709"/>
        <w:jc w:val="both"/>
        <w:rPr>
          <w:sz w:val="20"/>
          <w:szCs w:val="20"/>
        </w:rPr>
      </w:pPr>
      <w:r w:rsidRPr="0003188A">
        <w:rPr>
          <w:sz w:val="20"/>
          <w:szCs w:val="20"/>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rsidR="004A14C2" w:rsidRPr="0003188A" w:rsidRDefault="004A14C2" w:rsidP="004A14C2">
      <w:pPr>
        <w:shd w:val="clear" w:color="auto" w:fill="FFFFFF"/>
        <w:ind w:firstLine="709"/>
        <w:jc w:val="both"/>
        <w:rPr>
          <w:sz w:val="20"/>
          <w:szCs w:val="20"/>
        </w:rPr>
      </w:pPr>
      <w:r w:rsidRPr="0003188A">
        <w:rPr>
          <w:sz w:val="20"/>
          <w:szCs w:val="20"/>
        </w:rPr>
        <w:t xml:space="preserve">Фінансування Програми здійснюється за рахунок коштів бюджету Ніжинської міської ї територіальної громади, а також інших джерел фінансування, не заборонених чинним законодавством. Видатки на виконання </w:t>
      </w:r>
      <w:r w:rsidRPr="0003188A">
        <w:rPr>
          <w:sz w:val="20"/>
          <w:szCs w:val="20"/>
        </w:rPr>
        <w:lastRenderedPageBreak/>
        <w:t xml:space="preserve">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rsidR="004A14C2" w:rsidRPr="0003188A" w:rsidRDefault="004A14C2" w:rsidP="004A14C2">
      <w:pPr>
        <w:ind w:firstLine="709"/>
        <w:jc w:val="both"/>
        <w:rPr>
          <w:sz w:val="20"/>
          <w:szCs w:val="20"/>
        </w:rPr>
      </w:pPr>
      <w:r w:rsidRPr="0003188A">
        <w:rPr>
          <w:sz w:val="20"/>
          <w:szCs w:val="20"/>
        </w:rPr>
        <w:t>Програма  виконується  протягом  2022 року.</w:t>
      </w:r>
    </w:p>
    <w:p w:rsidR="004A14C2" w:rsidRPr="0003188A" w:rsidRDefault="004A14C2" w:rsidP="004A14C2">
      <w:pPr>
        <w:ind w:firstLine="709"/>
        <w:jc w:val="center"/>
        <w:rPr>
          <w:b/>
          <w:sz w:val="20"/>
          <w:szCs w:val="20"/>
        </w:rPr>
      </w:pPr>
      <w:r w:rsidRPr="0003188A">
        <w:rPr>
          <w:b/>
          <w:sz w:val="20"/>
          <w:szCs w:val="20"/>
        </w:rPr>
        <w:t>V. Перелік завдань програми  та результативні показники</w:t>
      </w:r>
    </w:p>
    <w:p w:rsidR="004A14C2" w:rsidRPr="0003188A" w:rsidRDefault="004A14C2" w:rsidP="004A14C2">
      <w:pPr>
        <w:ind w:firstLine="709"/>
        <w:rPr>
          <w:sz w:val="20"/>
          <w:szCs w:val="20"/>
        </w:rPr>
      </w:pPr>
      <w:r w:rsidRPr="0003188A">
        <w:rPr>
          <w:sz w:val="20"/>
          <w:szCs w:val="20"/>
        </w:rPr>
        <w:t>Основними завданнями Програми:</w:t>
      </w:r>
    </w:p>
    <w:p w:rsidR="004A14C2" w:rsidRPr="0003188A" w:rsidRDefault="004A14C2" w:rsidP="004A14C2">
      <w:pPr>
        <w:shd w:val="clear" w:color="auto" w:fill="FFFFFF"/>
        <w:ind w:left="197" w:firstLine="715"/>
        <w:jc w:val="both"/>
        <w:rPr>
          <w:sz w:val="20"/>
          <w:szCs w:val="20"/>
        </w:rPr>
      </w:pPr>
      <w:r w:rsidRPr="0003188A">
        <w:rPr>
          <w:sz w:val="20"/>
          <w:szCs w:val="20"/>
        </w:rPr>
        <w:t>1). Відзначення на належному рівні</w:t>
      </w:r>
      <w:r w:rsidRPr="0003188A">
        <w:rPr>
          <w:color w:val="000000"/>
          <w:spacing w:val="2"/>
          <w:sz w:val="20"/>
          <w:szCs w:val="20"/>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ритуальні  послуги для </w:t>
      </w:r>
      <w:r w:rsidRPr="0003188A">
        <w:rPr>
          <w:spacing w:val="-1"/>
          <w:sz w:val="20"/>
          <w:szCs w:val="20"/>
        </w:rPr>
        <w:t>членів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r w:rsidRPr="0003188A">
        <w:rPr>
          <w:color w:val="000000"/>
          <w:spacing w:val="2"/>
          <w:sz w:val="20"/>
          <w:szCs w:val="20"/>
        </w:rPr>
        <w:t xml:space="preserve"> тощо;</w:t>
      </w:r>
    </w:p>
    <w:p w:rsidR="004A14C2" w:rsidRPr="0003188A" w:rsidRDefault="004A14C2" w:rsidP="004A14C2">
      <w:pPr>
        <w:shd w:val="clear" w:color="auto" w:fill="FFFFFF"/>
        <w:ind w:left="197" w:firstLine="715"/>
        <w:jc w:val="both"/>
        <w:rPr>
          <w:sz w:val="20"/>
          <w:szCs w:val="20"/>
        </w:rPr>
      </w:pPr>
      <w:r w:rsidRPr="0003188A">
        <w:rPr>
          <w:color w:val="000000"/>
          <w:spacing w:val="2"/>
          <w:sz w:val="20"/>
          <w:szCs w:val="20"/>
        </w:rPr>
        <w:t xml:space="preserve">2). Виконання </w:t>
      </w:r>
      <w:r w:rsidRPr="0003188A">
        <w:rPr>
          <w:spacing w:val="3"/>
          <w:sz w:val="20"/>
          <w:szCs w:val="20"/>
        </w:rPr>
        <w:t xml:space="preserve">представницьких та інших заходів, </w:t>
      </w:r>
      <w:r w:rsidRPr="0003188A">
        <w:rPr>
          <w:sz w:val="20"/>
          <w:szCs w:val="20"/>
        </w:rPr>
        <w:t xml:space="preserve">створення відповідного іміджу при налагодженні ділових, культурних, міжнародних </w:t>
      </w:r>
      <w:proofErr w:type="spellStart"/>
      <w:r w:rsidRPr="0003188A">
        <w:rPr>
          <w:sz w:val="20"/>
          <w:szCs w:val="20"/>
        </w:rPr>
        <w:t>зв'язків</w:t>
      </w:r>
      <w:proofErr w:type="spellEnd"/>
      <w:r w:rsidRPr="0003188A">
        <w:rPr>
          <w:sz w:val="20"/>
          <w:szCs w:val="20"/>
        </w:rPr>
        <w:t xml:space="preserve">, зміцнення авторитету органів місцевого самоврядування. </w:t>
      </w:r>
    </w:p>
    <w:p w:rsidR="004A14C2" w:rsidRPr="0003188A" w:rsidRDefault="004A14C2" w:rsidP="004A14C2">
      <w:pPr>
        <w:shd w:val="clear" w:color="auto" w:fill="FFFFFF"/>
        <w:ind w:left="197" w:firstLine="715"/>
        <w:jc w:val="both"/>
        <w:rPr>
          <w:sz w:val="20"/>
          <w:szCs w:val="20"/>
        </w:rPr>
      </w:pPr>
      <w:r w:rsidRPr="0003188A">
        <w:rPr>
          <w:sz w:val="20"/>
          <w:szCs w:val="20"/>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4A14C2" w:rsidRPr="0003188A" w:rsidRDefault="004A14C2" w:rsidP="004A14C2">
      <w:pPr>
        <w:shd w:val="clear" w:color="auto" w:fill="FFFFFF"/>
        <w:ind w:left="197" w:firstLine="715"/>
        <w:jc w:val="both"/>
        <w:rPr>
          <w:sz w:val="20"/>
          <w:szCs w:val="20"/>
        </w:rPr>
      </w:pPr>
      <w:r w:rsidRPr="0003188A">
        <w:rPr>
          <w:sz w:val="20"/>
          <w:szCs w:val="20"/>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rsidR="004A14C2" w:rsidRPr="0003188A" w:rsidRDefault="004A14C2" w:rsidP="004A14C2">
      <w:pPr>
        <w:shd w:val="clear" w:color="auto" w:fill="FFFFFF"/>
        <w:ind w:left="197" w:firstLine="715"/>
        <w:jc w:val="both"/>
        <w:rPr>
          <w:sz w:val="20"/>
          <w:szCs w:val="20"/>
        </w:rPr>
      </w:pPr>
      <w:r w:rsidRPr="0003188A">
        <w:rPr>
          <w:sz w:val="20"/>
          <w:szCs w:val="20"/>
        </w:rPr>
        <w:t>Фінансування здійснюється на підставі рішення виконавчого комітету ніжинської міської ради про проведення заходу, відзначення осіб, тощо.</w:t>
      </w:r>
    </w:p>
    <w:p w:rsidR="004A14C2" w:rsidRPr="0003188A" w:rsidRDefault="004A14C2" w:rsidP="004A14C2">
      <w:pPr>
        <w:shd w:val="clear" w:color="auto" w:fill="FFFFFF"/>
        <w:ind w:left="197" w:firstLine="715"/>
        <w:jc w:val="both"/>
        <w:rPr>
          <w:sz w:val="20"/>
          <w:szCs w:val="20"/>
        </w:rPr>
      </w:pPr>
      <w:r w:rsidRPr="0003188A">
        <w:rPr>
          <w:sz w:val="20"/>
          <w:szCs w:val="20"/>
        </w:rPr>
        <w:t xml:space="preserve">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w:t>
      </w:r>
      <w:proofErr w:type="spellStart"/>
      <w:r w:rsidRPr="0003188A">
        <w:rPr>
          <w:sz w:val="20"/>
          <w:szCs w:val="20"/>
        </w:rPr>
        <w:t>зв’язків</w:t>
      </w:r>
      <w:proofErr w:type="spellEnd"/>
      <w:r w:rsidRPr="0003188A">
        <w:rPr>
          <w:sz w:val="20"/>
          <w:szCs w:val="20"/>
        </w:rPr>
        <w:t>, встановлення взаємовигідного співробітництва, вирішення інших питань, віднесених до компетенції органів місцевого самоврядування.</w:t>
      </w:r>
    </w:p>
    <w:p w:rsidR="004A14C2" w:rsidRPr="0003188A" w:rsidRDefault="004A14C2" w:rsidP="004A14C2">
      <w:pPr>
        <w:tabs>
          <w:tab w:val="left" w:pos="1008"/>
        </w:tabs>
        <w:jc w:val="center"/>
        <w:rPr>
          <w:bCs/>
          <w:sz w:val="20"/>
          <w:szCs w:val="20"/>
        </w:rPr>
      </w:pPr>
      <w:r w:rsidRPr="0003188A">
        <w:rPr>
          <w:b/>
          <w:sz w:val="20"/>
          <w:szCs w:val="20"/>
        </w:rPr>
        <w:t>VІ. Напрями діяльності та заходи програми</w:t>
      </w:r>
    </w:p>
    <w:p w:rsidR="004A14C2" w:rsidRPr="0003188A" w:rsidRDefault="004A14C2" w:rsidP="004A14C2">
      <w:pPr>
        <w:pStyle w:val="3"/>
        <w:spacing w:after="0" w:line="240" w:lineRule="auto"/>
        <w:ind w:firstLine="567"/>
        <w:rPr>
          <w:rFonts w:ascii="Times New Roman" w:hAnsi="Times New Roman" w:cs="Times New Roman"/>
          <w:b/>
          <w:sz w:val="20"/>
          <w:szCs w:val="20"/>
          <w:u w:val="single"/>
        </w:rPr>
      </w:pPr>
      <w:proofErr w:type="spellStart"/>
      <w:proofErr w:type="gramStart"/>
      <w:r w:rsidRPr="0003188A">
        <w:rPr>
          <w:rFonts w:ascii="Times New Roman" w:hAnsi="Times New Roman" w:cs="Times New Roman"/>
          <w:bCs/>
          <w:color w:val="00000A"/>
          <w:sz w:val="20"/>
          <w:szCs w:val="20"/>
        </w:rPr>
        <w:t>Напрями</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діяльності</w:t>
      </w:r>
      <w:proofErr w:type="spellEnd"/>
      <w:proofErr w:type="gram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Програми</w:t>
      </w:r>
      <w:proofErr w:type="spellEnd"/>
      <w:r w:rsidRPr="0003188A">
        <w:rPr>
          <w:rFonts w:ascii="Times New Roman" w:hAnsi="Times New Roman" w:cs="Times New Roman"/>
          <w:bCs/>
          <w:color w:val="00000A"/>
          <w:sz w:val="20"/>
          <w:szCs w:val="20"/>
        </w:rPr>
        <w:t xml:space="preserve"> – </w:t>
      </w:r>
      <w:proofErr w:type="spellStart"/>
      <w:r w:rsidRPr="0003188A">
        <w:rPr>
          <w:rFonts w:ascii="Times New Roman" w:hAnsi="Times New Roman" w:cs="Times New Roman"/>
          <w:bCs/>
          <w:color w:val="00000A"/>
          <w:sz w:val="20"/>
          <w:szCs w:val="20"/>
        </w:rPr>
        <w:t>це</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дії</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спрямовані</w:t>
      </w:r>
      <w:proofErr w:type="spellEnd"/>
      <w:r w:rsidRPr="0003188A">
        <w:rPr>
          <w:rFonts w:ascii="Times New Roman" w:hAnsi="Times New Roman" w:cs="Times New Roman"/>
          <w:bCs/>
          <w:color w:val="00000A"/>
          <w:sz w:val="20"/>
          <w:szCs w:val="20"/>
        </w:rPr>
        <w:t xml:space="preserve"> на </w:t>
      </w:r>
      <w:proofErr w:type="spellStart"/>
      <w:r w:rsidRPr="0003188A">
        <w:rPr>
          <w:rFonts w:ascii="Times New Roman" w:hAnsi="Times New Roman" w:cs="Times New Roman"/>
          <w:bCs/>
          <w:color w:val="00000A"/>
          <w:sz w:val="20"/>
          <w:szCs w:val="20"/>
        </w:rPr>
        <w:t>виконання</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завдань</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програми</w:t>
      </w:r>
      <w:proofErr w:type="spellEnd"/>
      <w:r w:rsidRPr="0003188A">
        <w:rPr>
          <w:rFonts w:ascii="Times New Roman" w:hAnsi="Times New Roman" w:cs="Times New Roman"/>
          <w:bCs/>
          <w:color w:val="00000A"/>
          <w:sz w:val="20"/>
          <w:szCs w:val="20"/>
        </w:rPr>
        <w:t xml:space="preserve"> (</w:t>
      </w:r>
      <w:proofErr w:type="spellStart"/>
      <w:r w:rsidRPr="0003188A">
        <w:rPr>
          <w:rFonts w:ascii="Times New Roman" w:hAnsi="Times New Roman" w:cs="Times New Roman"/>
          <w:bCs/>
          <w:color w:val="00000A"/>
          <w:sz w:val="20"/>
          <w:szCs w:val="20"/>
        </w:rPr>
        <w:t>Додаток</w:t>
      </w:r>
      <w:proofErr w:type="spellEnd"/>
      <w:r w:rsidRPr="0003188A">
        <w:rPr>
          <w:rFonts w:ascii="Times New Roman" w:hAnsi="Times New Roman" w:cs="Times New Roman"/>
          <w:bCs/>
          <w:color w:val="00000A"/>
          <w:sz w:val="20"/>
          <w:szCs w:val="20"/>
        </w:rPr>
        <w:t xml:space="preserve">  1).</w:t>
      </w:r>
    </w:p>
    <w:p w:rsidR="004A14C2" w:rsidRPr="0003188A" w:rsidRDefault="004A14C2" w:rsidP="004A14C2">
      <w:pPr>
        <w:ind w:firstLine="709"/>
        <w:rPr>
          <w:b/>
          <w:sz w:val="20"/>
          <w:szCs w:val="20"/>
        </w:rPr>
      </w:pPr>
      <w:r w:rsidRPr="0003188A">
        <w:rPr>
          <w:b/>
          <w:sz w:val="20"/>
          <w:szCs w:val="20"/>
        </w:rPr>
        <w:t xml:space="preserve">VІІ. Координація та контроль за ходом виконання  програми </w:t>
      </w:r>
    </w:p>
    <w:p w:rsidR="004A14C2" w:rsidRPr="0003188A" w:rsidRDefault="004A14C2" w:rsidP="004A14C2">
      <w:pPr>
        <w:ind w:firstLine="709"/>
        <w:jc w:val="both"/>
        <w:rPr>
          <w:sz w:val="20"/>
          <w:szCs w:val="20"/>
        </w:rPr>
      </w:pPr>
      <w:r w:rsidRPr="0003188A">
        <w:rPr>
          <w:sz w:val="20"/>
          <w:szCs w:val="20"/>
        </w:rPr>
        <w:t xml:space="preserve">Виконання програми  здійснюється  відповідальними виконавцями  програми за рахунок коштів бюджету Ніжинської міської  територіальної громади з урахуванням його можливостей у  бюджетному році. </w:t>
      </w:r>
    </w:p>
    <w:p w:rsidR="004A14C2" w:rsidRPr="0003188A" w:rsidRDefault="004A14C2" w:rsidP="004A14C2">
      <w:pPr>
        <w:ind w:firstLine="709"/>
        <w:jc w:val="both"/>
        <w:rPr>
          <w:sz w:val="20"/>
          <w:szCs w:val="20"/>
        </w:rPr>
      </w:pPr>
      <w:r w:rsidRPr="0003188A">
        <w:rPr>
          <w:sz w:val="20"/>
          <w:szCs w:val="20"/>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4A14C2" w:rsidRPr="0003188A" w:rsidRDefault="004A14C2" w:rsidP="004A14C2">
      <w:pPr>
        <w:ind w:firstLine="709"/>
        <w:jc w:val="both"/>
        <w:rPr>
          <w:spacing w:val="-1"/>
          <w:sz w:val="20"/>
          <w:szCs w:val="20"/>
        </w:rPr>
      </w:pPr>
      <w:r w:rsidRPr="0003188A">
        <w:rPr>
          <w:sz w:val="20"/>
          <w:szCs w:val="20"/>
        </w:rPr>
        <w:t xml:space="preserve">З метою підвищення ефективності </w:t>
      </w:r>
      <w:r w:rsidRPr="0003188A">
        <w:rPr>
          <w:spacing w:val="-1"/>
          <w:sz w:val="20"/>
          <w:szCs w:val="20"/>
        </w:rPr>
        <w:t>використання бюджетних коштів, в</w:t>
      </w:r>
      <w:r w:rsidRPr="0003188A">
        <w:rPr>
          <w:sz w:val="20"/>
          <w:szCs w:val="20"/>
        </w:rPr>
        <w:t>ідповідальні  виконавці  протягом року ініціюють внесення змін до програми на підставі даних аналізу щодо стану її виконання.</w:t>
      </w:r>
    </w:p>
    <w:p w:rsidR="004A14C2" w:rsidRPr="0003188A" w:rsidRDefault="004A14C2" w:rsidP="004A14C2">
      <w:pPr>
        <w:ind w:firstLine="709"/>
        <w:jc w:val="both"/>
        <w:rPr>
          <w:sz w:val="20"/>
          <w:szCs w:val="20"/>
        </w:rPr>
      </w:pPr>
      <w:r w:rsidRPr="0003188A">
        <w:rPr>
          <w:sz w:val="20"/>
          <w:szCs w:val="20"/>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rsidR="004A14C2" w:rsidRPr="0003188A" w:rsidRDefault="004A14C2" w:rsidP="004A14C2">
      <w:pPr>
        <w:widowControl w:val="0"/>
        <w:suppressAutoHyphens/>
        <w:ind w:firstLine="709"/>
        <w:jc w:val="both"/>
        <w:rPr>
          <w:sz w:val="20"/>
          <w:szCs w:val="20"/>
        </w:rPr>
      </w:pPr>
      <w:r w:rsidRPr="0003188A">
        <w:rPr>
          <w:sz w:val="20"/>
          <w:szCs w:val="20"/>
          <w:lang w:eastAsia="zh-CN"/>
        </w:rPr>
        <w:t>Головні розпорядники звітують про виконання Програми на пленарному засіданні сесії Ніжинської міської ради за підсумками року.</w:t>
      </w:r>
    </w:p>
    <w:p w:rsidR="004A14C2" w:rsidRPr="0003188A" w:rsidRDefault="004A14C2" w:rsidP="004A14C2">
      <w:pPr>
        <w:ind w:firstLine="709"/>
        <w:jc w:val="both"/>
        <w:rPr>
          <w:spacing w:val="-1"/>
          <w:sz w:val="20"/>
          <w:szCs w:val="20"/>
        </w:rPr>
      </w:pPr>
    </w:p>
    <w:p w:rsidR="004A14C2" w:rsidRPr="0003188A" w:rsidRDefault="004A14C2" w:rsidP="004A14C2">
      <w:pPr>
        <w:ind w:firstLine="709"/>
        <w:jc w:val="both"/>
        <w:rPr>
          <w:spacing w:val="-1"/>
          <w:sz w:val="20"/>
          <w:szCs w:val="20"/>
        </w:rPr>
      </w:pPr>
    </w:p>
    <w:p w:rsidR="004A14C2" w:rsidRPr="0003188A" w:rsidRDefault="004A14C2" w:rsidP="004A14C2">
      <w:pPr>
        <w:ind w:firstLine="709"/>
        <w:jc w:val="both"/>
        <w:rPr>
          <w:sz w:val="20"/>
          <w:szCs w:val="20"/>
        </w:rPr>
      </w:pPr>
      <w:r w:rsidRPr="0003188A">
        <w:rPr>
          <w:spacing w:val="-1"/>
          <w:sz w:val="20"/>
          <w:szCs w:val="20"/>
        </w:rPr>
        <w:t xml:space="preserve">Міський голова                                        </w:t>
      </w:r>
      <w:r w:rsidRPr="0003188A">
        <w:rPr>
          <w:spacing w:val="-1"/>
          <w:sz w:val="20"/>
          <w:szCs w:val="20"/>
        </w:rPr>
        <w:tab/>
      </w:r>
      <w:r w:rsidRPr="0003188A">
        <w:rPr>
          <w:spacing w:val="-1"/>
          <w:sz w:val="20"/>
          <w:szCs w:val="20"/>
        </w:rPr>
        <w:tab/>
      </w:r>
      <w:r w:rsidRPr="0003188A">
        <w:rPr>
          <w:spacing w:val="-1"/>
          <w:sz w:val="20"/>
          <w:szCs w:val="20"/>
        </w:rPr>
        <w:tab/>
        <w:t>Олександр КОДОЛА</w:t>
      </w:r>
    </w:p>
    <w:p w:rsidR="004A14C2" w:rsidRPr="0003188A" w:rsidRDefault="004A14C2" w:rsidP="004A14C2">
      <w:pPr>
        <w:jc w:val="both"/>
        <w:rPr>
          <w:sz w:val="20"/>
          <w:szCs w:val="20"/>
        </w:rPr>
      </w:pPr>
    </w:p>
    <w:p w:rsidR="004A14C2" w:rsidRPr="0003188A" w:rsidRDefault="004A14C2" w:rsidP="004A14C2">
      <w:pPr>
        <w:jc w:val="both"/>
        <w:rPr>
          <w:sz w:val="20"/>
          <w:szCs w:val="20"/>
        </w:rPr>
      </w:pPr>
    </w:p>
    <w:p w:rsidR="004A14C2" w:rsidRPr="0003188A" w:rsidRDefault="004A14C2" w:rsidP="004A14C2">
      <w:pPr>
        <w:jc w:val="both"/>
        <w:rPr>
          <w:sz w:val="20"/>
          <w:szCs w:val="20"/>
        </w:rPr>
      </w:pPr>
    </w:p>
    <w:p w:rsidR="004A14C2" w:rsidRPr="0003188A" w:rsidRDefault="004A14C2" w:rsidP="004A14C2">
      <w:pPr>
        <w:jc w:val="both"/>
        <w:rPr>
          <w:sz w:val="20"/>
          <w:szCs w:val="20"/>
        </w:rPr>
      </w:pPr>
    </w:p>
    <w:p w:rsidR="004A14C2" w:rsidRPr="0003188A" w:rsidRDefault="004A14C2" w:rsidP="004A14C2">
      <w:pPr>
        <w:jc w:val="both"/>
        <w:rPr>
          <w:sz w:val="20"/>
          <w:szCs w:val="20"/>
        </w:rPr>
      </w:pPr>
    </w:p>
    <w:p w:rsidR="004A14C2" w:rsidRPr="0003188A"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Default="004A14C2" w:rsidP="004A14C2">
      <w:pPr>
        <w:jc w:val="both"/>
        <w:rPr>
          <w:sz w:val="20"/>
          <w:szCs w:val="20"/>
        </w:rPr>
      </w:pPr>
    </w:p>
    <w:p w:rsidR="004A14C2" w:rsidRPr="0003188A" w:rsidRDefault="004A14C2" w:rsidP="004A14C2">
      <w:pPr>
        <w:jc w:val="both"/>
        <w:rPr>
          <w:sz w:val="20"/>
          <w:szCs w:val="20"/>
        </w:rPr>
      </w:pPr>
    </w:p>
    <w:p w:rsidR="004A14C2" w:rsidRPr="0003188A" w:rsidRDefault="004A14C2" w:rsidP="004A14C2">
      <w:pPr>
        <w:jc w:val="both"/>
        <w:rPr>
          <w:sz w:val="20"/>
          <w:szCs w:val="20"/>
        </w:rPr>
      </w:pPr>
    </w:p>
    <w:p w:rsidR="004A14C2" w:rsidRPr="0003188A" w:rsidRDefault="004A14C2" w:rsidP="004A14C2">
      <w:pPr>
        <w:jc w:val="both"/>
        <w:rPr>
          <w:sz w:val="20"/>
          <w:szCs w:val="20"/>
        </w:rPr>
      </w:pPr>
    </w:p>
    <w:tbl>
      <w:tblPr>
        <w:tblW w:w="10440" w:type="dxa"/>
        <w:tblInd w:w="96" w:type="dxa"/>
        <w:tblLook w:val="04A0" w:firstRow="1" w:lastRow="0" w:firstColumn="1" w:lastColumn="0" w:noHBand="0" w:noVBand="1"/>
      </w:tblPr>
      <w:tblGrid>
        <w:gridCol w:w="600"/>
        <w:gridCol w:w="6216"/>
        <w:gridCol w:w="1766"/>
        <w:gridCol w:w="1858"/>
      </w:tblGrid>
      <w:tr w:rsidR="004A14C2" w:rsidRPr="0003188A" w:rsidTr="0092628B">
        <w:trPr>
          <w:trHeight w:val="288"/>
        </w:trPr>
        <w:tc>
          <w:tcPr>
            <w:tcW w:w="600" w:type="dxa"/>
            <w:shd w:val="clear" w:color="auto" w:fill="auto"/>
            <w:vAlign w:val="center"/>
          </w:tcPr>
          <w:p w:rsidR="004A14C2" w:rsidRPr="0003188A" w:rsidRDefault="004A14C2" w:rsidP="0092628B">
            <w:pPr>
              <w:rPr>
                <w:color w:val="000000"/>
                <w:sz w:val="20"/>
                <w:szCs w:val="20"/>
              </w:rPr>
            </w:pPr>
          </w:p>
        </w:tc>
        <w:tc>
          <w:tcPr>
            <w:tcW w:w="6216" w:type="dxa"/>
            <w:shd w:val="clear" w:color="auto" w:fill="auto"/>
            <w:vAlign w:val="center"/>
          </w:tcPr>
          <w:p w:rsidR="004A14C2" w:rsidRPr="0003188A" w:rsidRDefault="004A14C2" w:rsidP="0092628B">
            <w:pPr>
              <w:rPr>
                <w:color w:val="000000"/>
                <w:sz w:val="20"/>
                <w:szCs w:val="20"/>
              </w:rPr>
            </w:pPr>
          </w:p>
        </w:tc>
        <w:tc>
          <w:tcPr>
            <w:tcW w:w="3624" w:type="dxa"/>
            <w:gridSpan w:val="2"/>
            <w:shd w:val="clear" w:color="auto" w:fill="auto"/>
            <w:vAlign w:val="center"/>
          </w:tcPr>
          <w:p w:rsidR="004A14C2" w:rsidRPr="0003188A" w:rsidRDefault="004A14C2" w:rsidP="0092628B">
            <w:pPr>
              <w:jc w:val="center"/>
              <w:rPr>
                <w:sz w:val="20"/>
                <w:szCs w:val="20"/>
              </w:rPr>
            </w:pPr>
            <w:r>
              <w:rPr>
                <w:color w:val="000000"/>
                <w:sz w:val="20"/>
                <w:szCs w:val="20"/>
              </w:rPr>
              <w:br/>
            </w:r>
            <w:r w:rsidRPr="0003188A">
              <w:rPr>
                <w:color w:val="000000"/>
                <w:sz w:val="20"/>
                <w:szCs w:val="20"/>
              </w:rPr>
              <w:t>ДОДАТОК 1</w:t>
            </w:r>
          </w:p>
        </w:tc>
      </w:tr>
      <w:tr w:rsidR="004A14C2" w:rsidRPr="0003188A" w:rsidTr="0092628B">
        <w:trPr>
          <w:trHeight w:val="1467"/>
        </w:trPr>
        <w:tc>
          <w:tcPr>
            <w:tcW w:w="600" w:type="dxa"/>
            <w:shd w:val="clear" w:color="auto" w:fill="auto"/>
            <w:vAlign w:val="center"/>
          </w:tcPr>
          <w:p w:rsidR="004A14C2" w:rsidRPr="0003188A" w:rsidRDefault="004A14C2" w:rsidP="0092628B">
            <w:pPr>
              <w:rPr>
                <w:color w:val="000000"/>
                <w:sz w:val="20"/>
                <w:szCs w:val="20"/>
              </w:rPr>
            </w:pPr>
          </w:p>
        </w:tc>
        <w:tc>
          <w:tcPr>
            <w:tcW w:w="6216" w:type="dxa"/>
            <w:shd w:val="clear" w:color="auto" w:fill="auto"/>
            <w:vAlign w:val="center"/>
          </w:tcPr>
          <w:p w:rsidR="004A14C2" w:rsidRPr="0003188A" w:rsidRDefault="004A14C2" w:rsidP="0092628B">
            <w:pPr>
              <w:rPr>
                <w:color w:val="000000"/>
                <w:sz w:val="20"/>
                <w:szCs w:val="20"/>
              </w:rPr>
            </w:pPr>
          </w:p>
        </w:tc>
        <w:tc>
          <w:tcPr>
            <w:tcW w:w="3624" w:type="dxa"/>
            <w:gridSpan w:val="2"/>
            <w:tcBorders>
              <w:top w:val="single" w:sz="8" w:space="0" w:color="00000A"/>
            </w:tcBorders>
            <w:shd w:val="clear" w:color="auto" w:fill="auto"/>
            <w:vAlign w:val="center"/>
          </w:tcPr>
          <w:p w:rsidR="004A14C2" w:rsidRPr="0003188A" w:rsidRDefault="004A14C2" w:rsidP="0092628B">
            <w:pPr>
              <w:jc w:val="center"/>
              <w:rPr>
                <w:color w:val="000000"/>
                <w:sz w:val="20"/>
                <w:szCs w:val="20"/>
              </w:rPr>
            </w:pPr>
            <w:r w:rsidRPr="0003188A">
              <w:rPr>
                <w:color w:val="000000"/>
                <w:sz w:val="20"/>
                <w:szCs w:val="20"/>
              </w:rPr>
              <w:t xml:space="preserve">до міської  цільової програми  </w:t>
            </w:r>
            <w:r w:rsidRPr="0003188A">
              <w:rPr>
                <w:color w:val="000000"/>
                <w:sz w:val="20"/>
                <w:szCs w:val="20"/>
              </w:rPr>
              <w:br/>
              <w:t>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2022 рік.</w:t>
            </w:r>
          </w:p>
          <w:p w:rsidR="004A14C2" w:rsidRPr="0003188A" w:rsidRDefault="004A14C2" w:rsidP="0092628B">
            <w:pPr>
              <w:jc w:val="center"/>
              <w:rPr>
                <w:sz w:val="20"/>
                <w:szCs w:val="20"/>
              </w:rPr>
            </w:pPr>
          </w:p>
        </w:tc>
      </w:tr>
      <w:tr w:rsidR="004A14C2" w:rsidRPr="0003188A" w:rsidTr="0092628B">
        <w:trPr>
          <w:trHeight w:val="397"/>
        </w:trPr>
        <w:tc>
          <w:tcPr>
            <w:tcW w:w="10440" w:type="dxa"/>
            <w:gridSpan w:val="4"/>
            <w:tcBorders>
              <w:bottom w:val="single" w:sz="4" w:space="0" w:color="auto"/>
            </w:tcBorders>
            <w:shd w:val="clear" w:color="auto" w:fill="auto"/>
            <w:tcMar>
              <w:left w:w="-10" w:type="dxa"/>
            </w:tcMar>
            <w:vAlign w:val="center"/>
          </w:tcPr>
          <w:p w:rsidR="004A14C2" w:rsidRPr="0003188A" w:rsidRDefault="004A14C2" w:rsidP="0092628B">
            <w:pPr>
              <w:jc w:val="center"/>
              <w:rPr>
                <w:b/>
                <w:sz w:val="20"/>
                <w:szCs w:val="20"/>
              </w:rPr>
            </w:pPr>
            <w:r w:rsidRPr="0003188A">
              <w:rPr>
                <w:b/>
                <w:sz w:val="20"/>
                <w:szCs w:val="20"/>
              </w:rPr>
              <w:t>НАПРЯМИ  ДІЯЛЬНОСТІ ПРОГРАМИ</w:t>
            </w:r>
          </w:p>
        </w:tc>
      </w:tr>
      <w:tr w:rsidR="004A14C2" w:rsidRPr="0003188A" w:rsidTr="0092628B">
        <w:trPr>
          <w:trHeight w:val="801"/>
        </w:trPr>
        <w:tc>
          <w:tcPr>
            <w:tcW w:w="600" w:type="dxa"/>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 з/п</w:t>
            </w:r>
          </w:p>
        </w:tc>
        <w:tc>
          <w:tcPr>
            <w:tcW w:w="6216" w:type="dxa"/>
            <w:tcBorders>
              <w:top w:val="single" w:sz="4" w:space="0" w:color="auto"/>
              <w:left w:val="single" w:sz="4" w:space="0" w:color="auto"/>
              <w:bottom w:val="single" w:sz="4" w:space="0" w:color="auto"/>
              <w:right w:val="single" w:sz="4" w:space="0" w:color="auto"/>
            </w:tcBorders>
            <w:shd w:val="clear" w:color="auto" w:fill="auto"/>
            <w:tcMar>
              <w:left w:w="8" w:type="dxa"/>
            </w:tcMar>
            <w:vAlign w:val="center"/>
          </w:tcPr>
          <w:p w:rsidR="004A14C2" w:rsidRPr="0003188A" w:rsidRDefault="004A14C2" w:rsidP="0092628B">
            <w:pPr>
              <w:jc w:val="center"/>
              <w:rPr>
                <w:sz w:val="20"/>
                <w:szCs w:val="20"/>
              </w:rPr>
            </w:pPr>
            <w:r w:rsidRPr="0003188A">
              <w:rPr>
                <w:sz w:val="20"/>
                <w:szCs w:val="20"/>
              </w:rPr>
              <w:t>Зміст заходів</w:t>
            </w:r>
          </w:p>
        </w:tc>
        <w:tc>
          <w:tcPr>
            <w:tcW w:w="1766" w:type="dxa"/>
            <w:tcBorders>
              <w:top w:val="single" w:sz="4" w:space="0" w:color="auto"/>
              <w:left w:val="single" w:sz="4" w:space="0" w:color="auto"/>
              <w:bottom w:val="single" w:sz="4" w:space="0" w:color="auto"/>
              <w:right w:val="single" w:sz="4" w:space="0" w:color="auto"/>
            </w:tcBorders>
            <w:shd w:val="clear" w:color="auto" w:fill="auto"/>
            <w:tcMar>
              <w:left w:w="-5" w:type="dxa"/>
            </w:tcMar>
            <w:vAlign w:val="center"/>
          </w:tcPr>
          <w:p w:rsidR="004A14C2" w:rsidRPr="0003188A" w:rsidRDefault="004A14C2" w:rsidP="0092628B">
            <w:pPr>
              <w:jc w:val="center"/>
              <w:rPr>
                <w:sz w:val="20"/>
                <w:szCs w:val="20"/>
              </w:rPr>
            </w:pPr>
            <w:r w:rsidRPr="0003188A">
              <w:rPr>
                <w:sz w:val="20"/>
                <w:szCs w:val="20"/>
              </w:rPr>
              <w:t>Головні розпорядники</w:t>
            </w:r>
          </w:p>
        </w:tc>
        <w:tc>
          <w:tcPr>
            <w:tcW w:w="1858" w:type="dxa"/>
            <w:tcBorders>
              <w:top w:val="single" w:sz="4" w:space="0" w:color="auto"/>
              <w:left w:val="single" w:sz="4" w:space="0" w:color="auto"/>
              <w:bottom w:val="single" w:sz="4" w:space="0" w:color="auto"/>
              <w:right w:val="single" w:sz="4" w:space="0" w:color="auto"/>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Обсяг фінансових ресурсів, грн</w:t>
            </w:r>
          </w:p>
        </w:tc>
      </w:tr>
      <w:tr w:rsidR="004A14C2" w:rsidRPr="0003188A" w:rsidTr="0092628B">
        <w:trPr>
          <w:trHeight w:val="384"/>
        </w:trPr>
        <w:tc>
          <w:tcPr>
            <w:tcW w:w="600" w:type="dxa"/>
            <w:tcBorders>
              <w:top w:val="single" w:sz="4" w:space="0" w:color="auto"/>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1</w:t>
            </w:r>
          </w:p>
        </w:tc>
        <w:tc>
          <w:tcPr>
            <w:tcW w:w="6216" w:type="dxa"/>
            <w:tcBorders>
              <w:top w:val="single" w:sz="4" w:space="0" w:color="auto"/>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грамот, подяк, квітів, сувенірів, подарунків тощо.                                         </w:t>
            </w:r>
          </w:p>
        </w:tc>
        <w:tc>
          <w:tcPr>
            <w:tcW w:w="1766" w:type="dxa"/>
            <w:tcBorders>
              <w:top w:val="single" w:sz="4" w:space="0" w:color="auto"/>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auto"/>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5 000</w:t>
            </w:r>
          </w:p>
        </w:tc>
      </w:tr>
      <w:tr w:rsidR="004A14C2" w:rsidRPr="0003188A" w:rsidTr="0092628B">
        <w:trPr>
          <w:trHeight w:val="984"/>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2</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r w:rsidRPr="0003188A">
              <w:rPr>
                <w:sz w:val="20"/>
                <w:szCs w:val="20"/>
              </w:rPr>
              <w:t xml:space="preserve">Організація  проведення офіційних  прийомів,  зустрічей  і супроводу делегацій, представників українських, міжнародних організацій, асоціацій, посольств, торгових представництв, муніципалітетів, фінансових інституцій, тощо;  тематичних   виставок,   ярмарків,   конференцій,   круглих   столів, відзначення на належному рівні державних та професійних свят, днів народження, відзначення осіб, призначення на посаду керівного складу установ, організацій територіальних громади , проведення інших урочистих заходів. Вшанування пам’яті видатних осіб тощо, відзначення спортсменів, які досягли значних результатів на чемпіонатах Європи та світу, тощо; в тому числі  із  врученням цінних подарунків, сувенірів, квітів та інше; створення комфортних умов для проведення заходів (забезпечення </w:t>
            </w:r>
            <w:proofErr w:type="spellStart"/>
            <w:r w:rsidRPr="0003188A">
              <w:rPr>
                <w:sz w:val="20"/>
                <w:szCs w:val="20"/>
              </w:rPr>
              <w:t>бейджиками</w:t>
            </w:r>
            <w:proofErr w:type="spellEnd"/>
            <w:r w:rsidRPr="0003188A">
              <w:rPr>
                <w:sz w:val="20"/>
                <w:szCs w:val="20"/>
              </w:rPr>
              <w:t xml:space="preserve">, </w:t>
            </w:r>
            <w:proofErr w:type="spellStart"/>
            <w:r w:rsidRPr="0003188A">
              <w:rPr>
                <w:sz w:val="20"/>
                <w:szCs w:val="20"/>
              </w:rPr>
              <w:t>канц.приладдям</w:t>
            </w:r>
            <w:proofErr w:type="spellEnd"/>
            <w:r w:rsidRPr="0003188A">
              <w:rPr>
                <w:sz w:val="20"/>
                <w:szCs w:val="20"/>
              </w:rPr>
              <w:t xml:space="preserve">,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 оплата  ритуальних  послуг </w:t>
            </w:r>
            <w:r w:rsidRPr="0003188A">
              <w:rPr>
                <w:spacing w:val="-1"/>
                <w:sz w:val="20"/>
                <w:szCs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Pr>
                <w:sz w:val="20"/>
                <w:szCs w:val="20"/>
              </w:rPr>
              <w:t>2</w:t>
            </w:r>
            <w:r w:rsidRPr="0003188A">
              <w:rPr>
                <w:sz w:val="20"/>
                <w:szCs w:val="20"/>
              </w:rPr>
              <w:t>39 900</w:t>
            </w:r>
          </w:p>
        </w:tc>
      </w:tr>
      <w:tr w:rsidR="004A14C2" w:rsidRPr="0003188A" w:rsidTr="0092628B">
        <w:trPr>
          <w:trHeight w:val="97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40 000</w:t>
            </w:r>
          </w:p>
        </w:tc>
      </w:tr>
      <w:tr w:rsidR="004A14C2" w:rsidRPr="0003188A" w:rsidTr="0092628B">
        <w:trPr>
          <w:trHeight w:val="693"/>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6 300</w:t>
            </w:r>
          </w:p>
        </w:tc>
      </w:tr>
      <w:tr w:rsidR="004A14C2" w:rsidRPr="0003188A" w:rsidTr="0092628B">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42 000</w:t>
            </w:r>
          </w:p>
        </w:tc>
      </w:tr>
      <w:tr w:rsidR="004A14C2" w:rsidRPr="0003188A" w:rsidTr="0092628B">
        <w:trPr>
          <w:trHeight w:val="46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3</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1</w:t>
            </w:r>
            <w:r w:rsidRPr="0003188A">
              <w:rPr>
                <w:sz w:val="20"/>
                <w:szCs w:val="20"/>
                <w:lang w:val="en-US"/>
              </w:rPr>
              <w:t>5</w:t>
            </w:r>
            <w:r w:rsidRPr="0003188A">
              <w:rPr>
                <w:sz w:val="20"/>
                <w:szCs w:val="20"/>
              </w:rPr>
              <w:t>0 000</w:t>
            </w:r>
          </w:p>
        </w:tc>
      </w:tr>
      <w:tr w:rsidR="004A14C2" w:rsidRPr="0003188A" w:rsidTr="0092628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20 000</w:t>
            </w:r>
          </w:p>
        </w:tc>
      </w:tr>
      <w:tr w:rsidR="004A14C2" w:rsidRPr="0003188A" w:rsidTr="0092628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7 000</w:t>
            </w:r>
          </w:p>
          <w:p w:rsidR="004A14C2" w:rsidRPr="0003188A" w:rsidRDefault="004A14C2" w:rsidP="0092628B">
            <w:pPr>
              <w:jc w:val="center"/>
              <w:rPr>
                <w:sz w:val="20"/>
                <w:szCs w:val="20"/>
              </w:rPr>
            </w:pPr>
          </w:p>
        </w:tc>
      </w:tr>
      <w:tr w:rsidR="004A14C2" w:rsidRPr="0003188A" w:rsidTr="0092628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8 000</w:t>
            </w:r>
          </w:p>
        </w:tc>
      </w:tr>
      <w:tr w:rsidR="004A14C2" w:rsidRPr="0003188A" w:rsidTr="0092628B">
        <w:trPr>
          <w:trHeight w:val="399"/>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1 500</w:t>
            </w:r>
          </w:p>
        </w:tc>
      </w:tr>
      <w:tr w:rsidR="004A14C2" w:rsidRPr="0003188A" w:rsidTr="0092628B">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4A14C2" w:rsidRPr="0003188A" w:rsidRDefault="004A14C2" w:rsidP="0092628B">
            <w:pPr>
              <w:rPr>
                <w:sz w:val="20"/>
                <w:szCs w:val="20"/>
              </w:rPr>
            </w:pPr>
            <w:proofErr w:type="spellStart"/>
            <w:r w:rsidRPr="0003188A">
              <w:rPr>
                <w:sz w:val="20"/>
                <w:szCs w:val="2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2 000</w:t>
            </w:r>
          </w:p>
        </w:tc>
      </w:tr>
      <w:tr w:rsidR="004A14C2" w:rsidRPr="0003188A" w:rsidTr="0092628B">
        <w:trPr>
          <w:trHeight w:val="3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4</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5 000</w:t>
            </w:r>
          </w:p>
        </w:tc>
      </w:tr>
      <w:tr w:rsidR="004A14C2" w:rsidRPr="0003188A" w:rsidTr="0092628B">
        <w:trPr>
          <w:trHeight w:val="741"/>
        </w:trPr>
        <w:tc>
          <w:tcPr>
            <w:tcW w:w="600"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5</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Виплата грошової винагороди нагородженим Почесною грамотою, оплата послуг за касове обслуговування</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15 000</w:t>
            </w:r>
          </w:p>
        </w:tc>
      </w:tr>
      <w:tr w:rsidR="004A14C2" w:rsidRPr="0003188A" w:rsidTr="0092628B">
        <w:trPr>
          <w:trHeight w:val="312"/>
        </w:trPr>
        <w:tc>
          <w:tcPr>
            <w:tcW w:w="600"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6</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4A14C2" w:rsidRPr="0003188A" w:rsidRDefault="004A14C2" w:rsidP="0092628B">
            <w:pPr>
              <w:jc w:val="center"/>
              <w:rPr>
                <w:sz w:val="20"/>
                <w:szCs w:val="20"/>
              </w:rPr>
            </w:pPr>
            <w:r w:rsidRPr="0003188A">
              <w:rPr>
                <w:sz w:val="20"/>
                <w:szCs w:val="20"/>
              </w:rPr>
              <w:t>5 000</w:t>
            </w:r>
          </w:p>
        </w:tc>
      </w:tr>
      <w:tr w:rsidR="004A14C2" w:rsidRPr="0003188A" w:rsidTr="0092628B">
        <w:trPr>
          <w:trHeight w:val="369"/>
        </w:trPr>
        <w:tc>
          <w:tcPr>
            <w:tcW w:w="600"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7</w:t>
            </w:r>
          </w:p>
        </w:tc>
        <w:tc>
          <w:tcPr>
            <w:tcW w:w="6216" w:type="dxa"/>
            <w:vMerge w:val="restart"/>
            <w:tcBorders>
              <w:top w:val="single" w:sz="4"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 xml:space="preserve">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w:t>
            </w:r>
            <w:proofErr w:type="spellStart"/>
            <w:r w:rsidRPr="0003188A">
              <w:rPr>
                <w:sz w:val="20"/>
                <w:szCs w:val="20"/>
              </w:rPr>
              <w:t>зв’язків</w:t>
            </w:r>
            <w:proofErr w:type="spellEnd"/>
            <w:r w:rsidRPr="0003188A">
              <w:rPr>
                <w:sz w:val="20"/>
                <w:szCs w:val="20"/>
              </w:rPr>
              <w:t xml:space="preserve">, взаємовигідного  співробітництва та вирішення питань, віднесених до компетенції органів місцевого самоврядування, в </w:t>
            </w:r>
            <w:proofErr w:type="spellStart"/>
            <w:r w:rsidRPr="0003188A">
              <w:rPr>
                <w:sz w:val="20"/>
                <w:szCs w:val="20"/>
              </w:rPr>
              <w:t>т.ч</w:t>
            </w:r>
            <w:proofErr w:type="spellEnd"/>
            <w:r w:rsidRPr="0003188A">
              <w:rPr>
                <w:sz w:val="20"/>
                <w:szCs w:val="20"/>
              </w:rPr>
              <w:t>. видатки на проведення офіційних прийомів  представників, оплату послу з харчування (сніданок, обід, вечеря, кава-</w:t>
            </w:r>
            <w:proofErr w:type="spellStart"/>
            <w:r w:rsidRPr="0003188A">
              <w:rPr>
                <w:sz w:val="20"/>
                <w:szCs w:val="20"/>
              </w:rPr>
              <w:t>брейк</w:t>
            </w:r>
            <w:proofErr w:type="spellEnd"/>
            <w:r w:rsidRPr="0003188A">
              <w:rPr>
                <w:sz w:val="20"/>
                <w:szCs w:val="20"/>
              </w:rPr>
              <w:t>), забезпечення організаційно – культурного супроводу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50 000</w:t>
            </w:r>
          </w:p>
        </w:tc>
      </w:tr>
      <w:tr w:rsidR="004A14C2" w:rsidRPr="0003188A" w:rsidTr="0092628B">
        <w:trPr>
          <w:trHeight w:val="45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25 000</w:t>
            </w:r>
          </w:p>
          <w:p w:rsidR="004A14C2" w:rsidRPr="0003188A" w:rsidRDefault="004A14C2" w:rsidP="0092628B">
            <w:pPr>
              <w:jc w:val="center"/>
              <w:rPr>
                <w:sz w:val="20"/>
                <w:szCs w:val="20"/>
              </w:rPr>
            </w:pPr>
          </w:p>
        </w:tc>
      </w:tr>
      <w:tr w:rsidR="004A14C2" w:rsidRPr="0003188A" w:rsidTr="0092628B">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8</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jc w:val="both"/>
              <w:rPr>
                <w:sz w:val="20"/>
                <w:szCs w:val="20"/>
              </w:rPr>
            </w:pPr>
            <w:r w:rsidRPr="0003188A">
              <w:rPr>
                <w:sz w:val="20"/>
                <w:szCs w:val="20"/>
              </w:rPr>
              <w:t xml:space="preserve">Забезпечення необхідних умов для участі представників міста та депутатів міської ради в заходах, які сприяють зміцненню міжнародних відносин, в </w:t>
            </w:r>
            <w:proofErr w:type="spellStart"/>
            <w:r w:rsidRPr="0003188A">
              <w:rPr>
                <w:sz w:val="20"/>
                <w:szCs w:val="20"/>
              </w:rPr>
              <w:t>т.ч</w:t>
            </w:r>
            <w:proofErr w:type="spellEnd"/>
            <w:r w:rsidRPr="0003188A">
              <w:rPr>
                <w:sz w:val="20"/>
                <w:szCs w:val="20"/>
              </w:rPr>
              <w:t>. поїздках за кордон або в межах України та (автотранспортні послуги, придбання ПММ,  видатки  на проживання та інше).</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10 000</w:t>
            </w:r>
          </w:p>
        </w:tc>
      </w:tr>
      <w:tr w:rsidR="004A14C2" w:rsidRPr="0003188A" w:rsidTr="0092628B">
        <w:trPr>
          <w:trHeight w:val="72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9</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Забезпечення виплати одноразової стипендії особам, які мають звання «Почесний  громадянин міста Ніжина».</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jc w:val="both"/>
              <w:rPr>
                <w:sz w:val="20"/>
                <w:szCs w:val="20"/>
              </w:rPr>
            </w:pPr>
            <w:r w:rsidRPr="0003188A">
              <w:rPr>
                <w:sz w:val="20"/>
                <w:szCs w:val="20"/>
              </w:rPr>
              <w:t>Виконком</w:t>
            </w:r>
          </w:p>
          <w:p w:rsidR="004A14C2" w:rsidRPr="0003188A" w:rsidRDefault="004A14C2" w:rsidP="0092628B">
            <w:pPr>
              <w:jc w:val="both"/>
              <w:rPr>
                <w:sz w:val="20"/>
                <w:szCs w:val="20"/>
              </w:rPr>
            </w:pPr>
          </w:p>
        </w:tc>
        <w:tc>
          <w:tcPr>
            <w:tcW w:w="1858" w:type="dxa"/>
            <w:tcBorders>
              <w:left w:val="single" w:sz="8"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30 000,00</w:t>
            </w:r>
          </w:p>
          <w:p w:rsidR="004A14C2" w:rsidRPr="0003188A" w:rsidRDefault="004A14C2" w:rsidP="0092628B">
            <w:pPr>
              <w:jc w:val="center"/>
              <w:rPr>
                <w:sz w:val="20"/>
                <w:szCs w:val="20"/>
              </w:rPr>
            </w:pPr>
          </w:p>
        </w:tc>
      </w:tr>
      <w:tr w:rsidR="004A14C2" w:rsidRPr="0003188A" w:rsidTr="0092628B">
        <w:trPr>
          <w:trHeight w:val="9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both"/>
              <w:rPr>
                <w:sz w:val="20"/>
                <w:szCs w:val="20"/>
              </w:rPr>
            </w:pPr>
            <w:r w:rsidRPr="0003188A">
              <w:rPr>
                <w:sz w:val="20"/>
                <w:szCs w:val="20"/>
              </w:rPr>
              <w:t>10</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Матеріальне заохочення громадян, яким виповнилось 95 та 100 років з дня народження (23особи по 1,0тис.грн)</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A14C2" w:rsidRPr="0003188A" w:rsidRDefault="004A14C2" w:rsidP="0092628B">
            <w:pPr>
              <w:jc w:val="center"/>
              <w:rPr>
                <w:sz w:val="20"/>
                <w:szCs w:val="20"/>
              </w:rPr>
            </w:pPr>
            <w:r w:rsidRPr="0003188A">
              <w:rPr>
                <w:sz w:val="20"/>
                <w:szCs w:val="20"/>
              </w:rPr>
              <w:t>10 000</w:t>
            </w:r>
          </w:p>
        </w:tc>
      </w:tr>
      <w:tr w:rsidR="004A14C2" w:rsidRPr="0003188A" w:rsidTr="0092628B">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 </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r w:rsidRPr="0003188A">
              <w:rPr>
                <w:sz w:val="20"/>
                <w:szCs w:val="20"/>
              </w:rPr>
              <w:t>Всього по головним розпорядникам</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Pr>
                <w:sz w:val="20"/>
                <w:szCs w:val="20"/>
              </w:rPr>
              <w:t>5</w:t>
            </w:r>
            <w:r w:rsidRPr="0003188A">
              <w:rPr>
                <w:sz w:val="20"/>
                <w:szCs w:val="20"/>
              </w:rPr>
              <w:t>19 900</w:t>
            </w:r>
          </w:p>
        </w:tc>
      </w:tr>
      <w:tr w:rsidR="004A14C2" w:rsidRPr="0003188A" w:rsidTr="0092628B">
        <w:trPr>
          <w:trHeight w:val="324"/>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60 000</w:t>
            </w:r>
          </w:p>
        </w:tc>
      </w:tr>
      <w:tr w:rsidR="004A14C2" w:rsidRPr="0003188A" w:rsidTr="0092628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proofErr w:type="spellStart"/>
            <w:r w:rsidRPr="0003188A">
              <w:rPr>
                <w:sz w:val="20"/>
                <w:szCs w:val="2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38 300</w:t>
            </w:r>
          </w:p>
        </w:tc>
      </w:tr>
      <w:tr w:rsidR="004A14C2" w:rsidRPr="0003188A" w:rsidTr="0092628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50 000</w:t>
            </w:r>
          </w:p>
        </w:tc>
      </w:tr>
      <w:tr w:rsidR="004A14C2" w:rsidRPr="0003188A" w:rsidTr="0092628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A14C2" w:rsidRPr="0003188A" w:rsidRDefault="004A14C2" w:rsidP="0092628B">
            <w:pPr>
              <w:jc w:val="both"/>
              <w:rPr>
                <w:sz w:val="20"/>
                <w:szCs w:val="20"/>
              </w:rPr>
            </w:pPr>
            <w:r w:rsidRPr="0003188A">
              <w:rPr>
                <w:sz w:val="20"/>
                <w:szCs w:val="2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1 500</w:t>
            </w:r>
          </w:p>
        </w:tc>
      </w:tr>
      <w:tr w:rsidR="004A14C2" w:rsidRPr="0003188A" w:rsidTr="0092628B">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A14C2" w:rsidRPr="0003188A" w:rsidRDefault="004A14C2" w:rsidP="0092628B">
            <w:pPr>
              <w:rPr>
                <w:sz w:val="20"/>
                <w:szCs w:val="2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4A14C2" w:rsidRPr="0003188A" w:rsidRDefault="004A14C2" w:rsidP="0092628B">
            <w:pPr>
              <w:rPr>
                <w:sz w:val="20"/>
                <w:szCs w:val="20"/>
              </w:rPr>
            </w:pPr>
            <w:proofErr w:type="spellStart"/>
            <w:r w:rsidRPr="0003188A">
              <w:rPr>
                <w:sz w:val="20"/>
                <w:szCs w:val="2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sidRPr="0003188A">
              <w:rPr>
                <w:sz w:val="20"/>
                <w:szCs w:val="20"/>
              </w:rPr>
              <w:t>2 000</w:t>
            </w:r>
          </w:p>
        </w:tc>
      </w:tr>
      <w:tr w:rsidR="004A14C2" w:rsidRPr="0003188A" w:rsidTr="0092628B">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A14C2" w:rsidRPr="0003188A" w:rsidRDefault="004A14C2" w:rsidP="0092628B">
            <w:pPr>
              <w:rPr>
                <w:sz w:val="20"/>
                <w:szCs w:val="20"/>
              </w:rPr>
            </w:pP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4A14C2" w:rsidRPr="0003188A" w:rsidRDefault="004A14C2" w:rsidP="0092628B">
            <w:pPr>
              <w:rPr>
                <w:sz w:val="20"/>
                <w:szCs w:val="20"/>
              </w:rPr>
            </w:pPr>
            <w:r w:rsidRPr="0003188A">
              <w:rPr>
                <w:sz w:val="20"/>
                <w:szCs w:val="20"/>
              </w:rPr>
              <w:t>Разом</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4A14C2" w:rsidRPr="0003188A" w:rsidRDefault="004A14C2" w:rsidP="0092628B">
            <w:pPr>
              <w:rPr>
                <w:sz w:val="20"/>
                <w:szCs w:val="20"/>
              </w:rPr>
            </w:pPr>
            <w:r w:rsidRPr="0003188A">
              <w:rPr>
                <w:sz w:val="20"/>
                <w:szCs w:val="20"/>
              </w:rPr>
              <w:t> </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4A14C2" w:rsidRPr="0003188A" w:rsidRDefault="004A14C2" w:rsidP="0092628B">
            <w:pPr>
              <w:jc w:val="center"/>
              <w:rPr>
                <w:sz w:val="20"/>
                <w:szCs w:val="20"/>
              </w:rPr>
            </w:pPr>
            <w:r>
              <w:rPr>
                <w:sz w:val="20"/>
                <w:szCs w:val="20"/>
              </w:rPr>
              <w:t>6</w:t>
            </w:r>
            <w:r w:rsidRPr="0003188A">
              <w:rPr>
                <w:sz w:val="20"/>
                <w:szCs w:val="20"/>
              </w:rPr>
              <w:t>71 700</w:t>
            </w:r>
          </w:p>
        </w:tc>
      </w:tr>
    </w:tbl>
    <w:p w:rsidR="004A14C2" w:rsidRPr="0003188A" w:rsidRDefault="004A14C2" w:rsidP="004A14C2">
      <w:pPr>
        <w:jc w:val="both"/>
        <w:rPr>
          <w:sz w:val="20"/>
          <w:szCs w:val="20"/>
        </w:rPr>
      </w:pPr>
    </w:p>
    <w:p w:rsidR="00182C8D" w:rsidRDefault="004A14C2"/>
    <w:sectPr w:rsidR="00182C8D" w:rsidSect="008674DC">
      <w:pgSz w:w="11906" w:h="16838"/>
      <w:pgMar w:top="851" w:right="113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C2"/>
    <w:rsid w:val="004465DB"/>
    <w:rsid w:val="004A14C2"/>
    <w:rsid w:val="00D1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39635-1E40-4D4B-92A2-CAF89FA2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C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4A14C2"/>
    <w:pPr>
      <w:spacing w:after="120" w:line="259" w:lineRule="auto"/>
      <w:ind w:left="283"/>
    </w:pPr>
    <w:rPr>
      <w:rFonts w:asciiTheme="minorHAnsi" w:eastAsiaTheme="minorEastAsia" w:hAnsiTheme="minorHAnsi" w:cstheme="minorBidi"/>
      <w:sz w:val="16"/>
      <w:szCs w:val="16"/>
      <w:lang w:val="ru-RU" w:eastAsia="ru-RU"/>
    </w:rPr>
  </w:style>
  <w:style w:type="character" w:customStyle="1" w:styleId="30">
    <w:name w:val="Основной текст с отступом 3 Знак"/>
    <w:basedOn w:val="a0"/>
    <w:link w:val="3"/>
    <w:uiPriority w:val="99"/>
    <w:semiHidden/>
    <w:rsid w:val="004A14C2"/>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11513</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админ_юзер</dc:creator>
  <cp:keywords/>
  <dc:description/>
  <cp:lastModifiedBy>админ_юзер</cp:lastModifiedBy>
  <cp:revision>1</cp:revision>
  <dcterms:created xsi:type="dcterms:W3CDTF">2022-03-23T10:04:00Z</dcterms:created>
  <dcterms:modified xsi:type="dcterms:W3CDTF">2022-03-23T10:05:00Z</dcterms:modified>
</cp:coreProperties>
</file>