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січня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20.01.2022 року о 8.30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14.01.2022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 січня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548"/>
        <w:gridCol w:w="3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 Ірина Ігорівна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режиму роботи 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ТОВ «Солід Теплоенерго»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приватному підприємству «Тепло-енергія-Плюс»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приватному підприємству «МАРКОНІ ПЛЮС»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енергію, що виробляється на установках з використанням альтернативних джерел енергії фізичній особі-підприємцю Ворошиловій Оксані Анатоліївні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</w:tbl>
    <w:tbl>
      <w:tblPr>
        <w:tblStyle w:val="7"/>
        <w:tblpPr w:leftFromText="180" w:rightFromText="180" w:vertAnchor="text" w:tblpX="10313" w:tblpY="-1239"/>
        <w:tblOverlap w:val="never"/>
        <w:tblW w:w="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6" w:type="dxa"/>
          </w:tcPr>
          <w:p>
            <w:pPr>
              <w:widowControl w:val="0"/>
              <w:jc w:val="both"/>
              <w:rPr>
                <w:lang w:val="uk-UA"/>
              </w:rPr>
            </w:pP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247F52"/>
    <w:rsid w:val="00263359"/>
    <w:rsid w:val="00392551"/>
    <w:rsid w:val="003F6E51"/>
    <w:rsid w:val="0040664E"/>
    <w:rsid w:val="004E4E96"/>
    <w:rsid w:val="00567481"/>
    <w:rsid w:val="005773A2"/>
    <w:rsid w:val="00660D1C"/>
    <w:rsid w:val="006630B5"/>
    <w:rsid w:val="00693EA6"/>
    <w:rsid w:val="00722448"/>
    <w:rsid w:val="007911FF"/>
    <w:rsid w:val="0080287C"/>
    <w:rsid w:val="00903C84"/>
    <w:rsid w:val="009A5FA1"/>
    <w:rsid w:val="00CD6FD7"/>
    <w:rsid w:val="00CE5BFE"/>
    <w:rsid w:val="00CF0974"/>
    <w:rsid w:val="00D24A41"/>
    <w:rsid w:val="00E60FFB"/>
    <w:rsid w:val="00F22DB3"/>
    <w:rsid w:val="00F8353D"/>
    <w:rsid w:val="00FA693F"/>
    <w:rsid w:val="00FC4055"/>
    <w:rsid w:val="00FE4619"/>
    <w:rsid w:val="2746465E"/>
    <w:rsid w:val="2F214D07"/>
    <w:rsid w:val="4DE72A37"/>
    <w:rsid w:val="5AA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2482</Words>
  <Characters>1415</Characters>
  <Lines>11</Lines>
  <Paragraphs>7</Paragraphs>
  <TotalTime>62</TotalTime>
  <ScaleCrop>false</ScaleCrop>
  <LinksUpToDate>false</LinksUpToDate>
  <CharactersWithSpaces>3890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2021-12-24T06:20:00Z</dcterms:created>
  <dc:creator>Пользователь</dc:creator>
  <cp:lastModifiedBy>VNMR</cp:lastModifiedBy>
  <cp:lastPrinted>2022-01-14T08:21:51Z</cp:lastPrinted>
  <dcterms:modified xsi:type="dcterms:W3CDTF">2022-01-14T08:42:10Z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AE527E06D3D3498A812AC7604B60611E</vt:lpwstr>
  </property>
</Properties>
</file>