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36F3" w14:textId="77777777" w:rsidR="002B1B2F" w:rsidRPr="00B80D29" w:rsidRDefault="002B1B2F" w:rsidP="006D2692">
      <w:pPr>
        <w:ind w:right="84" w:firstLine="4678"/>
        <w:jc w:val="both"/>
        <w:outlineLvl w:val="0"/>
        <w:rPr>
          <w:color w:val="00000A"/>
          <w:u w:val="single"/>
        </w:rPr>
      </w:pPr>
      <w:r w:rsidRPr="00B80D29">
        <w:rPr>
          <w:color w:val="00000A"/>
        </w:rPr>
        <w:t xml:space="preserve">Додаток </w:t>
      </w:r>
      <w:r w:rsidR="006D1AA8">
        <w:rPr>
          <w:color w:val="00000A"/>
        </w:rPr>
        <w:t>37</w:t>
      </w:r>
    </w:p>
    <w:p w14:paraId="2A5FC9C5" w14:textId="77777777" w:rsidR="002B1B2F" w:rsidRPr="00B80D29" w:rsidRDefault="002B1B2F" w:rsidP="006D2692">
      <w:pPr>
        <w:ind w:right="84" w:firstLine="4678"/>
        <w:jc w:val="both"/>
        <w:outlineLvl w:val="0"/>
        <w:rPr>
          <w:color w:val="00000A"/>
        </w:rPr>
      </w:pPr>
      <w:r w:rsidRPr="00B80D29">
        <w:rPr>
          <w:color w:val="00000A"/>
        </w:rPr>
        <w:t xml:space="preserve">до рішення Ніжинської міської ради VIIІ </w:t>
      </w:r>
    </w:p>
    <w:p w14:paraId="37CC42FD" w14:textId="4FE86173" w:rsidR="00057C06" w:rsidRPr="00B80D29" w:rsidRDefault="002B1B2F" w:rsidP="006D1AA8">
      <w:pPr>
        <w:ind w:right="84" w:firstLine="4678"/>
        <w:jc w:val="both"/>
        <w:outlineLvl w:val="0"/>
      </w:pPr>
      <w:r w:rsidRPr="00B80D29">
        <w:rPr>
          <w:color w:val="00000A"/>
        </w:rPr>
        <w:t xml:space="preserve">скликання </w:t>
      </w:r>
      <w:r w:rsidR="00081751">
        <w:t>від 21 грудня 2021р. №6-18/2021</w:t>
      </w:r>
    </w:p>
    <w:p w14:paraId="3232B522" w14:textId="77777777" w:rsidR="009D5CD8" w:rsidRPr="00B80D29" w:rsidRDefault="009D5CD8" w:rsidP="00D36D6F">
      <w:pPr>
        <w:ind w:right="84" w:firstLine="4678"/>
        <w:jc w:val="both"/>
        <w:outlineLvl w:val="0"/>
        <w:rPr>
          <w:color w:val="00000A"/>
        </w:rPr>
      </w:pPr>
    </w:p>
    <w:p w14:paraId="5E5BAF4B" w14:textId="77777777" w:rsidR="002B1B2F" w:rsidRPr="00B80D29" w:rsidRDefault="002B1B2F" w:rsidP="004252E5">
      <w:pPr>
        <w:ind w:left="-284" w:right="84" w:firstLine="710"/>
        <w:contextualSpacing/>
        <w:jc w:val="both"/>
        <w:outlineLvl w:val="0"/>
        <w:rPr>
          <w:b/>
          <w:bCs/>
        </w:rPr>
      </w:pPr>
      <w:r w:rsidRPr="00B80D29">
        <w:rPr>
          <w:b/>
          <w:bCs/>
        </w:rPr>
        <w:t>Міська цільова програма «</w:t>
      </w:r>
      <w:bookmarkStart w:id="0" w:name="_Hlk73718087"/>
      <w:r w:rsidRPr="00B80D29">
        <w:rPr>
          <w:b/>
          <w:bCs/>
        </w:rPr>
        <w:t>Реконструкція, розвиток та утримання кладовищ Ніжинської міської  територіальної громади на 202</w:t>
      </w:r>
      <w:r w:rsidR="00AF72C5" w:rsidRPr="00B80D29">
        <w:rPr>
          <w:b/>
          <w:bCs/>
        </w:rPr>
        <w:t>2</w:t>
      </w:r>
      <w:r w:rsidRPr="00B80D29">
        <w:rPr>
          <w:b/>
          <w:bCs/>
        </w:rPr>
        <w:t xml:space="preserve"> р.»</w:t>
      </w:r>
      <w:bookmarkEnd w:id="0"/>
    </w:p>
    <w:p w14:paraId="7E60B732" w14:textId="77777777" w:rsidR="002B1B2F" w:rsidRPr="00B80D29" w:rsidRDefault="002B1B2F" w:rsidP="004252E5">
      <w:pPr>
        <w:ind w:right="84" w:firstLine="426"/>
        <w:contextualSpacing/>
        <w:jc w:val="both"/>
        <w:outlineLvl w:val="0"/>
        <w:rPr>
          <w:b/>
          <w:bCs/>
        </w:rPr>
      </w:pPr>
      <w:r w:rsidRPr="00B80D29">
        <w:rPr>
          <w:b/>
          <w:bCs/>
        </w:rPr>
        <w:t xml:space="preserve">1. Паспорт міської цільової програми «Реконструкція, розвиток та утримання кладовищ Ніжинської міської </w:t>
      </w:r>
      <w:r w:rsidR="006D2692" w:rsidRPr="00B80D29">
        <w:rPr>
          <w:b/>
          <w:bCs/>
        </w:rPr>
        <w:t xml:space="preserve"> </w:t>
      </w:r>
      <w:r w:rsidRPr="00B80D29">
        <w:rPr>
          <w:b/>
          <w:bCs/>
        </w:rPr>
        <w:t>територіальної громади на 202</w:t>
      </w:r>
      <w:r w:rsidR="00AF72C5" w:rsidRPr="00B80D29">
        <w:rPr>
          <w:b/>
          <w:bCs/>
        </w:rPr>
        <w:t>2</w:t>
      </w:r>
      <w:r w:rsidRPr="00B80D29">
        <w:rPr>
          <w:b/>
          <w:bCs/>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2B1B2F" w:rsidRPr="00B80D29" w14:paraId="05A7A821" w14:textId="77777777" w:rsidTr="006D2692">
        <w:tc>
          <w:tcPr>
            <w:tcW w:w="576" w:type="dxa"/>
          </w:tcPr>
          <w:p w14:paraId="5F60E908" w14:textId="77777777" w:rsidR="002B1B2F" w:rsidRPr="00B80D29" w:rsidRDefault="002B1B2F" w:rsidP="004252E5">
            <w:pPr>
              <w:contextualSpacing/>
              <w:jc w:val="both"/>
            </w:pPr>
            <w:r w:rsidRPr="00B80D29">
              <w:t>1</w:t>
            </w:r>
          </w:p>
        </w:tc>
        <w:tc>
          <w:tcPr>
            <w:tcW w:w="4458" w:type="dxa"/>
          </w:tcPr>
          <w:p w14:paraId="23D8B917" w14:textId="77777777" w:rsidR="002B1B2F" w:rsidRPr="00B80D29" w:rsidRDefault="002B1B2F" w:rsidP="004252E5">
            <w:pPr>
              <w:contextualSpacing/>
              <w:rPr>
                <w:lang w:val="en-US"/>
              </w:rPr>
            </w:pPr>
            <w:r w:rsidRPr="00B80D29">
              <w:t>Ініціатор розроблення програми</w:t>
            </w:r>
            <w:r w:rsidRPr="00B80D29">
              <w:rPr>
                <w:lang w:val="en-US"/>
              </w:rPr>
              <w:t xml:space="preserve"> </w:t>
            </w:r>
          </w:p>
        </w:tc>
        <w:tc>
          <w:tcPr>
            <w:tcW w:w="4546" w:type="dxa"/>
          </w:tcPr>
          <w:p w14:paraId="4C417162" w14:textId="77777777" w:rsidR="002B1B2F" w:rsidRPr="00B80D29" w:rsidRDefault="002B1B2F" w:rsidP="004252E5">
            <w:pPr>
              <w:contextualSpacing/>
            </w:pPr>
            <w:r w:rsidRPr="00B80D29">
              <w:t>Виконавчий комітет Ніжинської міської ради</w:t>
            </w:r>
          </w:p>
        </w:tc>
      </w:tr>
      <w:tr w:rsidR="002B1B2F" w:rsidRPr="00B80D29" w14:paraId="66942308" w14:textId="77777777" w:rsidTr="006D2692">
        <w:tc>
          <w:tcPr>
            <w:tcW w:w="576" w:type="dxa"/>
          </w:tcPr>
          <w:p w14:paraId="0BE9A035" w14:textId="77777777" w:rsidR="002B1B2F" w:rsidRPr="00B80D29" w:rsidRDefault="002B1B2F" w:rsidP="004252E5">
            <w:pPr>
              <w:contextualSpacing/>
              <w:jc w:val="both"/>
            </w:pPr>
            <w:r w:rsidRPr="00B80D29">
              <w:t>2</w:t>
            </w:r>
          </w:p>
        </w:tc>
        <w:tc>
          <w:tcPr>
            <w:tcW w:w="4458" w:type="dxa"/>
          </w:tcPr>
          <w:p w14:paraId="1CB3B6CC" w14:textId="77777777" w:rsidR="002B1B2F" w:rsidRPr="00B80D29" w:rsidRDefault="002B1B2F" w:rsidP="004252E5">
            <w:pPr>
              <w:contextualSpacing/>
            </w:pPr>
            <w:r w:rsidRPr="00B80D29">
              <w:t>Законодавча  база програми</w:t>
            </w:r>
          </w:p>
        </w:tc>
        <w:tc>
          <w:tcPr>
            <w:tcW w:w="4546" w:type="dxa"/>
          </w:tcPr>
          <w:p w14:paraId="357863A9" w14:textId="77777777" w:rsidR="002B1B2F" w:rsidRPr="00B80D29" w:rsidRDefault="002B1B2F" w:rsidP="004252E5">
            <w:pPr>
              <w:contextualSpacing/>
            </w:pPr>
            <w:r w:rsidRPr="00B80D29">
              <w:t>Закони України «Про місцеве самоврядування в Україні», «Про благоустрій населених пунктів»</w:t>
            </w:r>
            <w:r w:rsidRPr="00B80D29">
              <w:rPr>
                <w:bCs/>
              </w:rPr>
              <w:t xml:space="preserve"> «Про публічні закупівлі</w:t>
            </w:r>
          </w:p>
        </w:tc>
      </w:tr>
      <w:tr w:rsidR="002B1B2F" w:rsidRPr="00B80D29" w14:paraId="554C91C7" w14:textId="77777777" w:rsidTr="006D2692">
        <w:tc>
          <w:tcPr>
            <w:tcW w:w="576" w:type="dxa"/>
          </w:tcPr>
          <w:p w14:paraId="5C10E589" w14:textId="77777777" w:rsidR="002B1B2F" w:rsidRPr="00B80D29" w:rsidRDefault="002B1B2F" w:rsidP="004252E5">
            <w:pPr>
              <w:contextualSpacing/>
              <w:jc w:val="both"/>
            </w:pPr>
            <w:r w:rsidRPr="00B80D29">
              <w:t>3</w:t>
            </w:r>
          </w:p>
        </w:tc>
        <w:tc>
          <w:tcPr>
            <w:tcW w:w="4458" w:type="dxa"/>
          </w:tcPr>
          <w:p w14:paraId="0F42ADBC" w14:textId="77777777" w:rsidR="002B1B2F" w:rsidRPr="00B80D29" w:rsidRDefault="002B1B2F" w:rsidP="004252E5">
            <w:pPr>
              <w:contextualSpacing/>
            </w:pPr>
            <w:r w:rsidRPr="00B80D29">
              <w:t>Розробник програми</w:t>
            </w:r>
          </w:p>
        </w:tc>
        <w:tc>
          <w:tcPr>
            <w:tcW w:w="4546" w:type="dxa"/>
          </w:tcPr>
          <w:p w14:paraId="0C0FCD88" w14:textId="77777777" w:rsidR="002B1B2F" w:rsidRPr="00B80D29" w:rsidRDefault="002B1B2F" w:rsidP="004252E5">
            <w:pPr>
              <w:contextualSpacing/>
            </w:pPr>
            <w:r w:rsidRPr="00B80D29">
              <w:t xml:space="preserve">Управління житлово-комунального господарства та будівництва Ніжинської міської ради </w:t>
            </w:r>
          </w:p>
        </w:tc>
      </w:tr>
      <w:tr w:rsidR="002B1B2F" w:rsidRPr="00B80D29" w14:paraId="46D8B157" w14:textId="77777777" w:rsidTr="006D2692">
        <w:tc>
          <w:tcPr>
            <w:tcW w:w="576" w:type="dxa"/>
          </w:tcPr>
          <w:p w14:paraId="7581620C" w14:textId="77777777" w:rsidR="002B1B2F" w:rsidRPr="00B80D29" w:rsidRDefault="002B1B2F" w:rsidP="004252E5">
            <w:pPr>
              <w:contextualSpacing/>
              <w:jc w:val="both"/>
            </w:pPr>
            <w:r w:rsidRPr="00B80D29">
              <w:t>4</w:t>
            </w:r>
          </w:p>
        </w:tc>
        <w:tc>
          <w:tcPr>
            <w:tcW w:w="4458" w:type="dxa"/>
          </w:tcPr>
          <w:p w14:paraId="7F9B4FA1" w14:textId="77777777" w:rsidR="002B1B2F" w:rsidRPr="00B80D29" w:rsidRDefault="002B1B2F" w:rsidP="004252E5">
            <w:pPr>
              <w:contextualSpacing/>
            </w:pPr>
            <w:r w:rsidRPr="00B80D29">
              <w:t>Головний розпорядник бюджетних коштів</w:t>
            </w:r>
          </w:p>
        </w:tc>
        <w:tc>
          <w:tcPr>
            <w:tcW w:w="4546" w:type="dxa"/>
          </w:tcPr>
          <w:p w14:paraId="044ADBA3" w14:textId="77777777" w:rsidR="002B1B2F" w:rsidRPr="00B80D29" w:rsidRDefault="002B1B2F" w:rsidP="004252E5">
            <w:pPr>
              <w:contextualSpacing/>
            </w:pPr>
            <w:r w:rsidRPr="00B80D29">
              <w:t xml:space="preserve">Управління житлово-комунального господарства та будівництва Ніжинської міської ради </w:t>
            </w:r>
          </w:p>
        </w:tc>
      </w:tr>
      <w:tr w:rsidR="002B1B2F" w:rsidRPr="00B80D29" w14:paraId="1E5E8E66" w14:textId="77777777" w:rsidTr="006D2692">
        <w:tc>
          <w:tcPr>
            <w:tcW w:w="576" w:type="dxa"/>
          </w:tcPr>
          <w:p w14:paraId="02182822" w14:textId="77777777" w:rsidR="002B1B2F" w:rsidRPr="00B80D29" w:rsidRDefault="002B1B2F" w:rsidP="004252E5">
            <w:pPr>
              <w:contextualSpacing/>
              <w:jc w:val="both"/>
            </w:pPr>
            <w:r w:rsidRPr="00B80D29">
              <w:t>5</w:t>
            </w:r>
          </w:p>
        </w:tc>
        <w:tc>
          <w:tcPr>
            <w:tcW w:w="4458" w:type="dxa"/>
          </w:tcPr>
          <w:p w14:paraId="73C84570" w14:textId="77777777" w:rsidR="002B1B2F" w:rsidRPr="00B80D29" w:rsidRDefault="002B1B2F" w:rsidP="004252E5">
            <w:pPr>
              <w:contextualSpacing/>
            </w:pPr>
            <w:r w:rsidRPr="00B80D29">
              <w:t>Відповідальні виконавці програми(учасники програми)</w:t>
            </w:r>
          </w:p>
        </w:tc>
        <w:tc>
          <w:tcPr>
            <w:tcW w:w="4546" w:type="dxa"/>
          </w:tcPr>
          <w:p w14:paraId="651CD685" w14:textId="77777777" w:rsidR="002B1B2F" w:rsidRPr="00B80D29" w:rsidRDefault="002B1B2F" w:rsidP="004252E5">
            <w:pPr>
              <w:contextualSpacing/>
            </w:pPr>
            <w:r w:rsidRPr="00B80D29">
              <w:t>Управління житлово-комунального господарства та будівництва Ніжинської міської ради, КП «ВУКГ»</w:t>
            </w:r>
          </w:p>
        </w:tc>
      </w:tr>
      <w:tr w:rsidR="002B1B2F" w:rsidRPr="00B80D29" w14:paraId="659677F1" w14:textId="77777777" w:rsidTr="006D2692">
        <w:trPr>
          <w:trHeight w:val="399"/>
        </w:trPr>
        <w:tc>
          <w:tcPr>
            <w:tcW w:w="576" w:type="dxa"/>
          </w:tcPr>
          <w:p w14:paraId="2C89AFFB" w14:textId="77777777" w:rsidR="002B1B2F" w:rsidRPr="00B80D29" w:rsidRDefault="002B1B2F" w:rsidP="004252E5">
            <w:pPr>
              <w:contextualSpacing/>
              <w:jc w:val="both"/>
            </w:pPr>
            <w:r w:rsidRPr="00B80D29">
              <w:t>6</w:t>
            </w:r>
          </w:p>
        </w:tc>
        <w:tc>
          <w:tcPr>
            <w:tcW w:w="4458" w:type="dxa"/>
          </w:tcPr>
          <w:p w14:paraId="3930EA41" w14:textId="77777777" w:rsidR="002B1B2F" w:rsidRPr="00B80D29" w:rsidRDefault="002B1B2F" w:rsidP="004252E5">
            <w:pPr>
              <w:contextualSpacing/>
            </w:pPr>
            <w:r w:rsidRPr="00B80D29">
              <w:t>Термін реалізації програми</w:t>
            </w:r>
          </w:p>
        </w:tc>
        <w:tc>
          <w:tcPr>
            <w:tcW w:w="4546" w:type="dxa"/>
          </w:tcPr>
          <w:p w14:paraId="249790B0" w14:textId="77777777" w:rsidR="002B1B2F" w:rsidRPr="00B80D29" w:rsidRDefault="002B1B2F" w:rsidP="004252E5">
            <w:pPr>
              <w:contextualSpacing/>
              <w:rPr>
                <w:bCs/>
              </w:rPr>
            </w:pPr>
            <w:r w:rsidRPr="00B80D29">
              <w:t>202</w:t>
            </w:r>
            <w:r w:rsidR="00AF72C5" w:rsidRPr="00B80D29">
              <w:t>2</w:t>
            </w:r>
            <w:r w:rsidRPr="00B80D29">
              <w:t xml:space="preserve"> р.</w:t>
            </w:r>
          </w:p>
        </w:tc>
      </w:tr>
      <w:tr w:rsidR="002B1B2F" w:rsidRPr="00B80D29" w14:paraId="3C81A158" w14:textId="77777777" w:rsidTr="006D2692">
        <w:tc>
          <w:tcPr>
            <w:tcW w:w="576" w:type="dxa"/>
          </w:tcPr>
          <w:p w14:paraId="588447BE" w14:textId="77777777" w:rsidR="002B1B2F" w:rsidRPr="00B80D29" w:rsidRDefault="002B1B2F" w:rsidP="004252E5">
            <w:pPr>
              <w:contextualSpacing/>
              <w:jc w:val="both"/>
            </w:pPr>
            <w:r w:rsidRPr="00B80D29">
              <w:t>7</w:t>
            </w:r>
          </w:p>
        </w:tc>
        <w:tc>
          <w:tcPr>
            <w:tcW w:w="4458" w:type="dxa"/>
          </w:tcPr>
          <w:p w14:paraId="65C13324" w14:textId="77777777" w:rsidR="002B1B2F" w:rsidRPr="00B80D29" w:rsidRDefault="002B1B2F" w:rsidP="004252E5">
            <w:pPr>
              <w:contextualSpacing/>
            </w:pPr>
            <w:r w:rsidRPr="00B80D29">
              <w:t>Загальний обсяг фінансових ресурсів, необхідних для реалізації програми, всього, у тому числі оплата заборгованості минулих років:</w:t>
            </w:r>
          </w:p>
        </w:tc>
        <w:tc>
          <w:tcPr>
            <w:tcW w:w="4546" w:type="dxa"/>
          </w:tcPr>
          <w:p w14:paraId="3FD3D43B" w14:textId="77777777" w:rsidR="002B1B2F" w:rsidRPr="003C5DC2" w:rsidRDefault="001B4724" w:rsidP="003C5DC2">
            <w:pPr>
              <w:contextualSpacing/>
              <w:jc w:val="both"/>
            </w:pPr>
            <w:r w:rsidRPr="003C5DC2">
              <w:t>1603521</w:t>
            </w:r>
            <w:r w:rsidR="00176580" w:rsidRPr="003C5DC2">
              <w:t xml:space="preserve"> грн.</w:t>
            </w:r>
          </w:p>
        </w:tc>
      </w:tr>
      <w:tr w:rsidR="002B1B2F" w:rsidRPr="00B80D29" w14:paraId="2EC8AEB2" w14:textId="77777777" w:rsidTr="006D2692">
        <w:tc>
          <w:tcPr>
            <w:tcW w:w="576" w:type="dxa"/>
          </w:tcPr>
          <w:p w14:paraId="54177280" w14:textId="77777777" w:rsidR="002B1B2F" w:rsidRPr="00B80D29" w:rsidRDefault="002B1B2F" w:rsidP="004252E5">
            <w:pPr>
              <w:contextualSpacing/>
              <w:jc w:val="center"/>
            </w:pPr>
            <w:r w:rsidRPr="00B80D29">
              <w:t>7.1.</w:t>
            </w:r>
          </w:p>
        </w:tc>
        <w:tc>
          <w:tcPr>
            <w:tcW w:w="4458" w:type="dxa"/>
          </w:tcPr>
          <w:p w14:paraId="229087EC" w14:textId="77777777" w:rsidR="002B1B2F" w:rsidRPr="00B80D29" w:rsidRDefault="002B1B2F" w:rsidP="001B4724">
            <w:pPr>
              <w:contextualSpacing/>
            </w:pPr>
            <w:r w:rsidRPr="00B80D29">
              <w:t xml:space="preserve">Коштів  Бюджету Ніжинської міської </w:t>
            </w:r>
            <w:r w:rsidR="006E5096" w:rsidRPr="00B80D29">
              <w:t>територіальної громади</w:t>
            </w:r>
          </w:p>
        </w:tc>
        <w:tc>
          <w:tcPr>
            <w:tcW w:w="4546" w:type="dxa"/>
          </w:tcPr>
          <w:p w14:paraId="1DBB2009" w14:textId="77777777" w:rsidR="002B1B2F" w:rsidRPr="003C5DC2" w:rsidRDefault="001B4724" w:rsidP="003C5DC2">
            <w:pPr>
              <w:contextualSpacing/>
              <w:jc w:val="both"/>
            </w:pPr>
            <w:r w:rsidRPr="003C5DC2">
              <w:t>1603521</w:t>
            </w:r>
            <w:r w:rsidR="002B1B2F" w:rsidRPr="003C5DC2">
              <w:rPr>
                <w:bCs/>
              </w:rPr>
              <w:t>грн.</w:t>
            </w:r>
          </w:p>
        </w:tc>
      </w:tr>
      <w:tr w:rsidR="002B1B2F" w:rsidRPr="00B80D29" w14:paraId="1B600F3A" w14:textId="77777777" w:rsidTr="006D2692">
        <w:tc>
          <w:tcPr>
            <w:tcW w:w="576" w:type="dxa"/>
          </w:tcPr>
          <w:p w14:paraId="63E2A9B2" w14:textId="77777777" w:rsidR="002B1B2F" w:rsidRPr="00B80D29" w:rsidRDefault="002B1B2F" w:rsidP="004252E5">
            <w:pPr>
              <w:contextualSpacing/>
              <w:jc w:val="center"/>
            </w:pPr>
            <w:r w:rsidRPr="00B80D29">
              <w:t>7.2</w:t>
            </w:r>
          </w:p>
        </w:tc>
        <w:tc>
          <w:tcPr>
            <w:tcW w:w="4458" w:type="dxa"/>
          </w:tcPr>
          <w:p w14:paraId="0994F300" w14:textId="77777777" w:rsidR="002B1B2F" w:rsidRPr="00B80D29" w:rsidRDefault="002B1B2F" w:rsidP="004252E5">
            <w:pPr>
              <w:contextualSpacing/>
            </w:pPr>
            <w:r w:rsidRPr="00B80D29">
              <w:t>Кошти  інших джерел</w:t>
            </w:r>
          </w:p>
        </w:tc>
        <w:tc>
          <w:tcPr>
            <w:tcW w:w="4546" w:type="dxa"/>
          </w:tcPr>
          <w:p w14:paraId="323AF89B" w14:textId="77777777" w:rsidR="002B1B2F" w:rsidRPr="00B80D29" w:rsidRDefault="002B1B2F" w:rsidP="003C5DC2">
            <w:pPr>
              <w:contextualSpacing/>
              <w:jc w:val="both"/>
            </w:pPr>
            <w:r w:rsidRPr="00B80D29">
              <w:t>0 грн.</w:t>
            </w:r>
          </w:p>
        </w:tc>
      </w:tr>
    </w:tbl>
    <w:p w14:paraId="4F34F165" w14:textId="77777777" w:rsidR="002F22DC" w:rsidRPr="00B80D29" w:rsidRDefault="002F22DC" w:rsidP="004252E5">
      <w:pPr>
        <w:ind w:right="84" w:firstLine="708"/>
        <w:contextualSpacing/>
        <w:jc w:val="center"/>
        <w:outlineLvl w:val="0"/>
        <w:rPr>
          <w:b/>
          <w:bCs/>
        </w:rPr>
      </w:pPr>
      <w:r w:rsidRPr="00B80D29">
        <w:rPr>
          <w:b/>
          <w:bCs/>
        </w:rPr>
        <w:t>2. Проблеми на виконання яких спрямована програма</w:t>
      </w:r>
    </w:p>
    <w:p w14:paraId="3D1D9AEA" w14:textId="77777777" w:rsidR="002F22DC" w:rsidRPr="00B80D29" w:rsidRDefault="002F22DC" w:rsidP="004252E5">
      <w:pPr>
        <w:ind w:firstLine="708"/>
        <w:contextualSpacing/>
        <w:jc w:val="both"/>
      </w:pPr>
      <w:r w:rsidRPr="00B80D29">
        <w:t>Розроблення програми обумовлено необхідністю здійснення заходів у сфері благоустрою Ніжинської міської ТГ, пов’язаних з забезпеченням належного функціонування та ефективної експлуатації кладовищ як об’єктів благоустрою.</w:t>
      </w:r>
    </w:p>
    <w:p w14:paraId="33CCDA13" w14:textId="77777777" w:rsidR="002F22DC" w:rsidRPr="00B80D29" w:rsidRDefault="002F22DC" w:rsidP="004252E5">
      <w:pPr>
        <w:ind w:firstLine="708"/>
        <w:contextualSpacing/>
        <w:jc w:val="both"/>
      </w:pPr>
      <w:r w:rsidRPr="00B80D29">
        <w:t>Головними проблемами сфери ритуального обслуговування та утримання міських кладовищ є:</w:t>
      </w:r>
    </w:p>
    <w:p w14:paraId="54D6E74A" w14:textId="77777777" w:rsidR="002F22DC" w:rsidRPr="00B80D29" w:rsidRDefault="002F22DC" w:rsidP="004252E5">
      <w:pPr>
        <w:ind w:firstLine="708"/>
        <w:contextualSpacing/>
        <w:jc w:val="both"/>
      </w:pPr>
      <w:r w:rsidRPr="00B80D29">
        <w:t>- благоустрій території кладовищ Ніжинської міської ТГ;</w:t>
      </w:r>
    </w:p>
    <w:p w14:paraId="5373DA4C" w14:textId="77777777" w:rsidR="002F22DC" w:rsidRPr="00B80D29" w:rsidRDefault="002F22DC" w:rsidP="004252E5">
      <w:pPr>
        <w:ind w:firstLine="708"/>
        <w:contextualSpacing/>
        <w:jc w:val="both"/>
      </w:pPr>
      <w:r w:rsidRPr="00B80D29">
        <w:t xml:space="preserve">- 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B80D29">
        <w:rPr>
          <w:bCs/>
        </w:rPr>
        <w:t xml:space="preserve">Закону України «Про благоустрій населених пунктів. </w:t>
      </w:r>
    </w:p>
    <w:p w14:paraId="1E8A7C57" w14:textId="77777777" w:rsidR="002F22DC" w:rsidRPr="00B80D29" w:rsidRDefault="002F22DC" w:rsidP="004252E5">
      <w:pPr>
        <w:ind w:firstLine="708"/>
        <w:contextualSpacing/>
        <w:jc w:val="center"/>
        <w:rPr>
          <w:b/>
          <w:bCs/>
        </w:rPr>
      </w:pPr>
      <w:r w:rsidRPr="00B80D29">
        <w:rPr>
          <w:b/>
          <w:bCs/>
        </w:rPr>
        <w:t>3. Мета програми</w:t>
      </w:r>
    </w:p>
    <w:p w14:paraId="41D0CA35" w14:textId="77777777" w:rsidR="002F22DC" w:rsidRPr="00B80D29" w:rsidRDefault="002F22DC" w:rsidP="004252E5">
      <w:pPr>
        <w:ind w:right="84" w:firstLine="709"/>
        <w:contextualSpacing/>
        <w:jc w:val="both"/>
        <w:outlineLvl w:val="0"/>
      </w:pPr>
      <w:r w:rsidRPr="00B80D29">
        <w:t>Метою програми є:</w:t>
      </w:r>
    </w:p>
    <w:p w14:paraId="01EA1A5D" w14:textId="77777777" w:rsidR="002F22DC" w:rsidRPr="00B80D29" w:rsidRDefault="002F22DC" w:rsidP="004252E5">
      <w:pPr>
        <w:pStyle w:val="a6"/>
        <w:numPr>
          <w:ilvl w:val="0"/>
          <w:numId w:val="5"/>
        </w:numPr>
        <w:ind w:left="0" w:right="84" w:firstLine="426"/>
        <w:jc w:val="both"/>
        <w:outlineLvl w:val="0"/>
      </w:pPr>
      <w:r w:rsidRPr="00B80D29">
        <w:t>Забезпечення належного рівня благоустрою та утримання кладовищ Ніжинської міської ТГ;</w:t>
      </w:r>
    </w:p>
    <w:p w14:paraId="0D0223BA" w14:textId="77777777" w:rsidR="002F22DC" w:rsidRPr="00B80D29" w:rsidRDefault="002F22DC" w:rsidP="004252E5">
      <w:pPr>
        <w:pStyle w:val="a6"/>
        <w:numPr>
          <w:ilvl w:val="0"/>
          <w:numId w:val="5"/>
        </w:numPr>
        <w:ind w:left="0" w:right="84" w:firstLine="426"/>
        <w:jc w:val="both"/>
        <w:outlineLvl w:val="0"/>
      </w:pPr>
      <w:r w:rsidRPr="00B80D29">
        <w:t xml:space="preserve">Утримання доглядачів кладовищ та </w:t>
      </w:r>
      <w:r w:rsidR="00AF72C5" w:rsidRPr="00B80D29">
        <w:t>працівників р</w:t>
      </w:r>
      <w:r w:rsidRPr="00B80D29">
        <w:t>итуальної служби за рахунок бюджетних коштів через казначейську мережу;</w:t>
      </w:r>
    </w:p>
    <w:p w14:paraId="2621440E" w14:textId="77777777" w:rsidR="002F22DC" w:rsidRPr="00B80D29" w:rsidRDefault="002F22DC" w:rsidP="004252E5">
      <w:pPr>
        <w:pStyle w:val="a6"/>
        <w:numPr>
          <w:ilvl w:val="0"/>
          <w:numId w:val="5"/>
        </w:numPr>
        <w:ind w:left="0" w:right="84" w:firstLine="426"/>
        <w:jc w:val="both"/>
        <w:outlineLvl w:val="0"/>
      </w:pPr>
      <w:r w:rsidRPr="00B80D29">
        <w:t>Забезпечення упорядкування місць поховань;</w:t>
      </w:r>
    </w:p>
    <w:p w14:paraId="653CA15E" w14:textId="77777777" w:rsidR="002F22DC" w:rsidRPr="00B80D29" w:rsidRDefault="002F22DC" w:rsidP="004252E5">
      <w:pPr>
        <w:pStyle w:val="a6"/>
        <w:numPr>
          <w:ilvl w:val="0"/>
          <w:numId w:val="5"/>
        </w:numPr>
        <w:ind w:left="0" w:right="84" w:firstLine="426"/>
        <w:jc w:val="both"/>
        <w:outlineLvl w:val="0"/>
      </w:pPr>
      <w:r w:rsidRPr="00B80D29">
        <w:t xml:space="preserve">Забезпечення якісного обслуговування населення та створення сприятливих умов для відвідування кладовищ мешканцями </w:t>
      </w:r>
      <w:r w:rsidR="006D2692" w:rsidRPr="00B80D29">
        <w:t xml:space="preserve">територіальної громади </w:t>
      </w:r>
      <w:r w:rsidRPr="00B80D29">
        <w:t xml:space="preserve"> та догляду за могилами своїх близьких;</w:t>
      </w:r>
    </w:p>
    <w:p w14:paraId="6207915D" w14:textId="77777777" w:rsidR="002F22DC" w:rsidRPr="00B80D29" w:rsidRDefault="002F22DC" w:rsidP="004252E5">
      <w:pPr>
        <w:pStyle w:val="a6"/>
        <w:numPr>
          <w:ilvl w:val="0"/>
          <w:numId w:val="5"/>
        </w:numPr>
        <w:ind w:left="0" w:right="84" w:firstLine="426"/>
        <w:jc w:val="both"/>
        <w:outlineLvl w:val="0"/>
      </w:pPr>
      <w:r w:rsidRPr="00B80D29">
        <w:lastRenderedPageBreak/>
        <w:t>Збереження місць поховань, намогильних споруд і ритуальної атрибутики на місцях поховань;</w:t>
      </w:r>
    </w:p>
    <w:p w14:paraId="576088D5" w14:textId="77777777" w:rsidR="002F22DC" w:rsidRPr="00B80D29" w:rsidRDefault="002F22DC" w:rsidP="004252E5">
      <w:pPr>
        <w:pStyle w:val="a6"/>
        <w:numPr>
          <w:ilvl w:val="0"/>
          <w:numId w:val="5"/>
        </w:numPr>
        <w:ind w:left="0" w:right="84" w:firstLine="426"/>
        <w:jc w:val="both"/>
        <w:outlineLvl w:val="0"/>
      </w:pPr>
      <w:r w:rsidRPr="00B80D29">
        <w:t>Запобігання оскверненню місць поховань.</w:t>
      </w:r>
    </w:p>
    <w:p w14:paraId="2D6E2A5F" w14:textId="77777777" w:rsidR="002F22DC" w:rsidRPr="00B80D29" w:rsidRDefault="002F22DC" w:rsidP="004252E5">
      <w:pPr>
        <w:ind w:right="84" w:firstLine="708"/>
        <w:contextualSpacing/>
        <w:jc w:val="both"/>
        <w:outlineLvl w:val="0"/>
        <w:rPr>
          <w:bCs/>
        </w:rPr>
      </w:pPr>
      <w:r w:rsidRPr="00B80D29">
        <w:rPr>
          <w:bCs/>
        </w:rPr>
        <w:t>Основним завданням програми є вирішення питання благоустрою території кладовищ та утримання їх в належному стані.</w:t>
      </w:r>
    </w:p>
    <w:p w14:paraId="765C53ED" w14:textId="77777777" w:rsidR="005D27AE" w:rsidRPr="00B80D29" w:rsidRDefault="002F22DC" w:rsidP="004252E5">
      <w:pPr>
        <w:ind w:firstLine="708"/>
        <w:contextualSpacing/>
        <w:jc w:val="both"/>
        <w:rPr>
          <w:b/>
          <w:bCs/>
        </w:rPr>
      </w:pPr>
      <w:r w:rsidRPr="00B80D29">
        <w:rPr>
          <w:b/>
          <w:bCs/>
        </w:rPr>
        <w:t xml:space="preserve">4. </w:t>
      </w:r>
      <w:r w:rsidR="005D27AE" w:rsidRPr="00B80D29">
        <w:rPr>
          <w:b/>
          <w:bCs/>
        </w:rPr>
        <w:t>Обґрунтування шляхів і засобів розв’язання проблеми, обсягів та джерел фінансування;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2599"/>
        <w:gridCol w:w="1860"/>
        <w:gridCol w:w="1992"/>
      </w:tblGrid>
      <w:tr w:rsidR="00600548" w:rsidRPr="00B80D29" w14:paraId="21909B4F" w14:textId="77777777" w:rsidTr="003C5DC2">
        <w:trPr>
          <w:trHeight w:val="1561"/>
          <w:jc w:val="center"/>
        </w:trPr>
        <w:tc>
          <w:tcPr>
            <w:tcW w:w="292" w:type="pct"/>
            <w:vAlign w:val="center"/>
          </w:tcPr>
          <w:p w14:paraId="4F0CADFF" w14:textId="77777777" w:rsidR="00600548" w:rsidRPr="00B80D29" w:rsidRDefault="00600548" w:rsidP="004252E5">
            <w:pPr>
              <w:contextualSpacing/>
              <w:jc w:val="both"/>
              <w:rPr>
                <w:b/>
              </w:rPr>
            </w:pPr>
            <w:r w:rsidRPr="00B80D29">
              <w:rPr>
                <w:b/>
              </w:rPr>
              <w:t>№ п/п</w:t>
            </w:r>
          </w:p>
        </w:tc>
        <w:tc>
          <w:tcPr>
            <w:tcW w:w="1433" w:type="pct"/>
            <w:vAlign w:val="center"/>
          </w:tcPr>
          <w:p w14:paraId="347BF611" w14:textId="77777777" w:rsidR="00600548" w:rsidRPr="00B80D29" w:rsidRDefault="00600548" w:rsidP="004252E5">
            <w:pPr>
              <w:contextualSpacing/>
              <w:jc w:val="both"/>
              <w:rPr>
                <w:b/>
              </w:rPr>
            </w:pPr>
            <w:r w:rsidRPr="00B80D29">
              <w:rPr>
                <w:b/>
              </w:rPr>
              <w:t>Перелік заходів Програми</w:t>
            </w:r>
          </w:p>
        </w:tc>
        <w:tc>
          <w:tcPr>
            <w:tcW w:w="1319" w:type="pct"/>
            <w:vAlign w:val="center"/>
          </w:tcPr>
          <w:p w14:paraId="129BA945" w14:textId="77777777" w:rsidR="00600548" w:rsidRPr="00B80D29" w:rsidRDefault="00600548" w:rsidP="004252E5">
            <w:pPr>
              <w:contextualSpacing/>
              <w:jc w:val="center"/>
              <w:rPr>
                <w:b/>
              </w:rPr>
            </w:pPr>
            <w:r w:rsidRPr="00B80D29">
              <w:rPr>
                <w:b/>
              </w:rPr>
              <w:t>Показники затрат,</w:t>
            </w:r>
          </w:p>
          <w:p w14:paraId="78B96D4B" w14:textId="77777777" w:rsidR="00600548" w:rsidRPr="00B80D29" w:rsidRDefault="00600548" w:rsidP="004252E5">
            <w:pPr>
              <w:contextualSpacing/>
              <w:jc w:val="center"/>
              <w:rPr>
                <w:b/>
              </w:rPr>
            </w:pPr>
            <w:r w:rsidRPr="00B80D29">
              <w:rPr>
                <w:b/>
              </w:rPr>
              <w:t>грн</w:t>
            </w:r>
          </w:p>
        </w:tc>
        <w:tc>
          <w:tcPr>
            <w:tcW w:w="944" w:type="pct"/>
            <w:vAlign w:val="center"/>
          </w:tcPr>
          <w:p w14:paraId="7CA2BD0B" w14:textId="77777777" w:rsidR="00600548" w:rsidRPr="00B80D29" w:rsidRDefault="00600548" w:rsidP="004252E5">
            <w:pPr>
              <w:contextualSpacing/>
              <w:jc w:val="both"/>
              <w:rPr>
                <w:b/>
              </w:rPr>
            </w:pPr>
            <w:r w:rsidRPr="00B80D29">
              <w:rPr>
                <w:b/>
              </w:rPr>
              <w:t>Шляхи фінансування</w:t>
            </w:r>
          </w:p>
        </w:tc>
        <w:tc>
          <w:tcPr>
            <w:tcW w:w="1012" w:type="pct"/>
            <w:vAlign w:val="center"/>
          </w:tcPr>
          <w:p w14:paraId="0A3B574B" w14:textId="77777777" w:rsidR="00600548" w:rsidRPr="00B80D29" w:rsidRDefault="00600548" w:rsidP="004252E5">
            <w:pPr>
              <w:contextualSpacing/>
              <w:jc w:val="both"/>
              <w:rPr>
                <w:b/>
              </w:rPr>
            </w:pPr>
            <w:r w:rsidRPr="00B80D29">
              <w:rPr>
                <w:b/>
              </w:rPr>
              <w:t>Відповідальний виконавець</w:t>
            </w:r>
          </w:p>
        </w:tc>
      </w:tr>
      <w:tr w:rsidR="00600548" w:rsidRPr="00B80D29" w14:paraId="6872FD4F" w14:textId="77777777" w:rsidTr="003C5DC2">
        <w:trPr>
          <w:jc w:val="center"/>
        </w:trPr>
        <w:tc>
          <w:tcPr>
            <w:tcW w:w="292" w:type="pct"/>
          </w:tcPr>
          <w:p w14:paraId="43A2EEFB" w14:textId="77777777" w:rsidR="00600548" w:rsidRPr="00B80D29" w:rsidRDefault="00600548" w:rsidP="004252E5">
            <w:pPr>
              <w:numPr>
                <w:ilvl w:val="0"/>
                <w:numId w:val="1"/>
              </w:numPr>
              <w:contextualSpacing/>
              <w:jc w:val="both"/>
            </w:pPr>
          </w:p>
        </w:tc>
        <w:tc>
          <w:tcPr>
            <w:tcW w:w="1433" w:type="pct"/>
          </w:tcPr>
          <w:p w14:paraId="5CB6DF62" w14:textId="77777777" w:rsidR="00600548" w:rsidRPr="00B80D29" w:rsidRDefault="00600548" w:rsidP="004252E5">
            <w:pPr>
              <w:contextualSpacing/>
            </w:pPr>
            <w:r w:rsidRPr="00B80D29">
              <w:t>Утримання доглядачів кладовищ та працівників</w:t>
            </w:r>
            <w:r w:rsidRPr="00B80D29">
              <w:rPr>
                <w:bCs/>
              </w:rPr>
              <w:t xml:space="preserve"> ритуальної служби </w:t>
            </w:r>
            <w:r w:rsidRPr="00B80D29">
              <w:t>за рахунок бюджетних коштів через казначейську мережу.</w:t>
            </w:r>
          </w:p>
        </w:tc>
        <w:tc>
          <w:tcPr>
            <w:tcW w:w="1319" w:type="pct"/>
            <w:vAlign w:val="center"/>
          </w:tcPr>
          <w:p w14:paraId="6EA4A863" w14:textId="77777777" w:rsidR="00600548" w:rsidRPr="004252E5" w:rsidRDefault="009470DD" w:rsidP="003C5DC2">
            <w:pPr>
              <w:contextualSpacing/>
              <w:jc w:val="center"/>
            </w:pPr>
            <w:r w:rsidRPr="004252E5">
              <w:t>1454316</w:t>
            </w:r>
          </w:p>
        </w:tc>
        <w:tc>
          <w:tcPr>
            <w:tcW w:w="944" w:type="pct"/>
            <w:vMerge w:val="restart"/>
          </w:tcPr>
          <w:p w14:paraId="3DDCCC7C" w14:textId="77777777" w:rsidR="00600548" w:rsidRPr="00B80D29" w:rsidRDefault="00600548" w:rsidP="004252E5">
            <w:pPr>
              <w:contextualSpacing/>
              <w:jc w:val="both"/>
              <w:rPr>
                <w:bCs/>
              </w:rPr>
            </w:pPr>
            <w:r w:rsidRPr="00B80D29">
              <w:rPr>
                <w:bCs/>
              </w:rPr>
              <w:t xml:space="preserve">бюджет Ніжинської міської </w:t>
            </w:r>
            <w:r w:rsidR="006D2692" w:rsidRPr="00B80D29">
              <w:rPr>
                <w:bCs/>
              </w:rPr>
              <w:t>т</w:t>
            </w:r>
            <w:r w:rsidRPr="00B80D29">
              <w:rPr>
                <w:bCs/>
              </w:rPr>
              <w:t>ериторіальної громади фінансування здійснювати як одержувачам коштів</w:t>
            </w:r>
          </w:p>
        </w:tc>
        <w:tc>
          <w:tcPr>
            <w:tcW w:w="1012" w:type="pct"/>
            <w:vMerge w:val="restart"/>
          </w:tcPr>
          <w:p w14:paraId="5A9D87E3" w14:textId="77777777" w:rsidR="00600548" w:rsidRPr="00B80D29" w:rsidRDefault="00600548" w:rsidP="004252E5">
            <w:pPr>
              <w:contextualSpacing/>
            </w:pPr>
            <w:r w:rsidRPr="00B80D29">
              <w:t>Підприємство, що надає послуги по утриманню та догляду за кладовищами міста</w:t>
            </w:r>
          </w:p>
        </w:tc>
      </w:tr>
      <w:tr w:rsidR="00600548" w:rsidRPr="00B80D29" w14:paraId="78C59A1A" w14:textId="77777777" w:rsidTr="003C5DC2">
        <w:trPr>
          <w:jc w:val="center"/>
        </w:trPr>
        <w:tc>
          <w:tcPr>
            <w:tcW w:w="292" w:type="pct"/>
          </w:tcPr>
          <w:p w14:paraId="1E6CA47B" w14:textId="77777777" w:rsidR="00600548" w:rsidRPr="00B80D29" w:rsidRDefault="00600548" w:rsidP="004252E5">
            <w:pPr>
              <w:numPr>
                <w:ilvl w:val="0"/>
                <w:numId w:val="1"/>
              </w:numPr>
              <w:contextualSpacing/>
              <w:jc w:val="both"/>
            </w:pPr>
          </w:p>
        </w:tc>
        <w:tc>
          <w:tcPr>
            <w:tcW w:w="1433" w:type="pct"/>
          </w:tcPr>
          <w:p w14:paraId="48EEC1EC" w14:textId="77777777" w:rsidR="00600548" w:rsidRPr="00B80D29" w:rsidRDefault="00600548" w:rsidP="004252E5">
            <w:pPr>
              <w:contextualSpacing/>
            </w:pPr>
            <w:r w:rsidRPr="00B80D29">
              <w:t>Утримання території кладовищ, проведення косовиці</w:t>
            </w:r>
          </w:p>
        </w:tc>
        <w:tc>
          <w:tcPr>
            <w:tcW w:w="1319" w:type="pct"/>
            <w:vAlign w:val="center"/>
          </w:tcPr>
          <w:p w14:paraId="0A926044" w14:textId="77777777" w:rsidR="00600548" w:rsidRPr="00B80D29" w:rsidRDefault="00B80D29" w:rsidP="003C5DC2">
            <w:pPr>
              <w:contextualSpacing/>
              <w:jc w:val="center"/>
            </w:pPr>
            <w:r w:rsidRPr="00B80D29">
              <w:t>149205</w:t>
            </w:r>
          </w:p>
        </w:tc>
        <w:tc>
          <w:tcPr>
            <w:tcW w:w="944" w:type="pct"/>
            <w:vMerge/>
          </w:tcPr>
          <w:p w14:paraId="2C83C8E7" w14:textId="77777777" w:rsidR="00600548" w:rsidRPr="00B80D29" w:rsidRDefault="00600548" w:rsidP="004252E5">
            <w:pPr>
              <w:contextualSpacing/>
              <w:jc w:val="both"/>
              <w:rPr>
                <w:bCs/>
              </w:rPr>
            </w:pPr>
          </w:p>
        </w:tc>
        <w:tc>
          <w:tcPr>
            <w:tcW w:w="1012" w:type="pct"/>
            <w:vMerge/>
          </w:tcPr>
          <w:p w14:paraId="56BF023C" w14:textId="77777777" w:rsidR="00600548" w:rsidRPr="00B80D29" w:rsidRDefault="00600548" w:rsidP="004252E5">
            <w:pPr>
              <w:contextualSpacing/>
              <w:jc w:val="both"/>
            </w:pPr>
          </w:p>
        </w:tc>
      </w:tr>
      <w:tr w:rsidR="00600548" w:rsidRPr="00B80D29" w14:paraId="1B71558A" w14:textId="77777777" w:rsidTr="003C5DC2">
        <w:trPr>
          <w:jc w:val="center"/>
        </w:trPr>
        <w:tc>
          <w:tcPr>
            <w:tcW w:w="1726" w:type="pct"/>
            <w:gridSpan w:val="2"/>
          </w:tcPr>
          <w:p w14:paraId="4FB5BD46" w14:textId="77777777" w:rsidR="00600548" w:rsidRPr="00B80D29" w:rsidRDefault="00600548" w:rsidP="004252E5">
            <w:pPr>
              <w:contextualSpacing/>
              <w:jc w:val="both"/>
            </w:pPr>
            <w:r w:rsidRPr="00B80D29">
              <w:t>Всього:</w:t>
            </w:r>
          </w:p>
        </w:tc>
        <w:tc>
          <w:tcPr>
            <w:tcW w:w="1319" w:type="pct"/>
            <w:vAlign w:val="center"/>
          </w:tcPr>
          <w:p w14:paraId="0A2AFA94" w14:textId="77777777" w:rsidR="00600548" w:rsidRPr="003C5DC2" w:rsidRDefault="00B80D29" w:rsidP="003C5DC2">
            <w:pPr>
              <w:contextualSpacing/>
              <w:jc w:val="center"/>
            </w:pPr>
            <w:r w:rsidRPr="003C5DC2">
              <w:t>1</w:t>
            </w:r>
            <w:r w:rsidR="000909D1" w:rsidRPr="003C5DC2">
              <w:t>603521</w:t>
            </w:r>
          </w:p>
        </w:tc>
        <w:tc>
          <w:tcPr>
            <w:tcW w:w="944" w:type="pct"/>
          </w:tcPr>
          <w:p w14:paraId="2DDBB292" w14:textId="77777777" w:rsidR="00600548" w:rsidRPr="00B80D29" w:rsidRDefault="00600548" w:rsidP="004252E5">
            <w:pPr>
              <w:contextualSpacing/>
              <w:jc w:val="both"/>
            </w:pPr>
          </w:p>
        </w:tc>
        <w:tc>
          <w:tcPr>
            <w:tcW w:w="1012" w:type="pct"/>
          </w:tcPr>
          <w:p w14:paraId="605E445C" w14:textId="77777777" w:rsidR="00600548" w:rsidRPr="00B80D29" w:rsidRDefault="00600548" w:rsidP="004252E5">
            <w:pPr>
              <w:contextualSpacing/>
              <w:jc w:val="both"/>
            </w:pPr>
          </w:p>
        </w:tc>
      </w:tr>
    </w:tbl>
    <w:p w14:paraId="65EB59FC" w14:textId="77777777" w:rsidR="002F22DC" w:rsidRPr="00B80D29" w:rsidRDefault="002F22DC" w:rsidP="004252E5">
      <w:pPr>
        <w:ind w:firstLine="709"/>
        <w:contextualSpacing/>
        <w:jc w:val="both"/>
      </w:pPr>
      <w:r w:rsidRPr="00B80D29">
        <w:t xml:space="preserve">На фінансування Програми направити кошти бюджету Ніжинської міської </w:t>
      </w:r>
      <w:r w:rsidR="00582B95" w:rsidRPr="00B80D29">
        <w:t xml:space="preserve"> </w:t>
      </w:r>
      <w:r w:rsidRPr="00B80D29">
        <w:t>територіальної громади в межах бюджетних призначень на 202</w:t>
      </w:r>
      <w:r w:rsidR="00AF72C5" w:rsidRPr="00B80D29">
        <w:t>2</w:t>
      </w:r>
      <w:r w:rsidRPr="00B80D29">
        <w:t xml:space="preserve"> р.</w:t>
      </w:r>
    </w:p>
    <w:p w14:paraId="10E803FF" w14:textId="77777777" w:rsidR="002F22DC" w:rsidRPr="00B80D29" w:rsidRDefault="002F22DC" w:rsidP="004252E5">
      <w:pPr>
        <w:ind w:firstLine="720"/>
        <w:contextualSpacing/>
        <w:jc w:val="center"/>
        <w:rPr>
          <w:b/>
          <w:sz w:val="20"/>
        </w:rPr>
      </w:pPr>
      <w:r w:rsidRPr="00B80D29">
        <w:rPr>
          <w:b/>
        </w:rPr>
        <w:t xml:space="preserve">5. </w:t>
      </w:r>
      <w:r w:rsidR="005D27AE" w:rsidRPr="00B80D29">
        <w:rPr>
          <w:b/>
        </w:rPr>
        <w:t>Напрями діяльності, перелік завдань і заходів програми та результативні показники</w:t>
      </w:r>
    </w:p>
    <w:p w14:paraId="2FEE133F" w14:textId="77777777" w:rsidR="00600548" w:rsidRPr="00B80D29" w:rsidRDefault="00600548" w:rsidP="004252E5">
      <w:pPr>
        <w:contextualSpacing/>
        <w:jc w:val="both"/>
        <w:rPr>
          <w:b/>
        </w:rPr>
      </w:pPr>
      <w:r w:rsidRPr="00B80D29">
        <w:rPr>
          <w:b/>
        </w:rPr>
        <w:t>Показники затрат:</w:t>
      </w:r>
    </w:p>
    <w:p w14:paraId="5B6527E9" w14:textId="77777777" w:rsidR="00600548" w:rsidRPr="00B80D29" w:rsidRDefault="00600548" w:rsidP="004252E5">
      <w:pPr>
        <w:contextualSpacing/>
        <w:jc w:val="both"/>
      </w:pPr>
      <w:r w:rsidRPr="00B80D29">
        <w:t>Загальна площа кладовищ, на яких заплановані заходи програми - 41,8488 га, в т.</w:t>
      </w:r>
      <w:r w:rsidRPr="00B80D29">
        <w:rPr>
          <w:lang w:val="ru-RU"/>
        </w:rPr>
        <w:t xml:space="preserve"> </w:t>
      </w:r>
      <w:r w:rsidRPr="00B80D29">
        <w:t>ч.: планове нове кладовище (10,0 га) .</w:t>
      </w:r>
    </w:p>
    <w:p w14:paraId="52B8EF2F" w14:textId="77777777" w:rsidR="00600548" w:rsidRPr="00B80D29" w:rsidRDefault="00600548" w:rsidP="004252E5">
      <w:pPr>
        <w:contextualSpacing/>
        <w:jc w:val="both"/>
      </w:pPr>
      <w:r w:rsidRPr="00B80D29">
        <w:t>Загальна кількість кладовищ, на яких заплановані заходи програми, 9 од.</w:t>
      </w:r>
    </w:p>
    <w:p w14:paraId="1BBCBA3D" w14:textId="77777777" w:rsidR="00600548" w:rsidRPr="00B80D29" w:rsidRDefault="00600548" w:rsidP="004252E5">
      <w:pPr>
        <w:contextualSpacing/>
        <w:jc w:val="both"/>
        <w:rPr>
          <w:b/>
        </w:rPr>
      </w:pPr>
      <w:r w:rsidRPr="00B80D29">
        <w:rPr>
          <w:b/>
        </w:rPr>
        <w:t>Показники продукту:</w:t>
      </w:r>
    </w:p>
    <w:p w14:paraId="324179AC" w14:textId="77777777" w:rsidR="00600548" w:rsidRPr="00B80D29" w:rsidRDefault="00600548" w:rsidP="004252E5">
      <w:pPr>
        <w:contextualSpacing/>
        <w:jc w:val="both"/>
      </w:pPr>
      <w:r w:rsidRPr="00B80D29">
        <w:t>Площа кладовищ, на яких планується здійснювати заходи програми - 41,8488  га.</w:t>
      </w:r>
    </w:p>
    <w:p w14:paraId="14E58837" w14:textId="77777777" w:rsidR="00600548" w:rsidRPr="00B80D29" w:rsidRDefault="00600548" w:rsidP="004252E5">
      <w:pPr>
        <w:contextualSpacing/>
        <w:jc w:val="both"/>
      </w:pPr>
      <w:r w:rsidRPr="00B80D29">
        <w:t xml:space="preserve">Загальна кількість кладовищ 9 од. </w:t>
      </w:r>
    </w:p>
    <w:p w14:paraId="44A75975" w14:textId="77777777" w:rsidR="00600548" w:rsidRPr="00B80D29" w:rsidRDefault="00600548" w:rsidP="004252E5">
      <w:pPr>
        <w:contextualSpacing/>
        <w:jc w:val="both"/>
        <w:rPr>
          <w:b/>
        </w:rPr>
      </w:pPr>
      <w:r w:rsidRPr="00B80D29">
        <w:rPr>
          <w:b/>
        </w:rPr>
        <w:t>Показники ефективності:</w:t>
      </w:r>
    </w:p>
    <w:p w14:paraId="631FAF2D" w14:textId="77777777" w:rsidR="00600548" w:rsidRPr="00B80D29" w:rsidRDefault="00600548" w:rsidP="004252E5">
      <w:pPr>
        <w:contextualSpacing/>
        <w:jc w:val="both"/>
      </w:pPr>
      <w:r w:rsidRPr="00B80D29">
        <w:t>Середньорічні витрати на 1 доглядача кладовищ становлять:</w:t>
      </w:r>
    </w:p>
    <w:p w14:paraId="51902ABD" w14:textId="77777777" w:rsidR="00600548" w:rsidRPr="00B80D29" w:rsidRDefault="00600548" w:rsidP="004252E5">
      <w:pPr>
        <w:contextualSpacing/>
        <w:jc w:val="both"/>
      </w:pPr>
      <w:r w:rsidRPr="00B80D29">
        <w:t>2017 р – 534</w:t>
      </w:r>
      <w:r w:rsidR="003C5DC2">
        <w:t>00</w:t>
      </w:r>
      <w:r w:rsidRPr="00B80D29">
        <w:t xml:space="preserve"> грн., 2018 р. – 617</w:t>
      </w:r>
      <w:r w:rsidR="003C5DC2">
        <w:t>00</w:t>
      </w:r>
      <w:r w:rsidRPr="00B80D29">
        <w:t xml:space="preserve"> грн.,2019 р. – 700</w:t>
      </w:r>
      <w:r w:rsidR="003C5DC2">
        <w:t>00</w:t>
      </w:r>
      <w:r w:rsidRPr="00B80D29">
        <w:t xml:space="preserve"> </w:t>
      </w:r>
      <w:r w:rsidR="003C5DC2">
        <w:t>грн.,. 2020 р. – 100</w:t>
      </w:r>
      <w:r w:rsidRPr="00B80D29">
        <w:t>8</w:t>
      </w:r>
      <w:r w:rsidR="003C5DC2">
        <w:t>00</w:t>
      </w:r>
      <w:r w:rsidRPr="00B80D29">
        <w:t xml:space="preserve"> грн., 2021 р. – 1</w:t>
      </w:r>
      <w:r w:rsidR="001E72B4" w:rsidRPr="00B80D29">
        <w:t>25</w:t>
      </w:r>
      <w:r w:rsidR="00597984" w:rsidRPr="00B80D29">
        <w:t>57</w:t>
      </w:r>
      <w:r w:rsidR="003C5DC2">
        <w:t>0</w:t>
      </w:r>
      <w:r w:rsidR="001E72B4" w:rsidRPr="00B80D29">
        <w:t xml:space="preserve"> </w:t>
      </w:r>
      <w:r w:rsidRPr="00B80D29">
        <w:t>грн.</w:t>
      </w:r>
      <w:r w:rsidR="00AF72C5" w:rsidRPr="00B80D29">
        <w:t xml:space="preserve">, 2022 р. </w:t>
      </w:r>
      <w:r w:rsidR="00116C26" w:rsidRPr="00B80D29">
        <w:t>–</w:t>
      </w:r>
      <w:r w:rsidR="00AF72C5" w:rsidRPr="00B80D29">
        <w:t xml:space="preserve"> </w:t>
      </w:r>
      <w:r w:rsidR="00116C26" w:rsidRPr="00B80D29">
        <w:t>12718</w:t>
      </w:r>
      <w:r w:rsidR="003C5DC2">
        <w:t>0</w:t>
      </w:r>
      <w:r w:rsidR="00116C26" w:rsidRPr="00B80D29">
        <w:t xml:space="preserve"> грн.</w:t>
      </w:r>
    </w:p>
    <w:p w14:paraId="22C462E3" w14:textId="77777777" w:rsidR="00600548" w:rsidRPr="00B80D29" w:rsidRDefault="00600548" w:rsidP="004252E5">
      <w:pPr>
        <w:contextualSpacing/>
        <w:jc w:val="both"/>
      </w:pPr>
      <w:r w:rsidRPr="00B80D29">
        <w:t>Середньорічні витрати на благоустрій 1 кладовища, тис. грн.:</w:t>
      </w:r>
    </w:p>
    <w:p w14:paraId="63126A37" w14:textId="77777777" w:rsidR="00600548" w:rsidRPr="00B80D29" w:rsidRDefault="00600548" w:rsidP="004252E5">
      <w:pPr>
        <w:contextualSpacing/>
        <w:jc w:val="both"/>
        <w:rPr>
          <w:b/>
        </w:rPr>
      </w:pPr>
      <w:r w:rsidRPr="00B80D29">
        <w:rPr>
          <w:bCs/>
        </w:rPr>
        <w:t xml:space="preserve">2017 р. - </w:t>
      </w:r>
      <w:r w:rsidRPr="00B80D29">
        <w:t>4491</w:t>
      </w:r>
      <w:r w:rsidR="003C5DC2">
        <w:t>0</w:t>
      </w:r>
      <w:r w:rsidRPr="00B80D29">
        <w:t xml:space="preserve"> грн.</w:t>
      </w:r>
      <w:r w:rsidRPr="00B80D29">
        <w:rPr>
          <w:bCs/>
        </w:rPr>
        <w:t>, 2018р. – 695</w:t>
      </w:r>
      <w:r w:rsidR="003C5DC2">
        <w:rPr>
          <w:bCs/>
        </w:rPr>
        <w:t>00</w:t>
      </w:r>
      <w:r w:rsidRPr="00B80D29">
        <w:rPr>
          <w:bCs/>
        </w:rPr>
        <w:t xml:space="preserve"> грн., 2019 р. – 875</w:t>
      </w:r>
      <w:r w:rsidR="003C5DC2">
        <w:rPr>
          <w:bCs/>
        </w:rPr>
        <w:t>00</w:t>
      </w:r>
      <w:r w:rsidRPr="00B80D29">
        <w:rPr>
          <w:bCs/>
        </w:rPr>
        <w:t xml:space="preserve"> грн., 2020 р. – 1699</w:t>
      </w:r>
      <w:r w:rsidR="003C5DC2">
        <w:rPr>
          <w:bCs/>
        </w:rPr>
        <w:t>00</w:t>
      </w:r>
      <w:r w:rsidRPr="00B80D29">
        <w:rPr>
          <w:bCs/>
        </w:rPr>
        <w:t xml:space="preserve"> грн., 2021 р. – 18</w:t>
      </w:r>
      <w:r w:rsidR="009A51CD" w:rsidRPr="00B80D29">
        <w:rPr>
          <w:bCs/>
        </w:rPr>
        <w:t>918</w:t>
      </w:r>
      <w:r w:rsidR="003C5DC2">
        <w:rPr>
          <w:bCs/>
        </w:rPr>
        <w:t>0</w:t>
      </w:r>
      <w:r w:rsidRPr="00B80D29">
        <w:rPr>
          <w:bCs/>
        </w:rPr>
        <w:t xml:space="preserve"> грн.</w:t>
      </w:r>
      <w:r w:rsidR="00AF72C5" w:rsidRPr="00B80D29">
        <w:rPr>
          <w:bCs/>
        </w:rPr>
        <w:t xml:space="preserve">, 2022 р. </w:t>
      </w:r>
      <w:r w:rsidR="00B80D29">
        <w:rPr>
          <w:bCs/>
        </w:rPr>
        <w:t>–</w:t>
      </w:r>
      <w:r w:rsidR="00AF72C5" w:rsidRPr="00B80D29">
        <w:rPr>
          <w:bCs/>
        </w:rPr>
        <w:t xml:space="preserve"> </w:t>
      </w:r>
      <w:r w:rsidR="000909D1">
        <w:rPr>
          <w:bCs/>
        </w:rPr>
        <w:t>17817</w:t>
      </w:r>
      <w:r w:rsidR="003C5DC2">
        <w:rPr>
          <w:bCs/>
        </w:rPr>
        <w:t>0</w:t>
      </w:r>
      <w:r w:rsidR="00B80D29">
        <w:rPr>
          <w:bCs/>
        </w:rPr>
        <w:t xml:space="preserve"> грн.</w:t>
      </w:r>
    </w:p>
    <w:p w14:paraId="5481B252" w14:textId="77777777" w:rsidR="00600548" w:rsidRPr="00B80D29" w:rsidRDefault="00600548" w:rsidP="004252E5">
      <w:pPr>
        <w:contextualSpacing/>
        <w:jc w:val="both"/>
        <w:rPr>
          <w:b/>
        </w:rPr>
      </w:pPr>
      <w:r w:rsidRPr="00B80D29">
        <w:rPr>
          <w:b/>
        </w:rPr>
        <w:t>Показники якості:</w:t>
      </w:r>
    </w:p>
    <w:p w14:paraId="0EA2D4AD" w14:textId="77777777" w:rsidR="00600548" w:rsidRPr="00B80D29" w:rsidRDefault="00600548" w:rsidP="004252E5">
      <w:pPr>
        <w:contextualSpacing/>
        <w:jc w:val="both"/>
      </w:pPr>
      <w:r w:rsidRPr="00B80D29">
        <w:t>питома вага площі кладовищ, на яких планується здійснювати програмні заходи, у загальній площі кладовищ,100 %</w:t>
      </w:r>
    </w:p>
    <w:p w14:paraId="17C59F02" w14:textId="77777777" w:rsidR="002F22DC" w:rsidRDefault="002F22DC" w:rsidP="004252E5">
      <w:pPr>
        <w:ind w:firstLine="426"/>
        <w:contextualSpacing/>
        <w:jc w:val="both"/>
        <w:rPr>
          <w:b/>
        </w:rPr>
      </w:pPr>
      <w:r w:rsidRPr="00B80D29">
        <w:rPr>
          <w:b/>
        </w:rPr>
        <w:t>Економічне обґрунтування заходів Програми</w:t>
      </w:r>
    </w:p>
    <w:p w14:paraId="1371BF02" w14:textId="77777777" w:rsidR="00600548" w:rsidRPr="00B80D29" w:rsidRDefault="00600548" w:rsidP="004252E5">
      <w:pPr>
        <w:tabs>
          <w:tab w:val="left" w:pos="6379"/>
        </w:tabs>
        <w:ind w:right="-1" w:firstLine="426"/>
        <w:contextualSpacing/>
        <w:jc w:val="both"/>
        <w:rPr>
          <w:b/>
        </w:rPr>
      </w:pPr>
      <w:r w:rsidRPr="00B80D29">
        <w:rPr>
          <w:b/>
        </w:rPr>
        <w:t xml:space="preserve">Захід № 1 Утримання доглядачів кладовищ та працівників </w:t>
      </w:r>
      <w:r w:rsidRPr="00B80D29">
        <w:rPr>
          <w:b/>
          <w:bCs/>
        </w:rPr>
        <w:t xml:space="preserve">ритуальної служби </w:t>
      </w:r>
      <w:r w:rsidRPr="00B80D29">
        <w:rPr>
          <w:b/>
        </w:rPr>
        <w:t>за рахунок бюджетних коштів через казначейську мережу</w:t>
      </w:r>
    </w:p>
    <w:p w14:paraId="0DB97ACF" w14:textId="77777777" w:rsidR="00600548" w:rsidRPr="00B80D29" w:rsidRDefault="00600548" w:rsidP="004252E5">
      <w:pPr>
        <w:tabs>
          <w:tab w:val="left" w:pos="6379"/>
        </w:tabs>
        <w:ind w:right="-1" w:firstLine="426"/>
        <w:contextualSpacing/>
        <w:jc w:val="both"/>
      </w:pPr>
      <w:r w:rsidRPr="00B80D29">
        <w:t>Вихідні дані:</w:t>
      </w:r>
    </w:p>
    <w:p w14:paraId="1FA90AD4" w14:textId="77777777" w:rsidR="00600548" w:rsidRPr="00B80D29" w:rsidRDefault="00600548" w:rsidP="004252E5">
      <w:pPr>
        <w:tabs>
          <w:tab w:val="left" w:pos="0"/>
        </w:tabs>
        <w:ind w:right="-1" w:firstLine="425"/>
        <w:contextualSpacing/>
        <w:jc w:val="both"/>
      </w:pPr>
      <w:r w:rsidRPr="00B80D29">
        <w:rPr>
          <w:bCs/>
        </w:rPr>
        <w:t xml:space="preserve">Утримання 11 працівників ритуальної служби, у тому числі: </w:t>
      </w:r>
      <w:r w:rsidRPr="00B80D29">
        <w:t>менеджер ритуальної служби – 1 шт</w:t>
      </w:r>
      <w:r w:rsidR="00AF72C5" w:rsidRPr="00B80D29">
        <w:t xml:space="preserve">атна одиниця, </w:t>
      </w:r>
      <w:r w:rsidRPr="00B80D29">
        <w:t>доглядач кладовищ – 8,5 шт</w:t>
      </w:r>
      <w:r w:rsidR="00AF72C5" w:rsidRPr="00B80D29">
        <w:t>атних одиниць</w:t>
      </w:r>
      <w:r w:rsidRPr="00B80D29">
        <w:t xml:space="preserve"> </w:t>
      </w:r>
      <w:r w:rsidR="00AF72C5" w:rsidRPr="00B80D29">
        <w:t>або 9 працівників.</w:t>
      </w:r>
      <w:r w:rsidRPr="00B80D29">
        <w:t xml:space="preserve">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w:t>
      </w:r>
      <w:r w:rsidRPr="00B80D29">
        <w:lastRenderedPageBreak/>
        <w:t>(Нове кладовище на території с. Кунашівки, Овдіївське старе і нове кладовище, Мигалівське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свідоцтва про поховання для населення.</w:t>
      </w:r>
    </w:p>
    <w:p w14:paraId="33112043" w14:textId="77777777" w:rsidR="00CE13D5" w:rsidRPr="00B80D29" w:rsidRDefault="00CE13D5" w:rsidP="004252E5">
      <w:pPr>
        <w:ind w:firstLine="360"/>
        <w:contextualSpacing/>
        <w:jc w:val="both"/>
        <w:rPr>
          <w:bCs/>
        </w:rPr>
      </w:pPr>
      <w:r w:rsidRPr="00B80D29">
        <w:rPr>
          <w:bCs/>
        </w:rPr>
        <w:t>Відповідно до Бюджетної декларації на 2022 – 2024 роки, схваленої постановою Кабінету Міністрів України від 31 травня 2021 року № 548 «Про схвалення Бюджетної декларації на 2022-2024 роки» та постановою Верховної Ради України від 15 липня 2021 року № 1652-ІХ «Про Бюджетну декларацію на 2022-2024 роки», на 2022 рік рекомендовано встановити прожитковий мінімум на одну особу для працездатних осіб у розрахунку на місяць у розмірі: з 1 січня 2022 року — 2481 гривня, з 1 липня — 2600 гривень, з 1 грудня — 2684 гривень.</w:t>
      </w:r>
    </w:p>
    <w:p w14:paraId="330F7B7D" w14:textId="77777777" w:rsidR="00CE13D5" w:rsidRPr="00B80D29" w:rsidRDefault="00CE13D5" w:rsidP="004252E5">
      <w:pPr>
        <w:ind w:firstLine="360"/>
        <w:contextualSpacing/>
        <w:jc w:val="both"/>
      </w:pPr>
      <w:r w:rsidRPr="00B80D29">
        <w:t xml:space="preserve">Для забезпечення зацікавленості найманих працівників в зайнятті вакантних місць на роботах, належної оплати праці </w:t>
      </w:r>
      <w:bookmarkStart w:id="1" w:name="_Hlk82330591"/>
      <w:r w:rsidRPr="00B80D29">
        <w:t xml:space="preserve">та відповідно до штатного розпису комунального підприємства «Виробниче управління комунального господарства» </w:t>
      </w:r>
      <w:bookmarkEnd w:id="1"/>
      <w:r w:rsidRPr="00B80D29">
        <w:t xml:space="preserve">встановлюються наступні коефіцієнти розрахунку посадових окладів та тарифних ставок працівників: </w:t>
      </w:r>
    </w:p>
    <w:p w14:paraId="74013962" w14:textId="77777777" w:rsidR="0055505F" w:rsidRPr="00B80D29" w:rsidRDefault="00CE13D5" w:rsidP="004252E5">
      <w:pPr>
        <w:numPr>
          <w:ilvl w:val="0"/>
          <w:numId w:val="8"/>
        </w:numPr>
        <w:contextualSpacing/>
        <w:jc w:val="both"/>
      </w:pPr>
      <w:r w:rsidRPr="00B80D29">
        <w:t xml:space="preserve">Коефіцієнт </w:t>
      </w:r>
      <w:r w:rsidR="0055505F" w:rsidRPr="00B80D29">
        <w:t>робітника І розряду – 1,8;</w:t>
      </w:r>
    </w:p>
    <w:p w14:paraId="6E034FAC" w14:textId="77777777" w:rsidR="00CE13D5" w:rsidRPr="00B80D29" w:rsidRDefault="0055505F" w:rsidP="004252E5">
      <w:pPr>
        <w:numPr>
          <w:ilvl w:val="0"/>
          <w:numId w:val="8"/>
        </w:numPr>
        <w:contextualSpacing/>
        <w:jc w:val="both"/>
      </w:pPr>
      <w:r w:rsidRPr="00B80D29">
        <w:t xml:space="preserve">Коефіцієнт </w:t>
      </w:r>
      <w:r w:rsidR="00CE13D5" w:rsidRPr="00B80D29">
        <w:t>за посадою (менеджер ритуальної служби) – 1,8;</w:t>
      </w:r>
    </w:p>
    <w:p w14:paraId="1014690E" w14:textId="77777777" w:rsidR="00CE13D5" w:rsidRPr="00B80D29" w:rsidRDefault="00CE13D5" w:rsidP="004252E5">
      <w:pPr>
        <w:numPr>
          <w:ilvl w:val="0"/>
          <w:numId w:val="8"/>
        </w:numPr>
        <w:contextualSpacing/>
        <w:jc w:val="both"/>
      </w:pPr>
      <w:r w:rsidRPr="00B80D29">
        <w:t>Коефіцієнт за видами робіт (роботи з організації поховань) – 1,41;</w:t>
      </w:r>
    </w:p>
    <w:p w14:paraId="7A0F0364" w14:textId="77777777" w:rsidR="00CE13D5" w:rsidRPr="00B80D29" w:rsidRDefault="00CE13D5" w:rsidP="004252E5">
      <w:pPr>
        <w:numPr>
          <w:ilvl w:val="0"/>
          <w:numId w:val="8"/>
        </w:numPr>
        <w:contextualSpacing/>
        <w:jc w:val="both"/>
      </w:pPr>
      <w:r w:rsidRPr="00B80D29">
        <w:t>Коефіцієнт за професією (прибиральник території кладовища, доглядач кладовища) - 1,51;</w:t>
      </w:r>
    </w:p>
    <w:p w14:paraId="2D021435" w14:textId="77777777" w:rsidR="00CE13D5" w:rsidRPr="00B80D29" w:rsidRDefault="00CE13D5" w:rsidP="004252E5">
      <w:pPr>
        <w:numPr>
          <w:ilvl w:val="0"/>
          <w:numId w:val="8"/>
        </w:numPr>
        <w:contextualSpacing/>
        <w:jc w:val="both"/>
      </w:pPr>
      <w:r w:rsidRPr="00B80D29">
        <w:t>Коефіцієнт за професією (приймальник замовлень) – 1,50.</w:t>
      </w:r>
    </w:p>
    <w:p w14:paraId="43CDF8EA" w14:textId="77777777" w:rsidR="00CE13D5" w:rsidRPr="00B80D29" w:rsidRDefault="00CE13D5" w:rsidP="004252E5">
      <w:pPr>
        <w:ind w:firstLine="360"/>
        <w:contextualSpacing/>
        <w:jc w:val="both"/>
      </w:pPr>
      <w:r w:rsidRPr="00B80D29">
        <w:t>Колективним договором між адміністрацією та трудовим колективом комунального підприємства «Виробниче управління комунального господарства» на 2021-2024 роки, розробленим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Мінсоцполітики 19.02.2018 за № 5; від 23.11.2018, зареєстрованими в Мінсоцполітики 04.12.2018 за № 26; від 16.07.2019, зареєстрованими в Мінсоцполітики 29.07.2019 за № 13) від 22.04.2021, зареєстрованими Мінекономіки 11.05.2021 за № 10), працівникам гарантуються доплати, пільги та компенсації,  у тому числі:</w:t>
      </w:r>
    </w:p>
    <w:p w14:paraId="4FD303AC" w14:textId="77777777" w:rsidR="00CE13D5" w:rsidRPr="00B80D29" w:rsidRDefault="00CE13D5" w:rsidP="004252E5">
      <w:pPr>
        <w:numPr>
          <w:ilvl w:val="0"/>
          <w:numId w:val="7"/>
        </w:numPr>
        <w:contextualSpacing/>
        <w:jc w:val="both"/>
      </w:pPr>
      <w:r w:rsidRPr="00B80D29">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6D40AF14" w14:textId="77777777" w:rsidR="00CE13D5" w:rsidRPr="00B80D29" w:rsidRDefault="00CE13D5" w:rsidP="004252E5">
      <w:pPr>
        <w:numPr>
          <w:ilvl w:val="0"/>
          <w:numId w:val="7"/>
        </w:numPr>
        <w:contextualSpacing/>
        <w:jc w:val="both"/>
      </w:pPr>
      <w:r w:rsidRPr="00B80D29">
        <w:t>одноразова матеріальна допомога на оздоровлення (1 раз на рік) при наданні щорічної відпустки у розмірі 0,5 посадового окладу (тарифної ставки);</w:t>
      </w:r>
    </w:p>
    <w:p w14:paraId="65898B0C" w14:textId="77777777" w:rsidR="00CE13D5" w:rsidRPr="00B80D29" w:rsidRDefault="00CE13D5" w:rsidP="004252E5">
      <w:pPr>
        <w:numPr>
          <w:ilvl w:val="0"/>
          <w:numId w:val="7"/>
        </w:numPr>
        <w:contextualSpacing/>
        <w:jc w:val="both"/>
      </w:pPr>
      <w:r w:rsidRPr="00B80D29">
        <w:t>доплата за</w:t>
      </w:r>
      <w:r w:rsidRPr="00B80D29">
        <w:rPr>
          <w:bCs/>
        </w:rPr>
        <w:t xml:space="preserve"> роботу з дезінфікуючими та мийними засобами у розмірі 12 % тарифної ставки працівника;</w:t>
      </w:r>
    </w:p>
    <w:p w14:paraId="68A84411" w14:textId="77777777" w:rsidR="00CE13D5" w:rsidRPr="00B80D29" w:rsidRDefault="00CE13D5" w:rsidP="004252E5">
      <w:pPr>
        <w:numPr>
          <w:ilvl w:val="0"/>
          <w:numId w:val="7"/>
        </w:numPr>
        <w:contextualSpacing/>
        <w:jc w:val="both"/>
      </w:pPr>
      <w:r w:rsidRPr="00B80D29">
        <w:rPr>
          <w:bCs/>
        </w:rPr>
        <w:t>інші доплати і надбавки.</w:t>
      </w:r>
    </w:p>
    <w:p w14:paraId="1A4831EB" w14:textId="77777777" w:rsidR="00CE13D5" w:rsidRPr="00B80D29" w:rsidRDefault="00CE13D5" w:rsidP="004252E5">
      <w:pPr>
        <w:ind w:firstLine="360"/>
        <w:contextualSpacing/>
        <w:jc w:val="both"/>
      </w:pPr>
      <w:r w:rsidRPr="00B80D29">
        <w:tab/>
        <w:t xml:space="preserve">Оплата роботи у святковий, неробочий або вихідний день гарантується чинним законодавством України. </w:t>
      </w:r>
    </w:p>
    <w:p w14:paraId="5EAFD3DE" w14:textId="77777777" w:rsidR="00CE13D5" w:rsidRPr="00B80D29" w:rsidRDefault="00CE13D5" w:rsidP="004252E5">
      <w:pPr>
        <w:ind w:firstLine="360"/>
        <w:contextualSpacing/>
        <w:jc w:val="both"/>
      </w:pPr>
      <w:r w:rsidRPr="00B80D29">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1A5FE123" w14:textId="77777777" w:rsidR="006C577D" w:rsidRPr="00B80D29" w:rsidRDefault="006C577D" w:rsidP="004252E5">
      <w:pPr>
        <w:ind w:firstLine="360"/>
        <w:contextualSpacing/>
        <w:jc w:val="both"/>
      </w:pPr>
      <w:r w:rsidRPr="00B80D29">
        <w:t>Розрахунок тарифних ставок (посадових окладів) працівників, зайнятих доглядом та обслуговуванням кладовищ:</w:t>
      </w:r>
    </w:p>
    <w:p w14:paraId="6B4CCE5C" w14:textId="77777777" w:rsidR="006C577D" w:rsidRPr="00D43313" w:rsidRDefault="006C577D" w:rsidP="004252E5">
      <w:pPr>
        <w:ind w:firstLine="360"/>
        <w:contextualSpacing/>
        <w:jc w:val="both"/>
        <w:rPr>
          <w:highlight w:val="green"/>
        </w:rPr>
      </w:pPr>
    </w:p>
    <w:p w14:paraId="7C9586AB" w14:textId="77777777" w:rsidR="006C577D" w:rsidRDefault="006C577D" w:rsidP="004252E5">
      <w:pPr>
        <w:ind w:left="360"/>
        <w:contextualSpacing/>
        <w:jc w:val="both"/>
      </w:pPr>
      <w:r w:rsidRPr="00D43313">
        <w:t>1) З 01.01.202</w:t>
      </w:r>
      <w:r w:rsidR="00AF72C5" w:rsidRPr="00D43313">
        <w:t>2</w:t>
      </w:r>
      <w:r w:rsidRPr="00D43313">
        <w:t xml:space="preserve"> р. по </w:t>
      </w:r>
      <w:r w:rsidR="00AF72C5" w:rsidRPr="00D43313">
        <w:t>30</w:t>
      </w:r>
      <w:r w:rsidRPr="00D43313">
        <w:t>.06.202</w:t>
      </w:r>
      <w:r w:rsidR="00AF72C5" w:rsidRPr="00D43313">
        <w:t>2</w:t>
      </w:r>
      <w:r w:rsidRPr="00D43313">
        <w:t xml:space="preserve"> р.</w:t>
      </w:r>
    </w:p>
    <w:p w14:paraId="0F5C5A04" w14:textId="77777777" w:rsidR="00AF72C5" w:rsidRDefault="00D43313" w:rsidP="004252E5">
      <w:pPr>
        <w:contextualSpacing/>
        <w:jc w:val="both"/>
      </w:pPr>
      <w:r w:rsidRPr="00D43313">
        <w:rPr>
          <w:noProof/>
          <w:lang w:val="ru-RU"/>
        </w:rPr>
        <w:lastRenderedPageBreak/>
        <w:drawing>
          <wp:inline distT="0" distB="0" distL="0" distR="0" wp14:anchorId="61301C93" wp14:editId="0DC51111">
            <wp:extent cx="6120130" cy="144272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442720"/>
                    </a:xfrm>
                    <a:prstGeom prst="rect">
                      <a:avLst/>
                    </a:prstGeom>
                    <a:noFill/>
                    <a:ln>
                      <a:noFill/>
                    </a:ln>
                  </pic:spPr>
                </pic:pic>
              </a:graphicData>
            </a:graphic>
          </wp:inline>
        </w:drawing>
      </w:r>
    </w:p>
    <w:p w14:paraId="64F603B9" w14:textId="77777777" w:rsidR="006C577D" w:rsidRDefault="006C577D" w:rsidP="004252E5">
      <w:pPr>
        <w:ind w:left="360"/>
        <w:contextualSpacing/>
        <w:jc w:val="both"/>
      </w:pPr>
      <w:r w:rsidRPr="00D43313">
        <w:t xml:space="preserve">2) </w:t>
      </w:r>
      <w:r w:rsidR="00AF72C5" w:rsidRPr="00D43313">
        <w:t xml:space="preserve"> </w:t>
      </w:r>
      <w:r w:rsidRPr="00D43313">
        <w:t>З 01.07.202</w:t>
      </w:r>
      <w:r w:rsidR="00AF72C5" w:rsidRPr="00D43313">
        <w:t>2</w:t>
      </w:r>
      <w:r w:rsidRPr="00D43313">
        <w:t xml:space="preserve"> р. по 30.11.202</w:t>
      </w:r>
      <w:r w:rsidR="00AF72C5" w:rsidRPr="00D43313">
        <w:t>2</w:t>
      </w:r>
      <w:r w:rsidRPr="00D43313">
        <w:t xml:space="preserve"> р.</w:t>
      </w:r>
      <w:r>
        <w:t xml:space="preserve"> </w:t>
      </w:r>
    </w:p>
    <w:p w14:paraId="4CF9B9DB" w14:textId="77777777" w:rsidR="006C577D" w:rsidRDefault="00D43313" w:rsidP="004252E5">
      <w:pPr>
        <w:ind w:left="360" w:hanging="360"/>
        <w:contextualSpacing/>
        <w:jc w:val="both"/>
      </w:pPr>
      <w:r w:rsidRPr="00D43313">
        <w:rPr>
          <w:noProof/>
          <w:lang w:val="ru-RU"/>
        </w:rPr>
        <w:drawing>
          <wp:inline distT="0" distB="0" distL="0" distR="0" wp14:anchorId="5C2C6E99" wp14:editId="2F9BD0FB">
            <wp:extent cx="6120130" cy="144272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442720"/>
                    </a:xfrm>
                    <a:prstGeom prst="rect">
                      <a:avLst/>
                    </a:prstGeom>
                    <a:noFill/>
                    <a:ln>
                      <a:noFill/>
                    </a:ln>
                  </pic:spPr>
                </pic:pic>
              </a:graphicData>
            </a:graphic>
          </wp:inline>
        </w:drawing>
      </w:r>
    </w:p>
    <w:p w14:paraId="235BE4BF" w14:textId="77777777" w:rsidR="006C577D" w:rsidRDefault="00D43313" w:rsidP="004252E5">
      <w:pPr>
        <w:ind w:left="360"/>
        <w:contextualSpacing/>
        <w:jc w:val="both"/>
      </w:pPr>
      <w:r w:rsidRPr="00D43313">
        <w:t>3</w:t>
      </w:r>
      <w:r w:rsidR="006C577D" w:rsidRPr="00D43313">
        <w:t>) З 01.12.202</w:t>
      </w:r>
      <w:r w:rsidR="00AF72C5" w:rsidRPr="00D43313">
        <w:t>2</w:t>
      </w:r>
      <w:r w:rsidR="006C577D" w:rsidRPr="00D43313">
        <w:t xml:space="preserve"> р. по 31.12.202</w:t>
      </w:r>
      <w:r w:rsidR="00AF72C5" w:rsidRPr="00D43313">
        <w:t>2</w:t>
      </w:r>
      <w:r w:rsidR="006C577D" w:rsidRPr="00D43313">
        <w:t xml:space="preserve"> р.</w:t>
      </w:r>
    </w:p>
    <w:p w14:paraId="1763333A" w14:textId="77777777" w:rsidR="006C577D" w:rsidRPr="003B02E4" w:rsidRDefault="00D43313" w:rsidP="004252E5">
      <w:pPr>
        <w:ind w:left="360" w:hanging="360"/>
        <w:contextualSpacing/>
        <w:jc w:val="both"/>
      </w:pPr>
      <w:r w:rsidRPr="00D43313">
        <w:rPr>
          <w:noProof/>
          <w:lang w:val="ru-RU"/>
        </w:rPr>
        <w:drawing>
          <wp:inline distT="0" distB="0" distL="0" distR="0" wp14:anchorId="07ACE828" wp14:editId="0F52F823">
            <wp:extent cx="6120130" cy="144272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442720"/>
                    </a:xfrm>
                    <a:prstGeom prst="rect">
                      <a:avLst/>
                    </a:prstGeom>
                    <a:noFill/>
                    <a:ln>
                      <a:noFill/>
                    </a:ln>
                  </pic:spPr>
                </pic:pic>
              </a:graphicData>
            </a:graphic>
          </wp:inline>
        </w:drawing>
      </w:r>
      <w:r w:rsidR="006C577D">
        <w:t xml:space="preserve"> </w:t>
      </w:r>
    </w:p>
    <w:p w14:paraId="53B1089E" w14:textId="77777777" w:rsidR="00600548" w:rsidRDefault="00600548" w:rsidP="004252E5">
      <w:pPr>
        <w:tabs>
          <w:tab w:val="left" w:pos="0"/>
          <w:tab w:val="left" w:pos="567"/>
        </w:tabs>
        <w:ind w:right="-1"/>
        <w:contextualSpacing/>
      </w:pPr>
      <w:r w:rsidRPr="00B0176C">
        <w:rPr>
          <w:bCs/>
        </w:rPr>
        <w:t xml:space="preserve">Розрахунок </w:t>
      </w:r>
      <w:r w:rsidR="006C577D">
        <w:rPr>
          <w:bCs/>
        </w:rPr>
        <w:t>фонду оплати праці</w:t>
      </w:r>
      <w:r w:rsidRPr="00B0176C">
        <w:rPr>
          <w:bCs/>
        </w:rPr>
        <w:t xml:space="preserve"> працівників, що займаються </w:t>
      </w:r>
      <w:r w:rsidRPr="00B0176C">
        <w:t xml:space="preserve">утримання  кладовищ </w:t>
      </w:r>
    </w:p>
    <w:tbl>
      <w:tblPr>
        <w:tblStyle w:val="a5"/>
        <w:tblW w:w="9917" w:type="dxa"/>
        <w:tblInd w:w="-147" w:type="dxa"/>
        <w:tblLook w:val="04A0" w:firstRow="1" w:lastRow="0" w:firstColumn="1" w:lastColumn="0" w:noHBand="0" w:noVBand="1"/>
      </w:tblPr>
      <w:tblGrid>
        <w:gridCol w:w="434"/>
        <w:gridCol w:w="1275"/>
        <w:gridCol w:w="705"/>
        <w:gridCol w:w="624"/>
        <w:gridCol w:w="846"/>
        <w:gridCol w:w="846"/>
        <w:gridCol w:w="846"/>
        <w:gridCol w:w="1004"/>
        <w:gridCol w:w="1150"/>
        <w:gridCol w:w="1183"/>
        <w:gridCol w:w="1004"/>
      </w:tblGrid>
      <w:tr w:rsidR="00E26B83" w:rsidRPr="00E26B83" w14:paraId="78BCB1A3" w14:textId="77777777" w:rsidTr="004252E5">
        <w:trPr>
          <w:trHeight w:val="20"/>
        </w:trPr>
        <w:tc>
          <w:tcPr>
            <w:tcW w:w="434" w:type="dxa"/>
            <w:vMerge w:val="restart"/>
            <w:hideMark/>
          </w:tcPr>
          <w:p w14:paraId="49A4795A" w14:textId="77777777" w:rsidR="00E26B83" w:rsidRPr="00E26B83" w:rsidRDefault="00E26B83" w:rsidP="004252E5">
            <w:pPr>
              <w:tabs>
                <w:tab w:val="left" w:pos="0"/>
                <w:tab w:val="left" w:pos="567"/>
              </w:tabs>
              <w:ind w:right="-1"/>
              <w:contextualSpacing/>
              <w:rPr>
                <w:sz w:val="18"/>
                <w:szCs w:val="18"/>
              </w:rPr>
            </w:pPr>
            <w:r w:rsidRPr="00E26B83">
              <w:rPr>
                <w:sz w:val="18"/>
                <w:szCs w:val="18"/>
              </w:rPr>
              <w:t>№ з/п</w:t>
            </w:r>
          </w:p>
        </w:tc>
        <w:tc>
          <w:tcPr>
            <w:tcW w:w="1275" w:type="dxa"/>
            <w:vMerge w:val="restart"/>
            <w:hideMark/>
          </w:tcPr>
          <w:p w14:paraId="45D0575F" w14:textId="77777777" w:rsidR="00E26B83" w:rsidRPr="00E26B83" w:rsidRDefault="00E26B83" w:rsidP="004252E5">
            <w:pPr>
              <w:tabs>
                <w:tab w:val="left" w:pos="0"/>
                <w:tab w:val="left" w:pos="567"/>
              </w:tabs>
              <w:ind w:right="-1"/>
              <w:contextualSpacing/>
              <w:rPr>
                <w:sz w:val="18"/>
                <w:szCs w:val="18"/>
              </w:rPr>
            </w:pPr>
            <w:r w:rsidRPr="00E26B83">
              <w:rPr>
                <w:sz w:val="18"/>
                <w:szCs w:val="18"/>
              </w:rPr>
              <w:t>Посада/ професія</w:t>
            </w:r>
          </w:p>
        </w:tc>
        <w:tc>
          <w:tcPr>
            <w:tcW w:w="705" w:type="dxa"/>
            <w:vMerge w:val="restart"/>
            <w:hideMark/>
          </w:tcPr>
          <w:p w14:paraId="64B4C402" w14:textId="77777777" w:rsidR="00E26B83" w:rsidRPr="00E26B83" w:rsidRDefault="00E26B83" w:rsidP="004252E5">
            <w:pPr>
              <w:tabs>
                <w:tab w:val="left" w:pos="0"/>
                <w:tab w:val="left" w:pos="567"/>
              </w:tabs>
              <w:ind w:right="-1"/>
              <w:contextualSpacing/>
              <w:rPr>
                <w:sz w:val="18"/>
                <w:szCs w:val="18"/>
              </w:rPr>
            </w:pPr>
            <w:r w:rsidRPr="00E26B83">
              <w:rPr>
                <w:sz w:val="18"/>
                <w:szCs w:val="18"/>
              </w:rPr>
              <w:t>Кіл-ть шт.од.</w:t>
            </w:r>
          </w:p>
        </w:tc>
        <w:tc>
          <w:tcPr>
            <w:tcW w:w="624" w:type="dxa"/>
            <w:vMerge w:val="restart"/>
            <w:hideMark/>
          </w:tcPr>
          <w:p w14:paraId="05D05B2B" w14:textId="77777777" w:rsidR="00E26B83" w:rsidRPr="00E26B83" w:rsidRDefault="00E26B83" w:rsidP="004252E5">
            <w:pPr>
              <w:tabs>
                <w:tab w:val="left" w:pos="0"/>
                <w:tab w:val="left" w:pos="567"/>
              </w:tabs>
              <w:ind w:right="-1"/>
              <w:contextualSpacing/>
              <w:rPr>
                <w:sz w:val="18"/>
                <w:szCs w:val="18"/>
              </w:rPr>
            </w:pPr>
            <w:r w:rsidRPr="00E26B83">
              <w:rPr>
                <w:sz w:val="18"/>
                <w:szCs w:val="18"/>
              </w:rPr>
              <w:t>Кіл-ть прац.</w:t>
            </w:r>
          </w:p>
        </w:tc>
        <w:tc>
          <w:tcPr>
            <w:tcW w:w="2538" w:type="dxa"/>
            <w:gridSpan w:val="3"/>
            <w:hideMark/>
          </w:tcPr>
          <w:p w14:paraId="25463D51" w14:textId="77777777" w:rsidR="00E26B83" w:rsidRPr="00E26B83" w:rsidRDefault="00E26B83" w:rsidP="004252E5">
            <w:pPr>
              <w:tabs>
                <w:tab w:val="left" w:pos="0"/>
                <w:tab w:val="left" w:pos="567"/>
              </w:tabs>
              <w:ind w:right="-1"/>
              <w:contextualSpacing/>
              <w:rPr>
                <w:sz w:val="18"/>
                <w:szCs w:val="18"/>
              </w:rPr>
            </w:pPr>
            <w:r w:rsidRPr="00E26B83">
              <w:rPr>
                <w:sz w:val="18"/>
                <w:szCs w:val="18"/>
              </w:rPr>
              <w:t>Тарифна ставка /оклад, грн. в місяць</w:t>
            </w:r>
          </w:p>
        </w:tc>
        <w:tc>
          <w:tcPr>
            <w:tcW w:w="1004" w:type="dxa"/>
            <w:vMerge w:val="restart"/>
            <w:hideMark/>
          </w:tcPr>
          <w:p w14:paraId="12AB04DA" w14:textId="77777777" w:rsidR="00E26B83" w:rsidRPr="00E26B83" w:rsidRDefault="00E26B83" w:rsidP="004252E5">
            <w:pPr>
              <w:tabs>
                <w:tab w:val="left" w:pos="0"/>
                <w:tab w:val="left" w:pos="567"/>
              </w:tabs>
              <w:ind w:right="-1"/>
              <w:contextualSpacing/>
              <w:rPr>
                <w:sz w:val="18"/>
                <w:szCs w:val="18"/>
              </w:rPr>
            </w:pPr>
            <w:r w:rsidRPr="00E26B83">
              <w:rPr>
                <w:sz w:val="18"/>
                <w:szCs w:val="18"/>
              </w:rPr>
              <w:t>Фонд основної заробітної плати на рік, грн.</w:t>
            </w:r>
          </w:p>
        </w:tc>
        <w:tc>
          <w:tcPr>
            <w:tcW w:w="1150" w:type="dxa"/>
            <w:vMerge w:val="restart"/>
            <w:hideMark/>
          </w:tcPr>
          <w:p w14:paraId="45E5CA0E" w14:textId="77777777" w:rsidR="00E26B83" w:rsidRPr="00E26B83" w:rsidRDefault="00E26B83" w:rsidP="004252E5">
            <w:pPr>
              <w:tabs>
                <w:tab w:val="left" w:pos="0"/>
                <w:tab w:val="left" w:pos="567"/>
              </w:tabs>
              <w:ind w:right="-1"/>
              <w:contextualSpacing/>
              <w:rPr>
                <w:sz w:val="18"/>
                <w:szCs w:val="18"/>
              </w:rPr>
            </w:pPr>
            <w:r w:rsidRPr="00E26B83">
              <w:rPr>
                <w:sz w:val="18"/>
                <w:szCs w:val="18"/>
              </w:rPr>
              <w:t xml:space="preserve">Щомісячна премія - 10 % від тарифної ставки (або доплата за </w:t>
            </w:r>
            <w:r>
              <w:rPr>
                <w:sz w:val="18"/>
                <w:szCs w:val="18"/>
              </w:rPr>
              <w:t>надурочні</w:t>
            </w:r>
            <w:r w:rsidRPr="00E26B83">
              <w:rPr>
                <w:sz w:val="18"/>
                <w:szCs w:val="18"/>
              </w:rPr>
              <w:t>)</w:t>
            </w:r>
          </w:p>
        </w:tc>
        <w:tc>
          <w:tcPr>
            <w:tcW w:w="1183" w:type="dxa"/>
            <w:vMerge w:val="restart"/>
            <w:hideMark/>
          </w:tcPr>
          <w:p w14:paraId="1B855108" w14:textId="77777777" w:rsidR="00E26B83" w:rsidRPr="00E26B83" w:rsidRDefault="00E26B83" w:rsidP="004252E5">
            <w:pPr>
              <w:tabs>
                <w:tab w:val="left" w:pos="0"/>
                <w:tab w:val="left" w:pos="567"/>
              </w:tabs>
              <w:ind w:right="-1"/>
              <w:contextualSpacing/>
              <w:rPr>
                <w:sz w:val="18"/>
                <w:szCs w:val="18"/>
              </w:rPr>
            </w:pPr>
            <w:r w:rsidRPr="00E26B83">
              <w:rPr>
                <w:sz w:val="18"/>
                <w:szCs w:val="18"/>
              </w:rPr>
              <w:t>Матеріальна допомога при наданні щорічної відпустки 50 % від тарифної ставки</w:t>
            </w:r>
          </w:p>
        </w:tc>
        <w:tc>
          <w:tcPr>
            <w:tcW w:w="1004" w:type="dxa"/>
            <w:vMerge w:val="restart"/>
            <w:hideMark/>
          </w:tcPr>
          <w:p w14:paraId="6482607E" w14:textId="77777777" w:rsidR="00E26B83" w:rsidRPr="00E26B83" w:rsidRDefault="00E26B83" w:rsidP="004252E5">
            <w:pPr>
              <w:tabs>
                <w:tab w:val="left" w:pos="0"/>
                <w:tab w:val="left" w:pos="567"/>
              </w:tabs>
              <w:ind w:right="-1"/>
              <w:contextualSpacing/>
              <w:rPr>
                <w:sz w:val="18"/>
                <w:szCs w:val="18"/>
              </w:rPr>
            </w:pPr>
            <w:r w:rsidRPr="00E26B83">
              <w:rPr>
                <w:sz w:val="18"/>
                <w:szCs w:val="18"/>
              </w:rPr>
              <w:t>Фонд заробітної плати на рік, грн.</w:t>
            </w:r>
          </w:p>
        </w:tc>
      </w:tr>
      <w:tr w:rsidR="00E26B83" w:rsidRPr="00E26B83" w14:paraId="669CA6EB" w14:textId="77777777" w:rsidTr="004252E5">
        <w:trPr>
          <w:trHeight w:val="20"/>
        </w:trPr>
        <w:tc>
          <w:tcPr>
            <w:tcW w:w="434" w:type="dxa"/>
            <w:vMerge/>
            <w:hideMark/>
          </w:tcPr>
          <w:p w14:paraId="79F7C1AF" w14:textId="77777777" w:rsidR="00E26B83" w:rsidRPr="00E26B83" w:rsidRDefault="00E26B83" w:rsidP="004252E5">
            <w:pPr>
              <w:tabs>
                <w:tab w:val="left" w:pos="0"/>
                <w:tab w:val="left" w:pos="567"/>
              </w:tabs>
              <w:ind w:right="-1"/>
              <w:contextualSpacing/>
              <w:rPr>
                <w:sz w:val="18"/>
                <w:szCs w:val="18"/>
              </w:rPr>
            </w:pPr>
          </w:p>
        </w:tc>
        <w:tc>
          <w:tcPr>
            <w:tcW w:w="1275" w:type="dxa"/>
            <w:vMerge/>
            <w:hideMark/>
          </w:tcPr>
          <w:p w14:paraId="30CE4000" w14:textId="77777777" w:rsidR="00E26B83" w:rsidRPr="00E26B83" w:rsidRDefault="00E26B83" w:rsidP="004252E5">
            <w:pPr>
              <w:tabs>
                <w:tab w:val="left" w:pos="0"/>
                <w:tab w:val="left" w:pos="567"/>
              </w:tabs>
              <w:ind w:right="-1"/>
              <w:contextualSpacing/>
              <w:rPr>
                <w:sz w:val="18"/>
                <w:szCs w:val="18"/>
              </w:rPr>
            </w:pPr>
          </w:p>
        </w:tc>
        <w:tc>
          <w:tcPr>
            <w:tcW w:w="705" w:type="dxa"/>
            <w:vMerge/>
            <w:hideMark/>
          </w:tcPr>
          <w:p w14:paraId="737A095A" w14:textId="77777777" w:rsidR="00E26B83" w:rsidRPr="00E26B83" w:rsidRDefault="00E26B83" w:rsidP="004252E5">
            <w:pPr>
              <w:tabs>
                <w:tab w:val="left" w:pos="0"/>
                <w:tab w:val="left" w:pos="567"/>
              </w:tabs>
              <w:ind w:right="-1"/>
              <w:contextualSpacing/>
              <w:rPr>
                <w:sz w:val="18"/>
                <w:szCs w:val="18"/>
              </w:rPr>
            </w:pPr>
          </w:p>
        </w:tc>
        <w:tc>
          <w:tcPr>
            <w:tcW w:w="624" w:type="dxa"/>
            <w:vMerge/>
            <w:hideMark/>
          </w:tcPr>
          <w:p w14:paraId="2BC5BB3B" w14:textId="77777777" w:rsidR="00E26B83" w:rsidRPr="00E26B83" w:rsidRDefault="00E26B83" w:rsidP="004252E5">
            <w:pPr>
              <w:tabs>
                <w:tab w:val="left" w:pos="0"/>
                <w:tab w:val="left" w:pos="567"/>
              </w:tabs>
              <w:ind w:right="-1"/>
              <w:contextualSpacing/>
              <w:rPr>
                <w:sz w:val="18"/>
                <w:szCs w:val="18"/>
              </w:rPr>
            </w:pPr>
          </w:p>
        </w:tc>
        <w:tc>
          <w:tcPr>
            <w:tcW w:w="846" w:type="dxa"/>
            <w:hideMark/>
          </w:tcPr>
          <w:p w14:paraId="5BAC91E3" w14:textId="77777777" w:rsidR="00E26B83" w:rsidRPr="00E26B83" w:rsidRDefault="00E26B83" w:rsidP="004252E5">
            <w:pPr>
              <w:tabs>
                <w:tab w:val="left" w:pos="0"/>
                <w:tab w:val="left" w:pos="567"/>
              </w:tabs>
              <w:ind w:right="-1"/>
              <w:contextualSpacing/>
              <w:rPr>
                <w:sz w:val="18"/>
                <w:szCs w:val="18"/>
              </w:rPr>
            </w:pPr>
            <w:r w:rsidRPr="00E26B83">
              <w:rPr>
                <w:sz w:val="18"/>
                <w:szCs w:val="18"/>
              </w:rPr>
              <w:t>з 01.01.22 р. по 30.06.22 р.</w:t>
            </w:r>
          </w:p>
        </w:tc>
        <w:tc>
          <w:tcPr>
            <w:tcW w:w="846" w:type="dxa"/>
            <w:hideMark/>
          </w:tcPr>
          <w:p w14:paraId="066587F0" w14:textId="77777777" w:rsidR="00E26B83" w:rsidRPr="00E26B83" w:rsidRDefault="00E26B83" w:rsidP="004252E5">
            <w:pPr>
              <w:tabs>
                <w:tab w:val="left" w:pos="0"/>
                <w:tab w:val="left" w:pos="567"/>
              </w:tabs>
              <w:ind w:right="-1"/>
              <w:contextualSpacing/>
              <w:rPr>
                <w:sz w:val="18"/>
                <w:szCs w:val="18"/>
              </w:rPr>
            </w:pPr>
            <w:r w:rsidRPr="00E26B83">
              <w:rPr>
                <w:sz w:val="18"/>
                <w:szCs w:val="18"/>
              </w:rPr>
              <w:t>з 01.07.22 р. по 30.11.22 р.</w:t>
            </w:r>
          </w:p>
        </w:tc>
        <w:tc>
          <w:tcPr>
            <w:tcW w:w="846" w:type="dxa"/>
            <w:hideMark/>
          </w:tcPr>
          <w:p w14:paraId="001CA6D5" w14:textId="77777777" w:rsidR="00E26B83" w:rsidRPr="00E26B83" w:rsidRDefault="00E26B83" w:rsidP="004252E5">
            <w:pPr>
              <w:tabs>
                <w:tab w:val="left" w:pos="0"/>
                <w:tab w:val="left" w:pos="567"/>
              </w:tabs>
              <w:ind w:right="-1"/>
              <w:contextualSpacing/>
              <w:rPr>
                <w:sz w:val="18"/>
                <w:szCs w:val="18"/>
              </w:rPr>
            </w:pPr>
            <w:r w:rsidRPr="00E26B83">
              <w:rPr>
                <w:sz w:val="18"/>
                <w:szCs w:val="18"/>
              </w:rPr>
              <w:t>з 01.12.22 р. по 31.12.22 р.</w:t>
            </w:r>
          </w:p>
        </w:tc>
        <w:tc>
          <w:tcPr>
            <w:tcW w:w="1004" w:type="dxa"/>
            <w:vMerge/>
            <w:hideMark/>
          </w:tcPr>
          <w:p w14:paraId="6638E609" w14:textId="77777777" w:rsidR="00E26B83" w:rsidRPr="00E26B83" w:rsidRDefault="00E26B83" w:rsidP="004252E5">
            <w:pPr>
              <w:tabs>
                <w:tab w:val="left" w:pos="0"/>
                <w:tab w:val="left" w:pos="567"/>
              </w:tabs>
              <w:ind w:right="-1"/>
              <w:contextualSpacing/>
              <w:rPr>
                <w:sz w:val="18"/>
                <w:szCs w:val="18"/>
              </w:rPr>
            </w:pPr>
          </w:p>
        </w:tc>
        <w:tc>
          <w:tcPr>
            <w:tcW w:w="1150" w:type="dxa"/>
            <w:vMerge/>
            <w:hideMark/>
          </w:tcPr>
          <w:p w14:paraId="2FDDCB00" w14:textId="77777777" w:rsidR="00E26B83" w:rsidRPr="00E26B83" w:rsidRDefault="00E26B83" w:rsidP="004252E5">
            <w:pPr>
              <w:tabs>
                <w:tab w:val="left" w:pos="0"/>
                <w:tab w:val="left" w:pos="567"/>
              </w:tabs>
              <w:ind w:right="-1"/>
              <w:contextualSpacing/>
              <w:rPr>
                <w:sz w:val="18"/>
                <w:szCs w:val="18"/>
              </w:rPr>
            </w:pPr>
          </w:p>
        </w:tc>
        <w:tc>
          <w:tcPr>
            <w:tcW w:w="1183" w:type="dxa"/>
            <w:vMerge/>
            <w:hideMark/>
          </w:tcPr>
          <w:p w14:paraId="6AC19E28" w14:textId="77777777" w:rsidR="00E26B83" w:rsidRPr="00E26B83" w:rsidRDefault="00E26B83" w:rsidP="004252E5">
            <w:pPr>
              <w:tabs>
                <w:tab w:val="left" w:pos="0"/>
                <w:tab w:val="left" w:pos="567"/>
              </w:tabs>
              <w:ind w:right="-1"/>
              <w:contextualSpacing/>
              <w:rPr>
                <w:sz w:val="18"/>
                <w:szCs w:val="18"/>
              </w:rPr>
            </w:pPr>
          </w:p>
        </w:tc>
        <w:tc>
          <w:tcPr>
            <w:tcW w:w="1004" w:type="dxa"/>
            <w:vMerge/>
            <w:hideMark/>
          </w:tcPr>
          <w:p w14:paraId="20DD5899" w14:textId="77777777" w:rsidR="00E26B83" w:rsidRPr="00E26B83" w:rsidRDefault="00E26B83" w:rsidP="004252E5">
            <w:pPr>
              <w:tabs>
                <w:tab w:val="left" w:pos="0"/>
                <w:tab w:val="left" w:pos="567"/>
              </w:tabs>
              <w:ind w:right="-1"/>
              <w:contextualSpacing/>
              <w:rPr>
                <w:sz w:val="18"/>
                <w:szCs w:val="18"/>
              </w:rPr>
            </w:pPr>
          </w:p>
        </w:tc>
      </w:tr>
      <w:tr w:rsidR="00E26B83" w:rsidRPr="00E26B83" w14:paraId="7E77BF9B" w14:textId="77777777" w:rsidTr="004252E5">
        <w:trPr>
          <w:trHeight w:val="20"/>
        </w:trPr>
        <w:tc>
          <w:tcPr>
            <w:tcW w:w="434" w:type="dxa"/>
            <w:hideMark/>
          </w:tcPr>
          <w:p w14:paraId="22BC6E33" w14:textId="77777777" w:rsidR="00E26B83" w:rsidRPr="00E26B83" w:rsidRDefault="00E26B83" w:rsidP="004252E5">
            <w:pPr>
              <w:tabs>
                <w:tab w:val="left" w:pos="0"/>
                <w:tab w:val="left" w:pos="567"/>
              </w:tabs>
              <w:ind w:right="-1"/>
              <w:contextualSpacing/>
              <w:rPr>
                <w:sz w:val="18"/>
                <w:szCs w:val="18"/>
              </w:rPr>
            </w:pPr>
            <w:r w:rsidRPr="00E26B83">
              <w:rPr>
                <w:sz w:val="18"/>
                <w:szCs w:val="18"/>
              </w:rPr>
              <w:t>1</w:t>
            </w:r>
          </w:p>
        </w:tc>
        <w:tc>
          <w:tcPr>
            <w:tcW w:w="1275" w:type="dxa"/>
            <w:hideMark/>
          </w:tcPr>
          <w:p w14:paraId="31DC526D" w14:textId="77777777" w:rsidR="00E26B83" w:rsidRPr="00E26B83" w:rsidRDefault="00E26B83" w:rsidP="004252E5">
            <w:pPr>
              <w:tabs>
                <w:tab w:val="left" w:pos="0"/>
                <w:tab w:val="left" w:pos="567"/>
              </w:tabs>
              <w:ind w:right="-1"/>
              <w:contextualSpacing/>
              <w:rPr>
                <w:sz w:val="18"/>
                <w:szCs w:val="18"/>
              </w:rPr>
            </w:pPr>
            <w:r w:rsidRPr="00E26B83">
              <w:rPr>
                <w:sz w:val="18"/>
                <w:szCs w:val="18"/>
              </w:rPr>
              <w:t xml:space="preserve">Менеджер ритуальної служби </w:t>
            </w:r>
          </w:p>
        </w:tc>
        <w:tc>
          <w:tcPr>
            <w:tcW w:w="705" w:type="dxa"/>
            <w:hideMark/>
          </w:tcPr>
          <w:p w14:paraId="6C52E667" w14:textId="77777777" w:rsidR="00E26B83" w:rsidRPr="00E26B83" w:rsidRDefault="00E26B83" w:rsidP="004252E5">
            <w:pPr>
              <w:tabs>
                <w:tab w:val="left" w:pos="0"/>
                <w:tab w:val="left" w:pos="567"/>
              </w:tabs>
              <w:ind w:right="-1"/>
              <w:contextualSpacing/>
              <w:rPr>
                <w:sz w:val="18"/>
                <w:szCs w:val="18"/>
              </w:rPr>
            </w:pPr>
            <w:r w:rsidRPr="00E26B83">
              <w:rPr>
                <w:sz w:val="18"/>
                <w:szCs w:val="18"/>
              </w:rPr>
              <w:t>1</w:t>
            </w:r>
          </w:p>
        </w:tc>
        <w:tc>
          <w:tcPr>
            <w:tcW w:w="624" w:type="dxa"/>
            <w:hideMark/>
          </w:tcPr>
          <w:p w14:paraId="435DF035" w14:textId="77777777" w:rsidR="00E26B83" w:rsidRPr="00E26B83" w:rsidRDefault="00E26B83" w:rsidP="004252E5">
            <w:pPr>
              <w:tabs>
                <w:tab w:val="left" w:pos="0"/>
                <w:tab w:val="left" w:pos="567"/>
              </w:tabs>
              <w:ind w:right="-1"/>
              <w:contextualSpacing/>
              <w:rPr>
                <w:sz w:val="18"/>
                <w:szCs w:val="18"/>
              </w:rPr>
            </w:pPr>
            <w:r w:rsidRPr="00E26B83">
              <w:rPr>
                <w:sz w:val="18"/>
                <w:szCs w:val="18"/>
              </w:rPr>
              <w:t>1</w:t>
            </w:r>
          </w:p>
        </w:tc>
        <w:tc>
          <w:tcPr>
            <w:tcW w:w="846" w:type="dxa"/>
            <w:hideMark/>
          </w:tcPr>
          <w:p w14:paraId="05D50596" w14:textId="77777777" w:rsidR="00E26B83" w:rsidRPr="00E26B83" w:rsidRDefault="00E26B83" w:rsidP="004252E5">
            <w:pPr>
              <w:tabs>
                <w:tab w:val="left" w:pos="0"/>
                <w:tab w:val="left" w:pos="567"/>
              </w:tabs>
              <w:ind w:right="-1"/>
              <w:contextualSpacing/>
              <w:rPr>
                <w:sz w:val="18"/>
                <w:szCs w:val="18"/>
              </w:rPr>
            </w:pPr>
            <w:r w:rsidRPr="00E26B83">
              <w:rPr>
                <w:sz w:val="18"/>
                <w:szCs w:val="18"/>
              </w:rPr>
              <w:t>11334</w:t>
            </w:r>
          </w:p>
        </w:tc>
        <w:tc>
          <w:tcPr>
            <w:tcW w:w="846" w:type="dxa"/>
            <w:hideMark/>
          </w:tcPr>
          <w:p w14:paraId="58440749" w14:textId="77777777" w:rsidR="00E26B83" w:rsidRPr="00E26B83" w:rsidRDefault="00E26B83" w:rsidP="004252E5">
            <w:pPr>
              <w:tabs>
                <w:tab w:val="left" w:pos="0"/>
                <w:tab w:val="left" w:pos="567"/>
              </w:tabs>
              <w:ind w:right="-1"/>
              <w:contextualSpacing/>
              <w:rPr>
                <w:sz w:val="18"/>
                <w:szCs w:val="18"/>
              </w:rPr>
            </w:pPr>
            <w:r w:rsidRPr="00E26B83">
              <w:rPr>
                <w:sz w:val="18"/>
                <w:szCs w:val="18"/>
              </w:rPr>
              <w:t>11878</w:t>
            </w:r>
          </w:p>
        </w:tc>
        <w:tc>
          <w:tcPr>
            <w:tcW w:w="846" w:type="dxa"/>
            <w:hideMark/>
          </w:tcPr>
          <w:p w14:paraId="44D85369" w14:textId="77777777" w:rsidR="00E26B83" w:rsidRPr="00E26B83" w:rsidRDefault="00E26B83" w:rsidP="004252E5">
            <w:pPr>
              <w:tabs>
                <w:tab w:val="left" w:pos="0"/>
                <w:tab w:val="left" w:pos="567"/>
              </w:tabs>
              <w:ind w:right="-1"/>
              <w:contextualSpacing/>
              <w:rPr>
                <w:sz w:val="18"/>
                <w:szCs w:val="18"/>
              </w:rPr>
            </w:pPr>
            <w:r w:rsidRPr="00E26B83">
              <w:rPr>
                <w:sz w:val="18"/>
                <w:szCs w:val="18"/>
              </w:rPr>
              <w:t>12262</w:t>
            </w:r>
          </w:p>
        </w:tc>
        <w:tc>
          <w:tcPr>
            <w:tcW w:w="1004" w:type="dxa"/>
            <w:hideMark/>
          </w:tcPr>
          <w:p w14:paraId="3A04BF75"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139656</w:t>
            </w:r>
          </w:p>
        </w:tc>
        <w:tc>
          <w:tcPr>
            <w:tcW w:w="1150" w:type="dxa"/>
            <w:hideMark/>
          </w:tcPr>
          <w:p w14:paraId="6331BCF3" w14:textId="77777777" w:rsidR="00E26B83" w:rsidRPr="00E26B83" w:rsidRDefault="00E26B83" w:rsidP="004252E5">
            <w:pPr>
              <w:tabs>
                <w:tab w:val="left" w:pos="0"/>
                <w:tab w:val="left" w:pos="567"/>
              </w:tabs>
              <w:ind w:right="-1"/>
              <w:contextualSpacing/>
              <w:rPr>
                <w:sz w:val="18"/>
                <w:szCs w:val="18"/>
              </w:rPr>
            </w:pPr>
            <w:r w:rsidRPr="00E26B83">
              <w:rPr>
                <w:sz w:val="18"/>
                <w:szCs w:val="18"/>
              </w:rPr>
              <w:t>13966</w:t>
            </w:r>
          </w:p>
        </w:tc>
        <w:tc>
          <w:tcPr>
            <w:tcW w:w="1183" w:type="dxa"/>
            <w:hideMark/>
          </w:tcPr>
          <w:p w14:paraId="062AA121" w14:textId="77777777" w:rsidR="00E26B83" w:rsidRPr="00E26B83" w:rsidRDefault="00E26B83" w:rsidP="004252E5">
            <w:pPr>
              <w:tabs>
                <w:tab w:val="left" w:pos="0"/>
                <w:tab w:val="left" w:pos="567"/>
              </w:tabs>
              <w:ind w:right="-1"/>
              <w:contextualSpacing/>
              <w:rPr>
                <w:sz w:val="18"/>
                <w:szCs w:val="18"/>
              </w:rPr>
            </w:pPr>
            <w:r w:rsidRPr="00E26B83">
              <w:rPr>
                <w:sz w:val="18"/>
                <w:szCs w:val="18"/>
              </w:rPr>
              <w:t>5912</w:t>
            </w:r>
          </w:p>
        </w:tc>
        <w:tc>
          <w:tcPr>
            <w:tcW w:w="1004" w:type="dxa"/>
            <w:hideMark/>
          </w:tcPr>
          <w:p w14:paraId="2C742337"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159534</w:t>
            </w:r>
          </w:p>
        </w:tc>
      </w:tr>
      <w:tr w:rsidR="00E26B83" w:rsidRPr="00E26B83" w14:paraId="49F3407E" w14:textId="77777777" w:rsidTr="004252E5">
        <w:trPr>
          <w:trHeight w:val="20"/>
        </w:trPr>
        <w:tc>
          <w:tcPr>
            <w:tcW w:w="434" w:type="dxa"/>
            <w:hideMark/>
          </w:tcPr>
          <w:p w14:paraId="52FE9A37" w14:textId="77777777" w:rsidR="00E26B83" w:rsidRPr="00E26B83" w:rsidRDefault="00E26B83" w:rsidP="004252E5">
            <w:pPr>
              <w:tabs>
                <w:tab w:val="left" w:pos="0"/>
                <w:tab w:val="left" w:pos="567"/>
              </w:tabs>
              <w:ind w:right="-1"/>
              <w:contextualSpacing/>
              <w:rPr>
                <w:sz w:val="18"/>
                <w:szCs w:val="18"/>
              </w:rPr>
            </w:pPr>
            <w:r w:rsidRPr="00E26B83">
              <w:rPr>
                <w:sz w:val="18"/>
                <w:szCs w:val="18"/>
              </w:rPr>
              <w:t>2</w:t>
            </w:r>
          </w:p>
        </w:tc>
        <w:tc>
          <w:tcPr>
            <w:tcW w:w="1275" w:type="dxa"/>
            <w:hideMark/>
          </w:tcPr>
          <w:p w14:paraId="0C6F0208" w14:textId="77777777" w:rsidR="00E26B83" w:rsidRPr="00E26B83" w:rsidRDefault="00E26B83" w:rsidP="004252E5">
            <w:pPr>
              <w:tabs>
                <w:tab w:val="left" w:pos="0"/>
                <w:tab w:val="left" w:pos="567"/>
              </w:tabs>
              <w:ind w:right="-1"/>
              <w:contextualSpacing/>
              <w:rPr>
                <w:sz w:val="18"/>
                <w:szCs w:val="18"/>
              </w:rPr>
            </w:pPr>
            <w:r w:rsidRPr="00E26B83">
              <w:rPr>
                <w:sz w:val="18"/>
                <w:szCs w:val="18"/>
              </w:rPr>
              <w:t xml:space="preserve">Доглядач кладовища </w:t>
            </w:r>
          </w:p>
        </w:tc>
        <w:tc>
          <w:tcPr>
            <w:tcW w:w="705" w:type="dxa"/>
            <w:hideMark/>
          </w:tcPr>
          <w:p w14:paraId="19AD9C6A" w14:textId="77777777" w:rsidR="00E26B83" w:rsidRPr="00E26B83" w:rsidRDefault="00E26B83" w:rsidP="004252E5">
            <w:pPr>
              <w:tabs>
                <w:tab w:val="left" w:pos="0"/>
                <w:tab w:val="left" w:pos="567"/>
              </w:tabs>
              <w:ind w:right="-1"/>
              <w:contextualSpacing/>
              <w:rPr>
                <w:sz w:val="18"/>
                <w:szCs w:val="18"/>
              </w:rPr>
            </w:pPr>
            <w:r w:rsidRPr="00E26B83">
              <w:rPr>
                <w:sz w:val="18"/>
                <w:szCs w:val="18"/>
              </w:rPr>
              <w:t>5,5</w:t>
            </w:r>
          </w:p>
        </w:tc>
        <w:tc>
          <w:tcPr>
            <w:tcW w:w="624" w:type="dxa"/>
            <w:hideMark/>
          </w:tcPr>
          <w:p w14:paraId="34564821" w14:textId="77777777" w:rsidR="00E26B83" w:rsidRPr="00E26B83" w:rsidRDefault="00E26B83" w:rsidP="004252E5">
            <w:pPr>
              <w:tabs>
                <w:tab w:val="left" w:pos="0"/>
                <w:tab w:val="left" w:pos="567"/>
              </w:tabs>
              <w:ind w:right="-1"/>
              <w:contextualSpacing/>
              <w:rPr>
                <w:sz w:val="18"/>
                <w:szCs w:val="18"/>
              </w:rPr>
            </w:pPr>
            <w:r w:rsidRPr="00E26B83">
              <w:rPr>
                <w:sz w:val="18"/>
                <w:szCs w:val="18"/>
              </w:rPr>
              <w:t>6</w:t>
            </w:r>
          </w:p>
        </w:tc>
        <w:tc>
          <w:tcPr>
            <w:tcW w:w="846" w:type="dxa"/>
            <w:hideMark/>
          </w:tcPr>
          <w:p w14:paraId="6D19E79D" w14:textId="77777777" w:rsidR="00E26B83" w:rsidRPr="00E26B83" w:rsidRDefault="00E26B83" w:rsidP="004252E5">
            <w:pPr>
              <w:tabs>
                <w:tab w:val="left" w:pos="0"/>
                <w:tab w:val="left" w:pos="567"/>
              </w:tabs>
              <w:ind w:right="-1"/>
              <w:contextualSpacing/>
              <w:rPr>
                <w:sz w:val="18"/>
                <w:szCs w:val="18"/>
              </w:rPr>
            </w:pPr>
            <w:r w:rsidRPr="00E26B83">
              <w:rPr>
                <w:sz w:val="18"/>
                <w:szCs w:val="18"/>
              </w:rPr>
              <w:t>6743</w:t>
            </w:r>
          </w:p>
        </w:tc>
        <w:tc>
          <w:tcPr>
            <w:tcW w:w="846" w:type="dxa"/>
            <w:hideMark/>
          </w:tcPr>
          <w:p w14:paraId="15D752C5" w14:textId="77777777" w:rsidR="00E26B83" w:rsidRPr="00E26B83" w:rsidRDefault="00E26B83" w:rsidP="004252E5">
            <w:pPr>
              <w:tabs>
                <w:tab w:val="left" w:pos="0"/>
                <w:tab w:val="left" w:pos="567"/>
              </w:tabs>
              <w:ind w:right="-1"/>
              <w:contextualSpacing/>
              <w:rPr>
                <w:sz w:val="18"/>
                <w:szCs w:val="18"/>
              </w:rPr>
            </w:pPr>
            <w:r w:rsidRPr="00E26B83">
              <w:rPr>
                <w:sz w:val="18"/>
                <w:szCs w:val="18"/>
              </w:rPr>
              <w:t>7067</w:t>
            </w:r>
          </w:p>
        </w:tc>
        <w:tc>
          <w:tcPr>
            <w:tcW w:w="846" w:type="dxa"/>
            <w:hideMark/>
          </w:tcPr>
          <w:p w14:paraId="008F163A" w14:textId="77777777" w:rsidR="00E26B83" w:rsidRPr="00E26B83" w:rsidRDefault="00E26B83" w:rsidP="004252E5">
            <w:pPr>
              <w:tabs>
                <w:tab w:val="left" w:pos="0"/>
                <w:tab w:val="left" w:pos="567"/>
              </w:tabs>
              <w:ind w:right="-1"/>
              <w:contextualSpacing/>
              <w:rPr>
                <w:sz w:val="18"/>
                <w:szCs w:val="18"/>
              </w:rPr>
            </w:pPr>
            <w:r w:rsidRPr="00E26B83">
              <w:rPr>
                <w:sz w:val="18"/>
                <w:szCs w:val="18"/>
              </w:rPr>
              <w:t>7295</w:t>
            </w:r>
          </w:p>
        </w:tc>
        <w:tc>
          <w:tcPr>
            <w:tcW w:w="1004" w:type="dxa"/>
            <w:hideMark/>
          </w:tcPr>
          <w:p w14:paraId="0C546D90"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456984</w:t>
            </w:r>
          </w:p>
        </w:tc>
        <w:tc>
          <w:tcPr>
            <w:tcW w:w="1150" w:type="dxa"/>
            <w:hideMark/>
          </w:tcPr>
          <w:p w14:paraId="1DFBF386" w14:textId="77777777" w:rsidR="00E26B83" w:rsidRPr="00E26B83" w:rsidRDefault="00E26B83" w:rsidP="004252E5">
            <w:pPr>
              <w:tabs>
                <w:tab w:val="left" w:pos="0"/>
                <w:tab w:val="left" w:pos="567"/>
              </w:tabs>
              <w:ind w:right="-1"/>
              <w:contextualSpacing/>
              <w:rPr>
                <w:sz w:val="18"/>
                <w:szCs w:val="18"/>
              </w:rPr>
            </w:pPr>
            <w:r w:rsidRPr="00E26B83">
              <w:rPr>
                <w:sz w:val="18"/>
                <w:szCs w:val="18"/>
              </w:rPr>
              <w:t>45698</w:t>
            </w:r>
          </w:p>
        </w:tc>
        <w:tc>
          <w:tcPr>
            <w:tcW w:w="1183" w:type="dxa"/>
            <w:hideMark/>
          </w:tcPr>
          <w:p w14:paraId="65BA2239" w14:textId="77777777" w:rsidR="00E26B83" w:rsidRPr="00E26B83" w:rsidRDefault="00E26B83" w:rsidP="004252E5">
            <w:pPr>
              <w:tabs>
                <w:tab w:val="left" w:pos="0"/>
                <w:tab w:val="left" w:pos="567"/>
              </w:tabs>
              <w:ind w:right="-1"/>
              <w:contextualSpacing/>
              <w:rPr>
                <w:sz w:val="18"/>
                <w:szCs w:val="18"/>
              </w:rPr>
            </w:pPr>
            <w:r w:rsidRPr="00E26B83">
              <w:rPr>
                <w:sz w:val="18"/>
                <w:szCs w:val="18"/>
              </w:rPr>
              <w:t>21105</w:t>
            </w:r>
          </w:p>
        </w:tc>
        <w:tc>
          <w:tcPr>
            <w:tcW w:w="1004" w:type="dxa"/>
            <w:hideMark/>
          </w:tcPr>
          <w:p w14:paraId="30BFD24A"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523787</w:t>
            </w:r>
          </w:p>
        </w:tc>
      </w:tr>
      <w:tr w:rsidR="00E26B83" w:rsidRPr="00E26B83" w14:paraId="5088069B" w14:textId="77777777" w:rsidTr="004252E5">
        <w:trPr>
          <w:trHeight w:val="20"/>
        </w:trPr>
        <w:tc>
          <w:tcPr>
            <w:tcW w:w="434" w:type="dxa"/>
            <w:hideMark/>
          </w:tcPr>
          <w:p w14:paraId="13FDF2EC" w14:textId="77777777" w:rsidR="00E26B83" w:rsidRPr="00E26B83" w:rsidRDefault="00E26B83" w:rsidP="004252E5">
            <w:pPr>
              <w:tabs>
                <w:tab w:val="left" w:pos="0"/>
                <w:tab w:val="left" w:pos="567"/>
              </w:tabs>
              <w:ind w:right="-1"/>
              <w:contextualSpacing/>
              <w:rPr>
                <w:sz w:val="18"/>
                <w:szCs w:val="18"/>
              </w:rPr>
            </w:pPr>
            <w:r w:rsidRPr="00E26B83">
              <w:rPr>
                <w:sz w:val="18"/>
                <w:szCs w:val="18"/>
              </w:rPr>
              <w:t>3</w:t>
            </w:r>
          </w:p>
        </w:tc>
        <w:tc>
          <w:tcPr>
            <w:tcW w:w="1275" w:type="dxa"/>
            <w:hideMark/>
          </w:tcPr>
          <w:p w14:paraId="105D16B6" w14:textId="77777777" w:rsidR="00E26B83" w:rsidRPr="00E26B83" w:rsidRDefault="00E26B83" w:rsidP="004252E5">
            <w:pPr>
              <w:tabs>
                <w:tab w:val="left" w:pos="0"/>
                <w:tab w:val="left" w:pos="567"/>
              </w:tabs>
              <w:ind w:right="-1"/>
              <w:contextualSpacing/>
              <w:rPr>
                <w:sz w:val="18"/>
                <w:szCs w:val="18"/>
              </w:rPr>
            </w:pPr>
            <w:r w:rsidRPr="00E26B83">
              <w:rPr>
                <w:sz w:val="18"/>
                <w:szCs w:val="18"/>
              </w:rPr>
              <w:t>Доглядач кладовища</w:t>
            </w:r>
          </w:p>
        </w:tc>
        <w:tc>
          <w:tcPr>
            <w:tcW w:w="705" w:type="dxa"/>
            <w:hideMark/>
          </w:tcPr>
          <w:p w14:paraId="5E3D08D3" w14:textId="77777777" w:rsidR="00E26B83" w:rsidRPr="00E26B83" w:rsidRDefault="00E26B83" w:rsidP="004252E5">
            <w:pPr>
              <w:tabs>
                <w:tab w:val="left" w:pos="0"/>
                <w:tab w:val="left" w:pos="567"/>
              </w:tabs>
              <w:ind w:right="-1"/>
              <w:contextualSpacing/>
              <w:rPr>
                <w:sz w:val="18"/>
                <w:szCs w:val="18"/>
              </w:rPr>
            </w:pPr>
            <w:r w:rsidRPr="00E26B83">
              <w:rPr>
                <w:sz w:val="18"/>
                <w:szCs w:val="18"/>
              </w:rPr>
              <w:t>3</w:t>
            </w:r>
          </w:p>
        </w:tc>
        <w:tc>
          <w:tcPr>
            <w:tcW w:w="624" w:type="dxa"/>
            <w:hideMark/>
          </w:tcPr>
          <w:p w14:paraId="66887625" w14:textId="77777777" w:rsidR="00E26B83" w:rsidRPr="00E26B83" w:rsidRDefault="00E26B83" w:rsidP="004252E5">
            <w:pPr>
              <w:tabs>
                <w:tab w:val="left" w:pos="0"/>
                <w:tab w:val="left" w:pos="567"/>
              </w:tabs>
              <w:ind w:right="-1"/>
              <w:contextualSpacing/>
              <w:rPr>
                <w:sz w:val="18"/>
                <w:szCs w:val="18"/>
              </w:rPr>
            </w:pPr>
            <w:r w:rsidRPr="00E26B83">
              <w:rPr>
                <w:sz w:val="18"/>
                <w:szCs w:val="18"/>
              </w:rPr>
              <w:t>3</w:t>
            </w:r>
          </w:p>
        </w:tc>
        <w:tc>
          <w:tcPr>
            <w:tcW w:w="846" w:type="dxa"/>
            <w:hideMark/>
          </w:tcPr>
          <w:p w14:paraId="1C294E13" w14:textId="77777777" w:rsidR="00E26B83" w:rsidRPr="00E26B83" w:rsidRDefault="00E26B83" w:rsidP="004252E5">
            <w:pPr>
              <w:tabs>
                <w:tab w:val="left" w:pos="0"/>
                <w:tab w:val="left" w:pos="567"/>
              </w:tabs>
              <w:ind w:right="-1"/>
              <w:contextualSpacing/>
              <w:rPr>
                <w:sz w:val="18"/>
                <w:szCs w:val="18"/>
              </w:rPr>
            </w:pPr>
            <w:r w:rsidRPr="00E26B83">
              <w:rPr>
                <w:sz w:val="18"/>
                <w:szCs w:val="18"/>
              </w:rPr>
              <w:t>7553</w:t>
            </w:r>
          </w:p>
        </w:tc>
        <w:tc>
          <w:tcPr>
            <w:tcW w:w="846" w:type="dxa"/>
            <w:hideMark/>
          </w:tcPr>
          <w:p w14:paraId="77A4E034" w14:textId="77777777" w:rsidR="00E26B83" w:rsidRPr="00E26B83" w:rsidRDefault="00E26B83" w:rsidP="004252E5">
            <w:pPr>
              <w:tabs>
                <w:tab w:val="left" w:pos="0"/>
                <w:tab w:val="left" w:pos="567"/>
              </w:tabs>
              <w:ind w:right="-1"/>
              <w:contextualSpacing/>
              <w:rPr>
                <w:sz w:val="18"/>
                <w:szCs w:val="18"/>
              </w:rPr>
            </w:pPr>
            <w:r w:rsidRPr="00E26B83">
              <w:rPr>
                <w:sz w:val="18"/>
                <w:szCs w:val="18"/>
              </w:rPr>
              <w:t>7915</w:t>
            </w:r>
          </w:p>
        </w:tc>
        <w:tc>
          <w:tcPr>
            <w:tcW w:w="846" w:type="dxa"/>
            <w:hideMark/>
          </w:tcPr>
          <w:p w14:paraId="0B3A18AA" w14:textId="77777777" w:rsidR="00E26B83" w:rsidRPr="00E26B83" w:rsidRDefault="00E26B83" w:rsidP="004252E5">
            <w:pPr>
              <w:tabs>
                <w:tab w:val="left" w:pos="0"/>
                <w:tab w:val="left" w:pos="567"/>
              </w:tabs>
              <w:ind w:right="-1"/>
              <w:contextualSpacing/>
              <w:rPr>
                <w:sz w:val="18"/>
                <w:szCs w:val="18"/>
              </w:rPr>
            </w:pPr>
            <w:r w:rsidRPr="00E26B83">
              <w:rPr>
                <w:sz w:val="18"/>
                <w:szCs w:val="18"/>
              </w:rPr>
              <w:t>8171</w:t>
            </w:r>
          </w:p>
        </w:tc>
        <w:tc>
          <w:tcPr>
            <w:tcW w:w="1004" w:type="dxa"/>
            <w:hideMark/>
          </w:tcPr>
          <w:p w14:paraId="4ED0E947"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279192</w:t>
            </w:r>
          </w:p>
        </w:tc>
        <w:tc>
          <w:tcPr>
            <w:tcW w:w="1150" w:type="dxa"/>
            <w:hideMark/>
          </w:tcPr>
          <w:p w14:paraId="3F92397C" w14:textId="77777777" w:rsidR="00E26B83" w:rsidRPr="00E26B83" w:rsidRDefault="00E26B83" w:rsidP="004252E5">
            <w:pPr>
              <w:tabs>
                <w:tab w:val="left" w:pos="0"/>
                <w:tab w:val="left" w:pos="567"/>
              </w:tabs>
              <w:ind w:right="-1"/>
              <w:contextualSpacing/>
              <w:rPr>
                <w:sz w:val="18"/>
                <w:szCs w:val="18"/>
              </w:rPr>
            </w:pPr>
            <w:r w:rsidRPr="00E26B83">
              <w:rPr>
                <w:sz w:val="18"/>
                <w:szCs w:val="18"/>
              </w:rPr>
              <w:t>27919</w:t>
            </w:r>
          </w:p>
        </w:tc>
        <w:tc>
          <w:tcPr>
            <w:tcW w:w="1183" w:type="dxa"/>
            <w:hideMark/>
          </w:tcPr>
          <w:p w14:paraId="67B42B14" w14:textId="77777777" w:rsidR="00E26B83" w:rsidRPr="00E26B83" w:rsidRDefault="00E26B83" w:rsidP="004252E5">
            <w:pPr>
              <w:tabs>
                <w:tab w:val="left" w:pos="0"/>
                <w:tab w:val="left" w:pos="567"/>
              </w:tabs>
              <w:ind w:right="-1"/>
              <w:contextualSpacing/>
              <w:rPr>
                <w:sz w:val="18"/>
                <w:szCs w:val="18"/>
              </w:rPr>
            </w:pPr>
            <w:r w:rsidRPr="00E26B83">
              <w:rPr>
                <w:sz w:val="18"/>
                <w:szCs w:val="18"/>
              </w:rPr>
              <w:t>11820</w:t>
            </w:r>
          </w:p>
        </w:tc>
        <w:tc>
          <w:tcPr>
            <w:tcW w:w="1004" w:type="dxa"/>
            <w:hideMark/>
          </w:tcPr>
          <w:p w14:paraId="05E580BA"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318931</w:t>
            </w:r>
          </w:p>
        </w:tc>
      </w:tr>
      <w:tr w:rsidR="00E26B83" w:rsidRPr="00E26B83" w14:paraId="00341C8E" w14:textId="77777777" w:rsidTr="004252E5">
        <w:trPr>
          <w:trHeight w:val="20"/>
        </w:trPr>
        <w:tc>
          <w:tcPr>
            <w:tcW w:w="434" w:type="dxa"/>
            <w:hideMark/>
          </w:tcPr>
          <w:p w14:paraId="0D725A81" w14:textId="77777777" w:rsidR="00E26B83" w:rsidRPr="00E26B83" w:rsidRDefault="00E26B83" w:rsidP="004252E5">
            <w:pPr>
              <w:tabs>
                <w:tab w:val="left" w:pos="0"/>
                <w:tab w:val="left" w:pos="567"/>
              </w:tabs>
              <w:ind w:right="-1"/>
              <w:contextualSpacing/>
              <w:rPr>
                <w:sz w:val="18"/>
                <w:szCs w:val="18"/>
              </w:rPr>
            </w:pPr>
            <w:r w:rsidRPr="00E26B83">
              <w:rPr>
                <w:sz w:val="18"/>
                <w:szCs w:val="18"/>
              </w:rPr>
              <w:t>4</w:t>
            </w:r>
          </w:p>
        </w:tc>
        <w:tc>
          <w:tcPr>
            <w:tcW w:w="1275" w:type="dxa"/>
            <w:hideMark/>
          </w:tcPr>
          <w:p w14:paraId="7706B371" w14:textId="77777777" w:rsidR="00E26B83" w:rsidRPr="00E26B83" w:rsidRDefault="00E26B83" w:rsidP="004252E5">
            <w:pPr>
              <w:tabs>
                <w:tab w:val="left" w:pos="0"/>
                <w:tab w:val="left" w:pos="567"/>
              </w:tabs>
              <w:ind w:right="-1"/>
              <w:contextualSpacing/>
              <w:rPr>
                <w:sz w:val="18"/>
                <w:szCs w:val="18"/>
              </w:rPr>
            </w:pPr>
            <w:r w:rsidRPr="00E26B83">
              <w:rPr>
                <w:sz w:val="18"/>
                <w:szCs w:val="18"/>
              </w:rPr>
              <w:t>Приймальник замовлень</w:t>
            </w:r>
          </w:p>
        </w:tc>
        <w:tc>
          <w:tcPr>
            <w:tcW w:w="705" w:type="dxa"/>
            <w:hideMark/>
          </w:tcPr>
          <w:p w14:paraId="571EF92D" w14:textId="77777777" w:rsidR="00E26B83" w:rsidRPr="00E26B83" w:rsidRDefault="00E26B83" w:rsidP="004252E5">
            <w:pPr>
              <w:tabs>
                <w:tab w:val="left" w:pos="0"/>
                <w:tab w:val="left" w:pos="567"/>
              </w:tabs>
              <w:ind w:right="-1"/>
              <w:contextualSpacing/>
              <w:rPr>
                <w:sz w:val="18"/>
                <w:szCs w:val="18"/>
              </w:rPr>
            </w:pPr>
            <w:r w:rsidRPr="00E26B83">
              <w:rPr>
                <w:sz w:val="18"/>
                <w:szCs w:val="18"/>
              </w:rPr>
              <w:t>1</w:t>
            </w:r>
          </w:p>
        </w:tc>
        <w:tc>
          <w:tcPr>
            <w:tcW w:w="624" w:type="dxa"/>
            <w:hideMark/>
          </w:tcPr>
          <w:p w14:paraId="5A4A0864" w14:textId="77777777" w:rsidR="00E26B83" w:rsidRPr="00E26B83" w:rsidRDefault="00E26B83" w:rsidP="004252E5">
            <w:pPr>
              <w:tabs>
                <w:tab w:val="left" w:pos="0"/>
                <w:tab w:val="left" w:pos="567"/>
              </w:tabs>
              <w:ind w:right="-1"/>
              <w:contextualSpacing/>
              <w:rPr>
                <w:sz w:val="18"/>
                <w:szCs w:val="18"/>
              </w:rPr>
            </w:pPr>
            <w:r w:rsidRPr="00E26B83">
              <w:rPr>
                <w:sz w:val="18"/>
                <w:szCs w:val="18"/>
              </w:rPr>
              <w:t>1</w:t>
            </w:r>
          </w:p>
        </w:tc>
        <w:tc>
          <w:tcPr>
            <w:tcW w:w="846" w:type="dxa"/>
            <w:hideMark/>
          </w:tcPr>
          <w:p w14:paraId="6530C462" w14:textId="77777777" w:rsidR="00E26B83" w:rsidRPr="00E26B83" w:rsidRDefault="00E26B83" w:rsidP="004252E5">
            <w:pPr>
              <w:tabs>
                <w:tab w:val="left" w:pos="0"/>
                <w:tab w:val="left" w:pos="567"/>
              </w:tabs>
              <w:ind w:right="-1"/>
              <w:contextualSpacing/>
              <w:rPr>
                <w:sz w:val="18"/>
                <w:szCs w:val="18"/>
              </w:rPr>
            </w:pPr>
            <w:r w:rsidRPr="00E26B83">
              <w:rPr>
                <w:sz w:val="18"/>
                <w:szCs w:val="18"/>
              </w:rPr>
              <w:t>6699</w:t>
            </w:r>
          </w:p>
        </w:tc>
        <w:tc>
          <w:tcPr>
            <w:tcW w:w="846" w:type="dxa"/>
            <w:hideMark/>
          </w:tcPr>
          <w:p w14:paraId="1AEADE90" w14:textId="77777777" w:rsidR="00E26B83" w:rsidRPr="00E26B83" w:rsidRDefault="00E26B83" w:rsidP="004252E5">
            <w:pPr>
              <w:tabs>
                <w:tab w:val="left" w:pos="0"/>
                <w:tab w:val="left" w:pos="567"/>
              </w:tabs>
              <w:ind w:right="-1"/>
              <w:contextualSpacing/>
              <w:rPr>
                <w:sz w:val="18"/>
                <w:szCs w:val="18"/>
              </w:rPr>
            </w:pPr>
            <w:r w:rsidRPr="00E26B83">
              <w:rPr>
                <w:sz w:val="18"/>
                <w:szCs w:val="18"/>
              </w:rPr>
              <w:t>7020</w:t>
            </w:r>
          </w:p>
        </w:tc>
        <w:tc>
          <w:tcPr>
            <w:tcW w:w="846" w:type="dxa"/>
            <w:hideMark/>
          </w:tcPr>
          <w:p w14:paraId="3F68F090" w14:textId="77777777" w:rsidR="00E26B83" w:rsidRPr="00E26B83" w:rsidRDefault="00E26B83" w:rsidP="004252E5">
            <w:pPr>
              <w:tabs>
                <w:tab w:val="left" w:pos="0"/>
                <w:tab w:val="left" w:pos="567"/>
              </w:tabs>
              <w:ind w:right="-1"/>
              <w:contextualSpacing/>
              <w:rPr>
                <w:sz w:val="18"/>
                <w:szCs w:val="18"/>
              </w:rPr>
            </w:pPr>
            <w:r w:rsidRPr="00E26B83">
              <w:rPr>
                <w:sz w:val="18"/>
                <w:szCs w:val="18"/>
              </w:rPr>
              <w:t>7247</w:t>
            </w:r>
          </w:p>
        </w:tc>
        <w:tc>
          <w:tcPr>
            <w:tcW w:w="1004" w:type="dxa"/>
            <w:hideMark/>
          </w:tcPr>
          <w:p w14:paraId="37E18B45"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82541</w:t>
            </w:r>
          </w:p>
        </w:tc>
        <w:tc>
          <w:tcPr>
            <w:tcW w:w="1150" w:type="dxa"/>
            <w:hideMark/>
          </w:tcPr>
          <w:p w14:paraId="62A8B06E" w14:textId="77777777" w:rsidR="00E26B83" w:rsidRPr="00E26B83" w:rsidRDefault="00E26B83" w:rsidP="004252E5">
            <w:pPr>
              <w:tabs>
                <w:tab w:val="left" w:pos="0"/>
                <w:tab w:val="left" w:pos="567"/>
              </w:tabs>
              <w:ind w:right="-1"/>
              <w:contextualSpacing/>
              <w:rPr>
                <w:sz w:val="18"/>
                <w:szCs w:val="18"/>
              </w:rPr>
            </w:pPr>
            <w:r w:rsidRPr="00E26B83">
              <w:rPr>
                <w:sz w:val="18"/>
                <w:szCs w:val="18"/>
              </w:rPr>
              <w:t>8254</w:t>
            </w:r>
          </w:p>
        </w:tc>
        <w:tc>
          <w:tcPr>
            <w:tcW w:w="1183" w:type="dxa"/>
            <w:hideMark/>
          </w:tcPr>
          <w:p w14:paraId="7C85480B" w14:textId="77777777" w:rsidR="00E26B83" w:rsidRPr="00E26B83" w:rsidRDefault="00E26B83" w:rsidP="004252E5">
            <w:pPr>
              <w:tabs>
                <w:tab w:val="left" w:pos="0"/>
                <w:tab w:val="left" w:pos="567"/>
              </w:tabs>
              <w:ind w:right="-1"/>
              <w:contextualSpacing/>
              <w:rPr>
                <w:sz w:val="18"/>
                <w:szCs w:val="18"/>
              </w:rPr>
            </w:pPr>
            <w:r w:rsidRPr="00E26B83">
              <w:rPr>
                <w:sz w:val="18"/>
                <w:szCs w:val="18"/>
              </w:rPr>
              <w:t>3494</w:t>
            </w:r>
          </w:p>
        </w:tc>
        <w:tc>
          <w:tcPr>
            <w:tcW w:w="1004" w:type="dxa"/>
            <w:hideMark/>
          </w:tcPr>
          <w:p w14:paraId="2029D744"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94289</w:t>
            </w:r>
          </w:p>
        </w:tc>
      </w:tr>
      <w:tr w:rsidR="00E26B83" w:rsidRPr="00E26B83" w14:paraId="7B8F6017" w14:textId="77777777" w:rsidTr="004252E5">
        <w:trPr>
          <w:trHeight w:val="20"/>
        </w:trPr>
        <w:tc>
          <w:tcPr>
            <w:tcW w:w="434" w:type="dxa"/>
            <w:hideMark/>
          </w:tcPr>
          <w:p w14:paraId="6A3826AF"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275" w:type="dxa"/>
            <w:hideMark/>
          </w:tcPr>
          <w:p w14:paraId="07310323" w14:textId="77777777" w:rsidR="00E26B83" w:rsidRPr="00E26B83" w:rsidRDefault="00E26B83" w:rsidP="004252E5">
            <w:pPr>
              <w:tabs>
                <w:tab w:val="left" w:pos="0"/>
                <w:tab w:val="left" w:pos="567"/>
              </w:tabs>
              <w:ind w:right="-1"/>
              <w:contextualSpacing/>
              <w:rPr>
                <w:sz w:val="18"/>
                <w:szCs w:val="18"/>
              </w:rPr>
            </w:pPr>
            <w:r w:rsidRPr="00E26B83">
              <w:rPr>
                <w:sz w:val="18"/>
                <w:szCs w:val="18"/>
              </w:rPr>
              <w:t>Разом:</w:t>
            </w:r>
          </w:p>
        </w:tc>
        <w:tc>
          <w:tcPr>
            <w:tcW w:w="705" w:type="dxa"/>
            <w:hideMark/>
          </w:tcPr>
          <w:p w14:paraId="7E52055E" w14:textId="77777777" w:rsidR="00E26B83" w:rsidRPr="00E26B83" w:rsidRDefault="00E26B83" w:rsidP="004252E5">
            <w:pPr>
              <w:tabs>
                <w:tab w:val="left" w:pos="0"/>
                <w:tab w:val="left" w:pos="567"/>
              </w:tabs>
              <w:ind w:right="-1"/>
              <w:contextualSpacing/>
              <w:rPr>
                <w:sz w:val="18"/>
                <w:szCs w:val="18"/>
              </w:rPr>
            </w:pPr>
            <w:r w:rsidRPr="00E26B83">
              <w:rPr>
                <w:sz w:val="18"/>
                <w:szCs w:val="18"/>
              </w:rPr>
              <w:t>10,5</w:t>
            </w:r>
          </w:p>
        </w:tc>
        <w:tc>
          <w:tcPr>
            <w:tcW w:w="624" w:type="dxa"/>
            <w:hideMark/>
          </w:tcPr>
          <w:p w14:paraId="2BA4D512" w14:textId="77777777" w:rsidR="00E26B83" w:rsidRPr="00E26B83" w:rsidRDefault="00E26B83" w:rsidP="004252E5">
            <w:pPr>
              <w:tabs>
                <w:tab w:val="left" w:pos="0"/>
                <w:tab w:val="left" w:pos="567"/>
              </w:tabs>
              <w:ind w:right="-1"/>
              <w:contextualSpacing/>
              <w:rPr>
                <w:sz w:val="18"/>
                <w:szCs w:val="18"/>
              </w:rPr>
            </w:pPr>
            <w:r w:rsidRPr="00E26B83">
              <w:rPr>
                <w:sz w:val="18"/>
                <w:szCs w:val="18"/>
              </w:rPr>
              <w:t>11</w:t>
            </w:r>
          </w:p>
        </w:tc>
        <w:tc>
          <w:tcPr>
            <w:tcW w:w="846" w:type="dxa"/>
            <w:hideMark/>
          </w:tcPr>
          <w:p w14:paraId="6D8ED8FF"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1C279717"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35DC08ED"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004" w:type="dxa"/>
            <w:hideMark/>
          </w:tcPr>
          <w:p w14:paraId="554F2F15"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958373</w:t>
            </w:r>
          </w:p>
        </w:tc>
        <w:tc>
          <w:tcPr>
            <w:tcW w:w="1150" w:type="dxa"/>
            <w:hideMark/>
          </w:tcPr>
          <w:p w14:paraId="59CE214D"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95837</w:t>
            </w:r>
          </w:p>
        </w:tc>
        <w:tc>
          <w:tcPr>
            <w:tcW w:w="1183" w:type="dxa"/>
            <w:hideMark/>
          </w:tcPr>
          <w:p w14:paraId="53E07DA8"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42331</w:t>
            </w:r>
          </w:p>
        </w:tc>
        <w:tc>
          <w:tcPr>
            <w:tcW w:w="1004" w:type="dxa"/>
            <w:hideMark/>
          </w:tcPr>
          <w:p w14:paraId="66418B71"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1096541</w:t>
            </w:r>
          </w:p>
        </w:tc>
      </w:tr>
      <w:tr w:rsidR="00E26B83" w:rsidRPr="00E26B83" w14:paraId="03C62814" w14:textId="77777777" w:rsidTr="004252E5">
        <w:trPr>
          <w:trHeight w:val="20"/>
        </w:trPr>
        <w:tc>
          <w:tcPr>
            <w:tcW w:w="434" w:type="dxa"/>
            <w:hideMark/>
          </w:tcPr>
          <w:p w14:paraId="46663DBA"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275" w:type="dxa"/>
            <w:hideMark/>
          </w:tcPr>
          <w:p w14:paraId="5B5AEDA6" w14:textId="77777777" w:rsidR="00E26B83" w:rsidRPr="00E26B83" w:rsidRDefault="00E26B83" w:rsidP="004252E5">
            <w:pPr>
              <w:tabs>
                <w:tab w:val="left" w:pos="0"/>
                <w:tab w:val="left" w:pos="567"/>
              </w:tabs>
              <w:ind w:right="-1"/>
              <w:contextualSpacing/>
              <w:rPr>
                <w:sz w:val="18"/>
                <w:szCs w:val="18"/>
              </w:rPr>
            </w:pPr>
            <w:r w:rsidRPr="00E26B83">
              <w:rPr>
                <w:sz w:val="18"/>
                <w:szCs w:val="18"/>
              </w:rPr>
              <w:t>ЄСВ</w:t>
            </w:r>
          </w:p>
        </w:tc>
        <w:tc>
          <w:tcPr>
            <w:tcW w:w="705" w:type="dxa"/>
            <w:noWrap/>
            <w:hideMark/>
          </w:tcPr>
          <w:p w14:paraId="4A5BD46B"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624" w:type="dxa"/>
            <w:noWrap/>
            <w:hideMark/>
          </w:tcPr>
          <w:p w14:paraId="3FF0E1EA"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1717AE12"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027D96C6"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270DE02E"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004" w:type="dxa"/>
            <w:hideMark/>
          </w:tcPr>
          <w:p w14:paraId="5A5E0BAB"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150" w:type="dxa"/>
            <w:hideMark/>
          </w:tcPr>
          <w:p w14:paraId="64F2907C"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183" w:type="dxa"/>
            <w:hideMark/>
          </w:tcPr>
          <w:p w14:paraId="489DDE6E"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 </w:t>
            </w:r>
          </w:p>
        </w:tc>
        <w:tc>
          <w:tcPr>
            <w:tcW w:w="1004" w:type="dxa"/>
            <w:hideMark/>
          </w:tcPr>
          <w:p w14:paraId="6B6B05B0" w14:textId="77777777" w:rsidR="00E26B83" w:rsidRPr="00E26B83" w:rsidRDefault="00E26B83" w:rsidP="004252E5">
            <w:pPr>
              <w:tabs>
                <w:tab w:val="left" w:pos="0"/>
                <w:tab w:val="left" w:pos="567"/>
              </w:tabs>
              <w:ind w:right="-1"/>
              <w:contextualSpacing/>
              <w:rPr>
                <w:b/>
                <w:bCs/>
                <w:sz w:val="18"/>
                <w:szCs w:val="18"/>
              </w:rPr>
            </w:pPr>
            <w:r>
              <w:rPr>
                <w:b/>
                <w:bCs/>
                <w:sz w:val="18"/>
                <w:szCs w:val="18"/>
              </w:rPr>
              <w:t>241239</w:t>
            </w:r>
          </w:p>
        </w:tc>
      </w:tr>
      <w:tr w:rsidR="00E26B83" w:rsidRPr="00E26B83" w14:paraId="1BBCAC62" w14:textId="77777777" w:rsidTr="004252E5">
        <w:trPr>
          <w:trHeight w:val="20"/>
        </w:trPr>
        <w:tc>
          <w:tcPr>
            <w:tcW w:w="434" w:type="dxa"/>
            <w:hideMark/>
          </w:tcPr>
          <w:p w14:paraId="63FC338C"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275" w:type="dxa"/>
            <w:hideMark/>
          </w:tcPr>
          <w:p w14:paraId="5D52691C" w14:textId="77777777" w:rsidR="00E26B83" w:rsidRPr="00E26B83" w:rsidRDefault="00E26B83" w:rsidP="004252E5">
            <w:pPr>
              <w:tabs>
                <w:tab w:val="left" w:pos="0"/>
                <w:tab w:val="left" w:pos="567"/>
              </w:tabs>
              <w:ind w:right="-1"/>
              <w:contextualSpacing/>
              <w:rPr>
                <w:sz w:val="18"/>
                <w:szCs w:val="18"/>
              </w:rPr>
            </w:pPr>
            <w:r w:rsidRPr="00E26B83">
              <w:rPr>
                <w:sz w:val="18"/>
                <w:szCs w:val="18"/>
              </w:rPr>
              <w:t>Всього витрат на оплату праці</w:t>
            </w:r>
          </w:p>
        </w:tc>
        <w:tc>
          <w:tcPr>
            <w:tcW w:w="705" w:type="dxa"/>
            <w:hideMark/>
          </w:tcPr>
          <w:p w14:paraId="3D973C8D"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624" w:type="dxa"/>
            <w:hideMark/>
          </w:tcPr>
          <w:p w14:paraId="6DFABDD8"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4751F264"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2DCCC7F6"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846" w:type="dxa"/>
            <w:hideMark/>
          </w:tcPr>
          <w:p w14:paraId="241FF5D8"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004" w:type="dxa"/>
            <w:hideMark/>
          </w:tcPr>
          <w:p w14:paraId="79273243"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150" w:type="dxa"/>
            <w:hideMark/>
          </w:tcPr>
          <w:p w14:paraId="6FC02986" w14:textId="77777777" w:rsidR="00E26B83" w:rsidRPr="00E26B83" w:rsidRDefault="00E26B83" w:rsidP="004252E5">
            <w:pPr>
              <w:tabs>
                <w:tab w:val="left" w:pos="0"/>
                <w:tab w:val="left" w:pos="567"/>
              </w:tabs>
              <w:ind w:right="-1"/>
              <w:contextualSpacing/>
              <w:rPr>
                <w:sz w:val="18"/>
                <w:szCs w:val="18"/>
              </w:rPr>
            </w:pPr>
            <w:r w:rsidRPr="00E26B83">
              <w:rPr>
                <w:sz w:val="18"/>
                <w:szCs w:val="18"/>
              </w:rPr>
              <w:t> </w:t>
            </w:r>
          </w:p>
        </w:tc>
        <w:tc>
          <w:tcPr>
            <w:tcW w:w="1183" w:type="dxa"/>
            <w:hideMark/>
          </w:tcPr>
          <w:p w14:paraId="3A05FD2E"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 </w:t>
            </w:r>
          </w:p>
        </w:tc>
        <w:tc>
          <w:tcPr>
            <w:tcW w:w="1004" w:type="dxa"/>
            <w:hideMark/>
          </w:tcPr>
          <w:p w14:paraId="12CE9F29" w14:textId="77777777" w:rsidR="00E26B83" w:rsidRPr="00E26B83" w:rsidRDefault="00E26B83" w:rsidP="004252E5">
            <w:pPr>
              <w:tabs>
                <w:tab w:val="left" w:pos="0"/>
                <w:tab w:val="left" w:pos="567"/>
              </w:tabs>
              <w:ind w:right="-1"/>
              <w:contextualSpacing/>
              <w:rPr>
                <w:b/>
                <w:bCs/>
                <w:sz w:val="18"/>
                <w:szCs w:val="18"/>
              </w:rPr>
            </w:pPr>
            <w:r w:rsidRPr="00E26B83">
              <w:rPr>
                <w:b/>
                <w:bCs/>
                <w:sz w:val="18"/>
                <w:szCs w:val="18"/>
              </w:rPr>
              <w:t>1</w:t>
            </w:r>
            <w:r>
              <w:rPr>
                <w:b/>
                <w:bCs/>
                <w:sz w:val="18"/>
                <w:szCs w:val="18"/>
              </w:rPr>
              <w:t>337780</w:t>
            </w:r>
          </w:p>
        </w:tc>
      </w:tr>
    </w:tbl>
    <w:p w14:paraId="302DDFD4" w14:textId="77777777" w:rsidR="00D43313" w:rsidRDefault="00D43313" w:rsidP="004252E5">
      <w:pPr>
        <w:tabs>
          <w:tab w:val="left" w:pos="0"/>
          <w:tab w:val="left" w:pos="567"/>
        </w:tabs>
        <w:ind w:right="-1"/>
        <w:contextualSpacing/>
      </w:pPr>
    </w:p>
    <w:p w14:paraId="6AF092A4" w14:textId="77777777" w:rsidR="00600548" w:rsidRPr="00B0176C" w:rsidRDefault="00600548" w:rsidP="004252E5">
      <w:pPr>
        <w:tabs>
          <w:tab w:val="left" w:pos="6379"/>
        </w:tabs>
        <w:ind w:right="-1" w:firstLine="426"/>
        <w:contextualSpacing/>
        <w:jc w:val="both"/>
        <w:rPr>
          <w:lang w:eastAsia="en-US"/>
        </w:rPr>
      </w:pPr>
      <w:r w:rsidRPr="00B0176C">
        <w:rPr>
          <w:lang w:eastAsia="en-US"/>
        </w:rPr>
        <w:t xml:space="preserve">На </w:t>
      </w:r>
      <w:r>
        <w:rPr>
          <w:lang w:eastAsia="en-US"/>
        </w:rPr>
        <w:t xml:space="preserve">період </w:t>
      </w:r>
      <w:r w:rsidRPr="00B0176C">
        <w:rPr>
          <w:lang w:eastAsia="en-US"/>
        </w:rPr>
        <w:t xml:space="preserve">невиходу на роботу основного працівника </w:t>
      </w:r>
      <w:r>
        <w:rPr>
          <w:lang w:eastAsia="en-US"/>
        </w:rPr>
        <w:t xml:space="preserve">у зв’язку з відпусткою </w:t>
      </w:r>
      <w:r w:rsidRPr="00B0176C">
        <w:rPr>
          <w:lang w:eastAsia="en-US"/>
        </w:rPr>
        <w:t>(</w:t>
      </w:r>
      <w:r>
        <w:rPr>
          <w:lang w:eastAsia="en-US"/>
        </w:rPr>
        <w:t>тимчасовою непрацездатністю</w:t>
      </w:r>
      <w:r w:rsidRPr="00B0176C">
        <w:rPr>
          <w:lang w:eastAsia="en-US"/>
        </w:rPr>
        <w:t xml:space="preserve">) додатково залучається один працівник для виконання </w:t>
      </w:r>
      <w:r w:rsidRPr="00B0176C">
        <w:rPr>
          <w:lang w:val="ru-RU" w:eastAsia="en-US"/>
        </w:rPr>
        <w:t>функц</w:t>
      </w:r>
      <w:r w:rsidRPr="00B0176C">
        <w:rPr>
          <w:lang w:eastAsia="en-US"/>
        </w:rPr>
        <w:t>і</w:t>
      </w:r>
      <w:r w:rsidRPr="00B0176C">
        <w:rPr>
          <w:lang w:val="ru-RU" w:eastAsia="en-US"/>
        </w:rPr>
        <w:t xml:space="preserve">ональних </w:t>
      </w:r>
      <w:r w:rsidRPr="00B0176C">
        <w:rPr>
          <w:lang w:eastAsia="en-US"/>
        </w:rPr>
        <w:t>обов’язків доглядача кладовищ</w:t>
      </w:r>
    </w:p>
    <w:p w14:paraId="2A369A7C" w14:textId="77777777" w:rsidR="00600548" w:rsidRDefault="00600548" w:rsidP="004252E5">
      <w:pPr>
        <w:tabs>
          <w:tab w:val="left" w:pos="6379"/>
        </w:tabs>
        <w:ind w:right="-1" w:firstLine="426"/>
        <w:contextualSpacing/>
        <w:jc w:val="both"/>
        <w:rPr>
          <w:lang w:eastAsia="en-US"/>
        </w:rPr>
      </w:pPr>
      <w:r w:rsidRPr="00B0176C">
        <w:rPr>
          <w:lang w:eastAsia="en-US"/>
        </w:rPr>
        <w:t xml:space="preserve">Розрахунок оплати праці </w:t>
      </w:r>
    </w:p>
    <w:tbl>
      <w:tblPr>
        <w:tblStyle w:val="a5"/>
        <w:tblW w:w="0" w:type="auto"/>
        <w:tblLook w:val="04A0" w:firstRow="1" w:lastRow="0" w:firstColumn="1" w:lastColumn="0" w:noHBand="0" w:noVBand="1"/>
      </w:tblPr>
      <w:tblGrid>
        <w:gridCol w:w="1058"/>
        <w:gridCol w:w="777"/>
        <w:gridCol w:w="849"/>
        <w:gridCol w:w="849"/>
        <w:gridCol w:w="849"/>
        <w:gridCol w:w="849"/>
        <w:gridCol w:w="1009"/>
        <w:gridCol w:w="1404"/>
        <w:gridCol w:w="1201"/>
        <w:gridCol w:w="1009"/>
      </w:tblGrid>
      <w:tr w:rsidR="00AC07C6" w:rsidRPr="00AC07C6" w14:paraId="43C5C465" w14:textId="77777777" w:rsidTr="00AC07C6">
        <w:trPr>
          <w:trHeight w:val="20"/>
        </w:trPr>
        <w:tc>
          <w:tcPr>
            <w:tcW w:w="1059" w:type="dxa"/>
            <w:vMerge w:val="restart"/>
            <w:hideMark/>
          </w:tcPr>
          <w:p w14:paraId="0BD15919"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Посада/ професія</w:t>
            </w:r>
          </w:p>
        </w:tc>
        <w:tc>
          <w:tcPr>
            <w:tcW w:w="777" w:type="dxa"/>
            <w:vMerge w:val="restart"/>
            <w:hideMark/>
          </w:tcPr>
          <w:p w14:paraId="7953C395"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Кіл-ть праців-ників</w:t>
            </w:r>
          </w:p>
        </w:tc>
        <w:tc>
          <w:tcPr>
            <w:tcW w:w="3396" w:type="dxa"/>
            <w:gridSpan w:val="4"/>
            <w:hideMark/>
          </w:tcPr>
          <w:p w14:paraId="1D83317A"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Тарифна ставка /оклад, грн. в місяць</w:t>
            </w:r>
          </w:p>
        </w:tc>
        <w:tc>
          <w:tcPr>
            <w:tcW w:w="1009" w:type="dxa"/>
            <w:vMerge w:val="restart"/>
            <w:hideMark/>
          </w:tcPr>
          <w:p w14:paraId="4D0DE305"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Фонд основної заробітної плати, грн.</w:t>
            </w:r>
          </w:p>
        </w:tc>
        <w:tc>
          <w:tcPr>
            <w:tcW w:w="1409" w:type="dxa"/>
            <w:vMerge w:val="restart"/>
            <w:hideMark/>
          </w:tcPr>
          <w:p w14:paraId="28CB1E85"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xml:space="preserve">Щомісячна премія - 10 % від тарифної ставки або доплата за </w:t>
            </w:r>
            <w:r w:rsidRPr="00AC07C6">
              <w:rPr>
                <w:sz w:val="18"/>
                <w:szCs w:val="18"/>
                <w:lang w:eastAsia="en-US"/>
              </w:rPr>
              <w:lastRenderedPageBreak/>
              <w:t>надурочні</w:t>
            </w:r>
          </w:p>
        </w:tc>
        <w:tc>
          <w:tcPr>
            <w:tcW w:w="969" w:type="dxa"/>
            <w:vMerge w:val="restart"/>
            <w:hideMark/>
          </w:tcPr>
          <w:p w14:paraId="135E96C8"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lastRenderedPageBreak/>
              <w:t>Компенсація відпустки, грн.</w:t>
            </w:r>
          </w:p>
        </w:tc>
        <w:tc>
          <w:tcPr>
            <w:tcW w:w="1009" w:type="dxa"/>
            <w:vMerge w:val="restart"/>
            <w:hideMark/>
          </w:tcPr>
          <w:p w14:paraId="2ECB2E8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Всього фонд заробітної плати, грн.</w:t>
            </w:r>
          </w:p>
        </w:tc>
      </w:tr>
      <w:tr w:rsidR="00AC07C6" w:rsidRPr="00AC07C6" w14:paraId="308D0E85" w14:textId="77777777" w:rsidTr="00AC07C6">
        <w:trPr>
          <w:trHeight w:val="20"/>
        </w:trPr>
        <w:tc>
          <w:tcPr>
            <w:tcW w:w="1059" w:type="dxa"/>
            <w:vMerge/>
            <w:hideMark/>
          </w:tcPr>
          <w:p w14:paraId="150C231F" w14:textId="77777777" w:rsidR="00AC07C6" w:rsidRPr="00AC07C6" w:rsidRDefault="00AC07C6" w:rsidP="004252E5">
            <w:pPr>
              <w:tabs>
                <w:tab w:val="left" w:pos="6379"/>
              </w:tabs>
              <w:ind w:right="-1"/>
              <w:contextualSpacing/>
              <w:jc w:val="both"/>
              <w:rPr>
                <w:sz w:val="18"/>
                <w:szCs w:val="18"/>
                <w:lang w:eastAsia="en-US"/>
              </w:rPr>
            </w:pPr>
          </w:p>
        </w:tc>
        <w:tc>
          <w:tcPr>
            <w:tcW w:w="777" w:type="dxa"/>
            <w:vMerge/>
            <w:hideMark/>
          </w:tcPr>
          <w:p w14:paraId="0DAC1A3B" w14:textId="77777777" w:rsidR="00AC07C6" w:rsidRPr="00AC07C6" w:rsidRDefault="00AC07C6" w:rsidP="004252E5">
            <w:pPr>
              <w:tabs>
                <w:tab w:val="left" w:pos="6379"/>
              </w:tabs>
              <w:ind w:right="-1"/>
              <w:contextualSpacing/>
              <w:jc w:val="both"/>
              <w:rPr>
                <w:sz w:val="18"/>
                <w:szCs w:val="18"/>
                <w:lang w:eastAsia="en-US"/>
              </w:rPr>
            </w:pPr>
          </w:p>
        </w:tc>
        <w:tc>
          <w:tcPr>
            <w:tcW w:w="849" w:type="dxa"/>
            <w:hideMark/>
          </w:tcPr>
          <w:p w14:paraId="1E77053B"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xml:space="preserve">з 01.05.22 р. по 30.06.22 </w:t>
            </w:r>
            <w:r w:rsidRPr="00AC07C6">
              <w:rPr>
                <w:sz w:val="18"/>
                <w:szCs w:val="18"/>
                <w:lang w:eastAsia="en-US"/>
              </w:rPr>
              <w:lastRenderedPageBreak/>
              <w:t>р.</w:t>
            </w:r>
          </w:p>
        </w:tc>
        <w:tc>
          <w:tcPr>
            <w:tcW w:w="849" w:type="dxa"/>
            <w:hideMark/>
          </w:tcPr>
          <w:p w14:paraId="571059F6"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lastRenderedPageBreak/>
              <w:t xml:space="preserve">з 01.07.22 р. по 30.09.22 </w:t>
            </w:r>
            <w:r w:rsidRPr="00AC07C6">
              <w:rPr>
                <w:sz w:val="18"/>
                <w:szCs w:val="18"/>
                <w:lang w:eastAsia="en-US"/>
              </w:rPr>
              <w:lastRenderedPageBreak/>
              <w:t>р.</w:t>
            </w:r>
          </w:p>
        </w:tc>
        <w:tc>
          <w:tcPr>
            <w:tcW w:w="849" w:type="dxa"/>
            <w:hideMark/>
          </w:tcPr>
          <w:p w14:paraId="29580EA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lastRenderedPageBreak/>
              <w:t xml:space="preserve">з 01.10.22 р. по 30.11.22 </w:t>
            </w:r>
            <w:r w:rsidRPr="00AC07C6">
              <w:rPr>
                <w:sz w:val="18"/>
                <w:szCs w:val="18"/>
                <w:lang w:eastAsia="en-US"/>
              </w:rPr>
              <w:lastRenderedPageBreak/>
              <w:t>р.</w:t>
            </w:r>
          </w:p>
        </w:tc>
        <w:tc>
          <w:tcPr>
            <w:tcW w:w="849" w:type="dxa"/>
            <w:hideMark/>
          </w:tcPr>
          <w:p w14:paraId="3237FAA9"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lastRenderedPageBreak/>
              <w:t xml:space="preserve">з 01.12.22 р. по 31.12.22 </w:t>
            </w:r>
            <w:r w:rsidRPr="00AC07C6">
              <w:rPr>
                <w:sz w:val="18"/>
                <w:szCs w:val="18"/>
                <w:lang w:eastAsia="en-US"/>
              </w:rPr>
              <w:lastRenderedPageBreak/>
              <w:t>р.</w:t>
            </w:r>
          </w:p>
        </w:tc>
        <w:tc>
          <w:tcPr>
            <w:tcW w:w="1009" w:type="dxa"/>
            <w:vMerge/>
            <w:hideMark/>
          </w:tcPr>
          <w:p w14:paraId="2897E9E1" w14:textId="77777777" w:rsidR="00AC07C6" w:rsidRPr="00AC07C6" w:rsidRDefault="00AC07C6" w:rsidP="004252E5">
            <w:pPr>
              <w:tabs>
                <w:tab w:val="left" w:pos="6379"/>
              </w:tabs>
              <w:ind w:right="-1"/>
              <w:contextualSpacing/>
              <w:jc w:val="both"/>
              <w:rPr>
                <w:sz w:val="18"/>
                <w:szCs w:val="18"/>
                <w:lang w:eastAsia="en-US"/>
              </w:rPr>
            </w:pPr>
          </w:p>
        </w:tc>
        <w:tc>
          <w:tcPr>
            <w:tcW w:w="1409" w:type="dxa"/>
            <w:vMerge/>
            <w:hideMark/>
          </w:tcPr>
          <w:p w14:paraId="66F43753" w14:textId="77777777" w:rsidR="00AC07C6" w:rsidRPr="00AC07C6" w:rsidRDefault="00AC07C6" w:rsidP="004252E5">
            <w:pPr>
              <w:tabs>
                <w:tab w:val="left" w:pos="6379"/>
              </w:tabs>
              <w:ind w:right="-1"/>
              <w:contextualSpacing/>
              <w:jc w:val="both"/>
              <w:rPr>
                <w:sz w:val="18"/>
                <w:szCs w:val="18"/>
                <w:lang w:eastAsia="en-US"/>
              </w:rPr>
            </w:pPr>
          </w:p>
        </w:tc>
        <w:tc>
          <w:tcPr>
            <w:tcW w:w="969" w:type="dxa"/>
            <w:vMerge/>
            <w:hideMark/>
          </w:tcPr>
          <w:p w14:paraId="41FB5C25" w14:textId="77777777" w:rsidR="00AC07C6" w:rsidRPr="00AC07C6" w:rsidRDefault="00AC07C6" w:rsidP="004252E5">
            <w:pPr>
              <w:tabs>
                <w:tab w:val="left" w:pos="6379"/>
              </w:tabs>
              <w:ind w:right="-1"/>
              <w:contextualSpacing/>
              <w:jc w:val="both"/>
              <w:rPr>
                <w:sz w:val="18"/>
                <w:szCs w:val="18"/>
                <w:lang w:eastAsia="en-US"/>
              </w:rPr>
            </w:pPr>
          </w:p>
        </w:tc>
        <w:tc>
          <w:tcPr>
            <w:tcW w:w="1009" w:type="dxa"/>
            <w:vMerge/>
            <w:hideMark/>
          </w:tcPr>
          <w:p w14:paraId="630ACDFB" w14:textId="77777777" w:rsidR="00AC07C6" w:rsidRPr="00AC07C6" w:rsidRDefault="00AC07C6" w:rsidP="004252E5">
            <w:pPr>
              <w:tabs>
                <w:tab w:val="left" w:pos="6379"/>
              </w:tabs>
              <w:ind w:right="-1"/>
              <w:contextualSpacing/>
              <w:jc w:val="both"/>
              <w:rPr>
                <w:sz w:val="18"/>
                <w:szCs w:val="18"/>
                <w:lang w:eastAsia="en-US"/>
              </w:rPr>
            </w:pPr>
          </w:p>
        </w:tc>
      </w:tr>
      <w:tr w:rsidR="00AC07C6" w:rsidRPr="00AC07C6" w14:paraId="17179E59" w14:textId="77777777" w:rsidTr="00AC07C6">
        <w:trPr>
          <w:trHeight w:val="20"/>
        </w:trPr>
        <w:tc>
          <w:tcPr>
            <w:tcW w:w="1059" w:type="dxa"/>
            <w:hideMark/>
          </w:tcPr>
          <w:p w14:paraId="2E72D338"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Доглядач кладовища</w:t>
            </w:r>
          </w:p>
        </w:tc>
        <w:tc>
          <w:tcPr>
            <w:tcW w:w="777" w:type="dxa"/>
            <w:hideMark/>
          </w:tcPr>
          <w:p w14:paraId="061DC917"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1</w:t>
            </w:r>
          </w:p>
        </w:tc>
        <w:tc>
          <w:tcPr>
            <w:tcW w:w="849" w:type="dxa"/>
            <w:hideMark/>
          </w:tcPr>
          <w:p w14:paraId="3FB81E3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6743</w:t>
            </w:r>
          </w:p>
        </w:tc>
        <w:tc>
          <w:tcPr>
            <w:tcW w:w="849" w:type="dxa"/>
            <w:hideMark/>
          </w:tcPr>
          <w:p w14:paraId="156D14C8"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7915</w:t>
            </w:r>
          </w:p>
        </w:tc>
        <w:tc>
          <w:tcPr>
            <w:tcW w:w="849" w:type="dxa"/>
            <w:hideMark/>
          </w:tcPr>
          <w:p w14:paraId="14C2F17C"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7067</w:t>
            </w:r>
          </w:p>
        </w:tc>
        <w:tc>
          <w:tcPr>
            <w:tcW w:w="849" w:type="dxa"/>
            <w:hideMark/>
          </w:tcPr>
          <w:p w14:paraId="15B6D7B3"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7295</w:t>
            </w:r>
          </w:p>
        </w:tc>
        <w:tc>
          <w:tcPr>
            <w:tcW w:w="1009" w:type="dxa"/>
            <w:hideMark/>
          </w:tcPr>
          <w:p w14:paraId="227DA39A"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58660</w:t>
            </w:r>
          </w:p>
        </w:tc>
        <w:tc>
          <w:tcPr>
            <w:tcW w:w="1409" w:type="dxa"/>
            <w:hideMark/>
          </w:tcPr>
          <w:p w14:paraId="48FA1FEA"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5866</w:t>
            </w:r>
          </w:p>
        </w:tc>
        <w:tc>
          <w:tcPr>
            <w:tcW w:w="969" w:type="dxa"/>
            <w:hideMark/>
          </w:tcPr>
          <w:p w14:paraId="3EA72D19"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4375</w:t>
            </w:r>
          </w:p>
        </w:tc>
        <w:tc>
          <w:tcPr>
            <w:tcW w:w="1009" w:type="dxa"/>
            <w:hideMark/>
          </w:tcPr>
          <w:p w14:paraId="2E79F0CC"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68901</w:t>
            </w:r>
          </w:p>
        </w:tc>
      </w:tr>
      <w:tr w:rsidR="00AC07C6" w:rsidRPr="00AC07C6" w14:paraId="452211DC" w14:textId="77777777" w:rsidTr="00AC07C6">
        <w:trPr>
          <w:trHeight w:val="20"/>
        </w:trPr>
        <w:tc>
          <w:tcPr>
            <w:tcW w:w="1059" w:type="dxa"/>
            <w:hideMark/>
          </w:tcPr>
          <w:p w14:paraId="002286D1"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Разом</w:t>
            </w:r>
          </w:p>
        </w:tc>
        <w:tc>
          <w:tcPr>
            <w:tcW w:w="777" w:type="dxa"/>
            <w:hideMark/>
          </w:tcPr>
          <w:p w14:paraId="479AA22B"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124C25D7"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0E545F48"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55D80D25"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5C7D22ED"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1009" w:type="dxa"/>
            <w:hideMark/>
          </w:tcPr>
          <w:p w14:paraId="47B1B9CF"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 </w:t>
            </w:r>
          </w:p>
        </w:tc>
        <w:tc>
          <w:tcPr>
            <w:tcW w:w="1409" w:type="dxa"/>
            <w:hideMark/>
          </w:tcPr>
          <w:p w14:paraId="083220A1"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969" w:type="dxa"/>
            <w:hideMark/>
          </w:tcPr>
          <w:p w14:paraId="061A7F95"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 </w:t>
            </w:r>
          </w:p>
        </w:tc>
        <w:tc>
          <w:tcPr>
            <w:tcW w:w="1009" w:type="dxa"/>
            <w:hideMark/>
          </w:tcPr>
          <w:p w14:paraId="419D285B"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68901</w:t>
            </w:r>
          </w:p>
        </w:tc>
      </w:tr>
      <w:tr w:rsidR="00AC07C6" w:rsidRPr="00AC07C6" w14:paraId="6B5D85A4" w14:textId="77777777" w:rsidTr="00AC07C6">
        <w:trPr>
          <w:trHeight w:val="20"/>
        </w:trPr>
        <w:tc>
          <w:tcPr>
            <w:tcW w:w="1059" w:type="dxa"/>
            <w:hideMark/>
          </w:tcPr>
          <w:p w14:paraId="471406DA"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ЄСВ</w:t>
            </w:r>
          </w:p>
        </w:tc>
        <w:tc>
          <w:tcPr>
            <w:tcW w:w="777" w:type="dxa"/>
            <w:hideMark/>
          </w:tcPr>
          <w:p w14:paraId="6657C28B"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4FCF372C"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5B84634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00E29CC1"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10A43D6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1009" w:type="dxa"/>
            <w:hideMark/>
          </w:tcPr>
          <w:p w14:paraId="07D569FA"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1409" w:type="dxa"/>
            <w:hideMark/>
          </w:tcPr>
          <w:p w14:paraId="214F3F9A"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969" w:type="dxa"/>
            <w:hideMark/>
          </w:tcPr>
          <w:p w14:paraId="7847B35F"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 </w:t>
            </w:r>
          </w:p>
        </w:tc>
        <w:tc>
          <w:tcPr>
            <w:tcW w:w="1009" w:type="dxa"/>
            <w:hideMark/>
          </w:tcPr>
          <w:p w14:paraId="71B94373"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15158</w:t>
            </w:r>
          </w:p>
        </w:tc>
      </w:tr>
      <w:tr w:rsidR="00AC07C6" w:rsidRPr="00AC07C6" w14:paraId="229D0370" w14:textId="77777777" w:rsidTr="00AC07C6">
        <w:trPr>
          <w:trHeight w:val="20"/>
        </w:trPr>
        <w:tc>
          <w:tcPr>
            <w:tcW w:w="1059" w:type="dxa"/>
            <w:hideMark/>
          </w:tcPr>
          <w:p w14:paraId="7DDCCFF2"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Всього витрат на оплату праці</w:t>
            </w:r>
          </w:p>
        </w:tc>
        <w:tc>
          <w:tcPr>
            <w:tcW w:w="777" w:type="dxa"/>
            <w:hideMark/>
          </w:tcPr>
          <w:p w14:paraId="1B22825C"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15EFB840"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287C24E7"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3DA0677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849" w:type="dxa"/>
            <w:hideMark/>
          </w:tcPr>
          <w:p w14:paraId="4DAF21BE"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1009" w:type="dxa"/>
            <w:hideMark/>
          </w:tcPr>
          <w:p w14:paraId="52AE4F1D"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1409" w:type="dxa"/>
            <w:hideMark/>
          </w:tcPr>
          <w:p w14:paraId="041DE441" w14:textId="77777777" w:rsidR="00AC07C6" w:rsidRPr="00AC07C6" w:rsidRDefault="00AC07C6" w:rsidP="004252E5">
            <w:pPr>
              <w:tabs>
                <w:tab w:val="left" w:pos="6379"/>
              </w:tabs>
              <w:ind w:right="-1"/>
              <w:contextualSpacing/>
              <w:jc w:val="both"/>
              <w:rPr>
                <w:sz w:val="18"/>
                <w:szCs w:val="18"/>
                <w:lang w:eastAsia="en-US"/>
              </w:rPr>
            </w:pPr>
            <w:r w:rsidRPr="00AC07C6">
              <w:rPr>
                <w:sz w:val="18"/>
                <w:szCs w:val="18"/>
                <w:lang w:eastAsia="en-US"/>
              </w:rPr>
              <w:t> </w:t>
            </w:r>
          </w:p>
        </w:tc>
        <w:tc>
          <w:tcPr>
            <w:tcW w:w="969" w:type="dxa"/>
            <w:hideMark/>
          </w:tcPr>
          <w:p w14:paraId="09CA477E"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 </w:t>
            </w:r>
          </w:p>
        </w:tc>
        <w:tc>
          <w:tcPr>
            <w:tcW w:w="1009" w:type="dxa"/>
            <w:hideMark/>
          </w:tcPr>
          <w:p w14:paraId="302550E4" w14:textId="77777777" w:rsidR="00AC07C6" w:rsidRPr="00AC07C6" w:rsidRDefault="00AC07C6" w:rsidP="004252E5">
            <w:pPr>
              <w:tabs>
                <w:tab w:val="left" w:pos="6379"/>
              </w:tabs>
              <w:ind w:right="-1"/>
              <w:contextualSpacing/>
              <w:jc w:val="both"/>
              <w:rPr>
                <w:b/>
                <w:bCs/>
                <w:sz w:val="18"/>
                <w:szCs w:val="18"/>
                <w:lang w:eastAsia="en-US"/>
              </w:rPr>
            </w:pPr>
            <w:r w:rsidRPr="00AC07C6">
              <w:rPr>
                <w:b/>
                <w:bCs/>
                <w:sz w:val="18"/>
                <w:szCs w:val="18"/>
                <w:lang w:eastAsia="en-US"/>
              </w:rPr>
              <w:t>840</w:t>
            </w:r>
            <w:r>
              <w:rPr>
                <w:b/>
                <w:bCs/>
                <w:sz w:val="18"/>
                <w:szCs w:val="18"/>
                <w:lang w:eastAsia="en-US"/>
              </w:rPr>
              <w:t>59</w:t>
            </w:r>
          </w:p>
        </w:tc>
      </w:tr>
    </w:tbl>
    <w:p w14:paraId="7C999389" w14:textId="77777777" w:rsidR="00AC07C6" w:rsidRDefault="00A1749D" w:rsidP="004252E5">
      <w:pPr>
        <w:tabs>
          <w:tab w:val="left" w:pos="567"/>
        </w:tabs>
        <w:ind w:right="-1"/>
        <w:contextualSpacing/>
        <w:jc w:val="both"/>
        <w:rPr>
          <w:lang w:eastAsia="en-US"/>
        </w:rPr>
      </w:pPr>
      <w:r>
        <w:rPr>
          <w:lang w:eastAsia="en-US"/>
        </w:rPr>
        <w:tab/>
        <w:t xml:space="preserve">На період відпустки менеджера ритуальної служби її обов’язки виконує приймальник замовлень з доплатою, що дорівнює різниці в окладах приймальника замовлені і менеджера ритуальної служби (доплата за виконання обов’язків тимчасово відсутнього працівника – 59,1% тарифної ставки). </w:t>
      </w:r>
    </w:p>
    <w:p w14:paraId="2ABDE349" w14:textId="77777777" w:rsidR="00A1749D" w:rsidRDefault="00A1749D" w:rsidP="004252E5">
      <w:pPr>
        <w:tabs>
          <w:tab w:val="left" w:pos="567"/>
        </w:tabs>
        <w:ind w:right="-1"/>
        <w:contextualSpacing/>
        <w:jc w:val="both"/>
        <w:rPr>
          <w:lang w:eastAsia="en-US"/>
        </w:rPr>
      </w:pPr>
      <w:r>
        <w:rPr>
          <w:lang w:eastAsia="en-US"/>
        </w:rPr>
        <w:tab/>
        <w:t>Розрахунок суми доплати приймальнику замовлень:</w:t>
      </w:r>
    </w:p>
    <w:tbl>
      <w:tblPr>
        <w:tblStyle w:val="a5"/>
        <w:tblW w:w="9687" w:type="dxa"/>
        <w:tblLook w:val="04A0" w:firstRow="1" w:lastRow="0" w:firstColumn="1" w:lastColumn="0" w:noHBand="0" w:noVBand="1"/>
      </w:tblPr>
      <w:tblGrid>
        <w:gridCol w:w="2689"/>
        <w:gridCol w:w="1701"/>
        <w:gridCol w:w="1559"/>
        <w:gridCol w:w="1084"/>
        <w:gridCol w:w="1342"/>
        <w:gridCol w:w="1312"/>
      </w:tblGrid>
      <w:tr w:rsidR="004E2AF0" w:rsidRPr="00A1749D" w14:paraId="134AFF23" w14:textId="77777777" w:rsidTr="004E2AF0">
        <w:trPr>
          <w:trHeight w:val="482"/>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52C61"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Посада/ професія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45C4F"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Посадовий оклад менеджера ритуальної служби, грн/міс.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95F8BA"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Тарифна ставка приймальника замовлень, грн/міс.</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73A9A0"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Різниця в окладах, грн.</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3F1F7C"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Сума доплати за виконання обов'язків, грн.</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7D961"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Фонд основної заробітної плати, грн.</w:t>
            </w:r>
          </w:p>
        </w:tc>
      </w:tr>
      <w:tr w:rsidR="004E2AF0" w:rsidRPr="00A1749D" w14:paraId="0CE0957E" w14:textId="77777777" w:rsidTr="004E2AF0">
        <w:trPr>
          <w:trHeight w:val="276"/>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3F2A8B3A" w14:textId="77777777" w:rsidR="004E2AF0" w:rsidRPr="00A1749D" w:rsidRDefault="004E2AF0" w:rsidP="004252E5">
            <w:pPr>
              <w:tabs>
                <w:tab w:val="left" w:pos="567"/>
              </w:tabs>
              <w:ind w:right="-1"/>
              <w:contextualSpacing/>
              <w:jc w:val="both"/>
              <w:rPr>
                <w:sz w:val="18"/>
                <w:szCs w:val="18"/>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E2BFBAC" w14:textId="77777777" w:rsidR="004E2AF0" w:rsidRPr="00A1749D" w:rsidRDefault="004E2AF0" w:rsidP="004252E5">
            <w:pPr>
              <w:tabs>
                <w:tab w:val="left" w:pos="567"/>
              </w:tabs>
              <w:ind w:right="-1"/>
              <w:contextualSpacing/>
              <w:jc w:val="both"/>
              <w:rPr>
                <w:sz w:val="18"/>
                <w:szCs w:val="18"/>
                <w:lang w:eastAsia="en-U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862D9E3" w14:textId="77777777" w:rsidR="004E2AF0" w:rsidRPr="00A1749D" w:rsidRDefault="004E2AF0" w:rsidP="004252E5">
            <w:pPr>
              <w:tabs>
                <w:tab w:val="left" w:pos="567"/>
              </w:tabs>
              <w:ind w:right="-1"/>
              <w:contextualSpacing/>
              <w:jc w:val="both"/>
              <w:rPr>
                <w:sz w:val="18"/>
                <w:szCs w:val="18"/>
                <w:lang w:eastAsia="en-US"/>
              </w:rPr>
            </w:pPr>
          </w:p>
        </w:tc>
        <w:tc>
          <w:tcPr>
            <w:tcW w:w="1084" w:type="dxa"/>
            <w:vMerge/>
            <w:tcBorders>
              <w:top w:val="single" w:sz="4" w:space="0" w:color="auto"/>
              <w:left w:val="single" w:sz="4" w:space="0" w:color="auto"/>
              <w:bottom w:val="single" w:sz="4" w:space="0" w:color="000000"/>
              <w:right w:val="single" w:sz="4" w:space="0" w:color="auto"/>
            </w:tcBorders>
            <w:vAlign w:val="center"/>
            <w:hideMark/>
          </w:tcPr>
          <w:p w14:paraId="634DC296" w14:textId="77777777" w:rsidR="004E2AF0" w:rsidRPr="00A1749D" w:rsidRDefault="004E2AF0" w:rsidP="004252E5">
            <w:pPr>
              <w:tabs>
                <w:tab w:val="left" w:pos="567"/>
              </w:tabs>
              <w:ind w:right="-1"/>
              <w:contextualSpacing/>
              <w:jc w:val="both"/>
              <w:rPr>
                <w:sz w:val="18"/>
                <w:szCs w:val="18"/>
                <w:lang w:eastAsia="en-US"/>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14:paraId="392EEEA0" w14:textId="77777777" w:rsidR="004E2AF0" w:rsidRPr="00A1749D" w:rsidRDefault="004E2AF0" w:rsidP="004252E5">
            <w:pPr>
              <w:tabs>
                <w:tab w:val="left" w:pos="567"/>
              </w:tabs>
              <w:ind w:right="-1"/>
              <w:contextualSpacing/>
              <w:jc w:val="both"/>
              <w:rPr>
                <w:sz w:val="18"/>
                <w:szCs w:val="18"/>
                <w:lang w:eastAsia="en-US"/>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14:paraId="58854CCF" w14:textId="77777777" w:rsidR="004E2AF0" w:rsidRPr="00A1749D" w:rsidRDefault="004E2AF0" w:rsidP="004252E5">
            <w:pPr>
              <w:tabs>
                <w:tab w:val="left" w:pos="567"/>
              </w:tabs>
              <w:ind w:right="-1"/>
              <w:contextualSpacing/>
              <w:jc w:val="both"/>
              <w:rPr>
                <w:sz w:val="18"/>
                <w:szCs w:val="18"/>
                <w:lang w:eastAsia="en-US"/>
              </w:rPr>
            </w:pPr>
          </w:p>
        </w:tc>
      </w:tr>
      <w:tr w:rsidR="004E2AF0" w:rsidRPr="00A1749D" w14:paraId="4DF2ACF4" w14:textId="77777777" w:rsidTr="004E2AF0">
        <w:trPr>
          <w:trHeight w:val="168"/>
        </w:trPr>
        <w:tc>
          <w:tcPr>
            <w:tcW w:w="2689" w:type="dxa"/>
            <w:tcBorders>
              <w:top w:val="nil"/>
              <w:left w:val="single" w:sz="4" w:space="0" w:color="auto"/>
              <w:bottom w:val="single" w:sz="4" w:space="0" w:color="auto"/>
              <w:right w:val="single" w:sz="4" w:space="0" w:color="auto"/>
            </w:tcBorders>
            <w:shd w:val="clear" w:color="auto" w:fill="auto"/>
            <w:hideMark/>
          </w:tcPr>
          <w:p w14:paraId="1ED3B2A8"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Приймальник замовлень</w:t>
            </w:r>
          </w:p>
        </w:tc>
        <w:tc>
          <w:tcPr>
            <w:tcW w:w="1701" w:type="dxa"/>
            <w:tcBorders>
              <w:top w:val="nil"/>
              <w:left w:val="nil"/>
              <w:bottom w:val="single" w:sz="4" w:space="0" w:color="auto"/>
              <w:right w:val="single" w:sz="4" w:space="0" w:color="auto"/>
            </w:tcBorders>
            <w:shd w:val="clear" w:color="auto" w:fill="auto"/>
            <w:vAlign w:val="center"/>
            <w:hideMark/>
          </w:tcPr>
          <w:p w14:paraId="3A798D21"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11878</w:t>
            </w:r>
          </w:p>
        </w:tc>
        <w:tc>
          <w:tcPr>
            <w:tcW w:w="1559" w:type="dxa"/>
            <w:tcBorders>
              <w:top w:val="nil"/>
              <w:left w:val="nil"/>
              <w:bottom w:val="single" w:sz="4" w:space="0" w:color="auto"/>
              <w:right w:val="single" w:sz="4" w:space="0" w:color="auto"/>
            </w:tcBorders>
            <w:shd w:val="clear" w:color="auto" w:fill="auto"/>
            <w:vAlign w:val="center"/>
            <w:hideMark/>
          </w:tcPr>
          <w:p w14:paraId="64280A5F"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7020</w:t>
            </w:r>
          </w:p>
        </w:tc>
        <w:tc>
          <w:tcPr>
            <w:tcW w:w="1084" w:type="dxa"/>
            <w:tcBorders>
              <w:top w:val="nil"/>
              <w:left w:val="nil"/>
              <w:bottom w:val="single" w:sz="4" w:space="0" w:color="auto"/>
              <w:right w:val="single" w:sz="4" w:space="0" w:color="auto"/>
            </w:tcBorders>
            <w:shd w:val="clear" w:color="auto" w:fill="auto"/>
            <w:vAlign w:val="center"/>
            <w:hideMark/>
          </w:tcPr>
          <w:p w14:paraId="6F22C11D"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4858</w:t>
            </w:r>
          </w:p>
        </w:tc>
        <w:tc>
          <w:tcPr>
            <w:tcW w:w="1342" w:type="dxa"/>
            <w:tcBorders>
              <w:top w:val="nil"/>
              <w:left w:val="nil"/>
              <w:bottom w:val="single" w:sz="4" w:space="0" w:color="auto"/>
              <w:right w:val="single" w:sz="4" w:space="0" w:color="auto"/>
            </w:tcBorders>
            <w:shd w:val="clear" w:color="auto" w:fill="auto"/>
            <w:vAlign w:val="center"/>
            <w:hideMark/>
          </w:tcPr>
          <w:p w14:paraId="2357773D"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4858</w:t>
            </w:r>
          </w:p>
        </w:tc>
        <w:tc>
          <w:tcPr>
            <w:tcW w:w="1312" w:type="dxa"/>
            <w:tcBorders>
              <w:top w:val="nil"/>
              <w:left w:val="nil"/>
              <w:bottom w:val="single" w:sz="4" w:space="0" w:color="auto"/>
              <w:right w:val="single" w:sz="4" w:space="0" w:color="auto"/>
            </w:tcBorders>
            <w:shd w:val="clear" w:color="auto" w:fill="auto"/>
            <w:vAlign w:val="center"/>
            <w:hideMark/>
          </w:tcPr>
          <w:p w14:paraId="6D8622D1" w14:textId="77777777" w:rsidR="004E2AF0" w:rsidRPr="00A1749D" w:rsidRDefault="004E2AF0" w:rsidP="004252E5">
            <w:pPr>
              <w:tabs>
                <w:tab w:val="left" w:pos="567"/>
              </w:tabs>
              <w:ind w:right="-1"/>
              <w:contextualSpacing/>
              <w:jc w:val="both"/>
              <w:rPr>
                <w:b/>
                <w:bCs/>
                <w:sz w:val="18"/>
                <w:szCs w:val="18"/>
                <w:lang w:eastAsia="en-US"/>
              </w:rPr>
            </w:pPr>
            <w:r>
              <w:rPr>
                <w:b/>
                <w:bCs/>
                <w:color w:val="000000"/>
                <w:sz w:val="20"/>
                <w:szCs w:val="20"/>
              </w:rPr>
              <w:t>4858</w:t>
            </w:r>
          </w:p>
        </w:tc>
      </w:tr>
      <w:tr w:rsidR="004E2AF0" w:rsidRPr="00A1749D" w14:paraId="20A36196" w14:textId="77777777" w:rsidTr="004E2AF0">
        <w:trPr>
          <w:trHeight w:val="155"/>
        </w:trPr>
        <w:tc>
          <w:tcPr>
            <w:tcW w:w="2689" w:type="dxa"/>
            <w:tcBorders>
              <w:top w:val="nil"/>
              <w:left w:val="single" w:sz="4" w:space="0" w:color="auto"/>
              <w:bottom w:val="single" w:sz="4" w:space="0" w:color="auto"/>
              <w:right w:val="single" w:sz="4" w:space="0" w:color="auto"/>
            </w:tcBorders>
            <w:shd w:val="clear" w:color="auto" w:fill="auto"/>
            <w:hideMark/>
          </w:tcPr>
          <w:p w14:paraId="71E1DE62"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ЄСВ</w:t>
            </w:r>
          </w:p>
        </w:tc>
        <w:tc>
          <w:tcPr>
            <w:tcW w:w="1701" w:type="dxa"/>
            <w:tcBorders>
              <w:top w:val="nil"/>
              <w:left w:val="nil"/>
              <w:bottom w:val="single" w:sz="4" w:space="0" w:color="auto"/>
              <w:right w:val="single" w:sz="4" w:space="0" w:color="auto"/>
            </w:tcBorders>
            <w:shd w:val="clear" w:color="auto" w:fill="auto"/>
            <w:vAlign w:val="center"/>
            <w:hideMark/>
          </w:tcPr>
          <w:p w14:paraId="011D5C54"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E6BA668"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bottom"/>
            <w:hideMark/>
          </w:tcPr>
          <w:p w14:paraId="62DBBDD8" w14:textId="77777777" w:rsidR="004E2AF0" w:rsidRPr="00A1749D" w:rsidRDefault="004E2AF0" w:rsidP="004252E5">
            <w:pPr>
              <w:tabs>
                <w:tab w:val="left" w:pos="567"/>
              </w:tabs>
              <w:ind w:right="-1"/>
              <w:contextualSpacing/>
              <w:jc w:val="both"/>
              <w:rPr>
                <w:sz w:val="18"/>
                <w:szCs w:val="18"/>
                <w:lang w:eastAsia="en-US"/>
              </w:rPr>
            </w:pPr>
            <w:r>
              <w:rPr>
                <w:rFonts w:ascii="Calibri" w:hAnsi="Calibri" w:cs="Calibri"/>
                <w:color w:val="000000"/>
                <w:sz w:val="20"/>
                <w:szCs w:val="20"/>
              </w:rPr>
              <w:t> </w:t>
            </w:r>
          </w:p>
        </w:tc>
        <w:tc>
          <w:tcPr>
            <w:tcW w:w="1342" w:type="dxa"/>
            <w:tcBorders>
              <w:top w:val="nil"/>
              <w:left w:val="nil"/>
              <w:bottom w:val="single" w:sz="4" w:space="0" w:color="auto"/>
              <w:right w:val="single" w:sz="4" w:space="0" w:color="auto"/>
            </w:tcBorders>
            <w:shd w:val="clear" w:color="auto" w:fill="auto"/>
            <w:vAlign w:val="center"/>
            <w:hideMark/>
          </w:tcPr>
          <w:p w14:paraId="230EF983"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312" w:type="dxa"/>
            <w:tcBorders>
              <w:top w:val="nil"/>
              <w:left w:val="nil"/>
              <w:bottom w:val="single" w:sz="4" w:space="0" w:color="auto"/>
              <w:right w:val="single" w:sz="4" w:space="0" w:color="auto"/>
            </w:tcBorders>
            <w:shd w:val="clear" w:color="auto" w:fill="auto"/>
            <w:vAlign w:val="center"/>
            <w:hideMark/>
          </w:tcPr>
          <w:p w14:paraId="1086DB9A"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1069</w:t>
            </w:r>
          </w:p>
        </w:tc>
      </w:tr>
      <w:tr w:rsidR="004E2AF0" w:rsidRPr="00A1749D" w14:paraId="21241DAE" w14:textId="77777777" w:rsidTr="004E2AF0">
        <w:trPr>
          <w:trHeight w:val="310"/>
        </w:trPr>
        <w:tc>
          <w:tcPr>
            <w:tcW w:w="2689" w:type="dxa"/>
            <w:tcBorders>
              <w:top w:val="nil"/>
              <w:left w:val="single" w:sz="4" w:space="0" w:color="auto"/>
              <w:bottom w:val="single" w:sz="4" w:space="0" w:color="auto"/>
              <w:right w:val="single" w:sz="4" w:space="0" w:color="auto"/>
            </w:tcBorders>
            <w:shd w:val="clear" w:color="auto" w:fill="auto"/>
            <w:hideMark/>
          </w:tcPr>
          <w:p w14:paraId="36E38BA3"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Всього витрат на оплату праці</w:t>
            </w:r>
          </w:p>
        </w:tc>
        <w:tc>
          <w:tcPr>
            <w:tcW w:w="1701" w:type="dxa"/>
            <w:tcBorders>
              <w:top w:val="nil"/>
              <w:left w:val="nil"/>
              <w:bottom w:val="single" w:sz="4" w:space="0" w:color="auto"/>
              <w:right w:val="single" w:sz="4" w:space="0" w:color="auto"/>
            </w:tcBorders>
            <w:shd w:val="clear" w:color="auto" w:fill="auto"/>
            <w:vAlign w:val="center"/>
            <w:hideMark/>
          </w:tcPr>
          <w:p w14:paraId="5270C561"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B50F9EC"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bottom"/>
            <w:hideMark/>
          </w:tcPr>
          <w:p w14:paraId="7C90AAD9" w14:textId="77777777" w:rsidR="004E2AF0" w:rsidRPr="00A1749D" w:rsidRDefault="004E2AF0" w:rsidP="004252E5">
            <w:pPr>
              <w:tabs>
                <w:tab w:val="left" w:pos="567"/>
              </w:tabs>
              <w:ind w:right="-1"/>
              <w:contextualSpacing/>
              <w:jc w:val="both"/>
              <w:rPr>
                <w:sz w:val="18"/>
                <w:szCs w:val="18"/>
                <w:lang w:eastAsia="en-US"/>
              </w:rPr>
            </w:pPr>
            <w:r>
              <w:rPr>
                <w:rFonts w:ascii="Calibri" w:hAnsi="Calibri" w:cs="Calibri"/>
                <w:color w:val="000000"/>
                <w:sz w:val="20"/>
                <w:szCs w:val="20"/>
              </w:rPr>
              <w:t> </w:t>
            </w:r>
          </w:p>
        </w:tc>
        <w:tc>
          <w:tcPr>
            <w:tcW w:w="1342" w:type="dxa"/>
            <w:tcBorders>
              <w:top w:val="nil"/>
              <w:left w:val="nil"/>
              <w:bottom w:val="single" w:sz="4" w:space="0" w:color="auto"/>
              <w:right w:val="single" w:sz="4" w:space="0" w:color="auto"/>
            </w:tcBorders>
            <w:shd w:val="clear" w:color="auto" w:fill="auto"/>
            <w:vAlign w:val="center"/>
            <w:hideMark/>
          </w:tcPr>
          <w:p w14:paraId="54F7380C" w14:textId="77777777" w:rsidR="004E2AF0" w:rsidRPr="00A1749D" w:rsidRDefault="004E2AF0" w:rsidP="004252E5">
            <w:pPr>
              <w:tabs>
                <w:tab w:val="left" w:pos="567"/>
              </w:tabs>
              <w:ind w:right="-1"/>
              <w:contextualSpacing/>
              <w:jc w:val="both"/>
              <w:rPr>
                <w:sz w:val="18"/>
                <w:szCs w:val="18"/>
                <w:lang w:eastAsia="en-US"/>
              </w:rPr>
            </w:pPr>
            <w:r>
              <w:rPr>
                <w:color w:val="000000"/>
                <w:sz w:val="20"/>
                <w:szCs w:val="20"/>
              </w:rPr>
              <w:t> </w:t>
            </w:r>
          </w:p>
        </w:tc>
        <w:tc>
          <w:tcPr>
            <w:tcW w:w="1312" w:type="dxa"/>
            <w:tcBorders>
              <w:top w:val="nil"/>
              <w:left w:val="nil"/>
              <w:bottom w:val="single" w:sz="4" w:space="0" w:color="auto"/>
              <w:right w:val="single" w:sz="4" w:space="0" w:color="auto"/>
            </w:tcBorders>
            <w:shd w:val="clear" w:color="auto" w:fill="auto"/>
            <w:vAlign w:val="center"/>
            <w:hideMark/>
          </w:tcPr>
          <w:p w14:paraId="2B2E0FE2" w14:textId="77777777" w:rsidR="004E2AF0" w:rsidRPr="00A1749D" w:rsidRDefault="004E2AF0" w:rsidP="004252E5">
            <w:pPr>
              <w:tabs>
                <w:tab w:val="left" w:pos="567"/>
              </w:tabs>
              <w:ind w:right="-1"/>
              <w:contextualSpacing/>
              <w:jc w:val="both"/>
              <w:rPr>
                <w:b/>
                <w:bCs/>
                <w:sz w:val="18"/>
                <w:szCs w:val="18"/>
                <w:lang w:eastAsia="en-US"/>
              </w:rPr>
            </w:pPr>
            <w:r>
              <w:rPr>
                <w:b/>
                <w:bCs/>
                <w:color w:val="000000"/>
                <w:sz w:val="20"/>
                <w:szCs w:val="20"/>
              </w:rPr>
              <w:t>5927</w:t>
            </w:r>
          </w:p>
        </w:tc>
      </w:tr>
    </w:tbl>
    <w:p w14:paraId="0193681E" w14:textId="77777777" w:rsidR="00600548" w:rsidRPr="00B80D29" w:rsidRDefault="00600548" w:rsidP="004252E5">
      <w:pPr>
        <w:tabs>
          <w:tab w:val="left" w:pos="0"/>
        </w:tabs>
        <w:ind w:right="-1" w:firstLine="425"/>
        <w:contextualSpacing/>
        <w:jc w:val="both"/>
        <w:rPr>
          <w:lang w:eastAsia="en-US"/>
        </w:rPr>
      </w:pPr>
      <w:r w:rsidRPr="00B80D29">
        <w:rPr>
          <w:lang w:eastAsia="en-US"/>
        </w:rPr>
        <w:t>Допускається доплата працівникам за понаднормові, вихід у вихідний, святковий чи неробочий день, та інші виплати та компенсації, передбачені колективним договором.</w:t>
      </w:r>
    </w:p>
    <w:p w14:paraId="0F0DFA74" w14:textId="77777777" w:rsidR="00600548" w:rsidRPr="00B80D29" w:rsidRDefault="00600548" w:rsidP="004252E5">
      <w:pPr>
        <w:tabs>
          <w:tab w:val="left" w:pos="0"/>
        </w:tabs>
        <w:ind w:right="-1" w:firstLine="425"/>
        <w:contextualSpacing/>
        <w:jc w:val="both"/>
        <w:rPr>
          <w:bCs/>
        </w:rPr>
      </w:pPr>
      <w:r w:rsidRPr="00B80D29">
        <w:rPr>
          <w:lang w:eastAsia="en-US"/>
        </w:rPr>
        <w:t xml:space="preserve">Разом витрати на оплату праці – </w:t>
      </w:r>
      <w:r w:rsidR="004E2AF0" w:rsidRPr="00B80D29">
        <w:rPr>
          <w:lang w:eastAsia="en-US"/>
        </w:rPr>
        <w:t>1337780</w:t>
      </w:r>
      <w:r w:rsidRPr="00B80D29">
        <w:rPr>
          <w:lang w:eastAsia="en-US"/>
        </w:rPr>
        <w:t xml:space="preserve"> грн. + </w:t>
      </w:r>
      <w:r w:rsidR="004E2AF0" w:rsidRPr="00B80D29">
        <w:rPr>
          <w:lang w:eastAsia="en-US"/>
        </w:rPr>
        <w:t>84059</w:t>
      </w:r>
      <w:r w:rsidRPr="00B80D29">
        <w:rPr>
          <w:lang w:eastAsia="en-US"/>
        </w:rPr>
        <w:t xml:space="preserve"> грн.</w:t>
      </w:r>
      <w:r w:rsidR="004E2AF0" w:rsidRPr="00B80D29">
        <w:rPr>
          <w:lang w:eastAsia="en-US"/>
        </w:rPr>
        <w:t xml:space="preserve"> + 5927 грн. = 1427766 грн.</w:t>
      </w:r>
      <w:r w:rsidRPr="00B80D29">
        <w:rPr>
          <w:lang w:eastAsia="en-US"/>
        </w:rPr>
        <w:t xml:space="preserve"> </w:t>
      </w:r>
    </w:p>
    <w:p w14:paraId="264DE66C" w14:textId="77777777" w:rsidR="00600548" w:rsidRPr="00B80D29" w:rsidRDefault="00600548" w:rsidP="004252E5">
      <w:pPr>
        <w:tabs>
          <w:tab w:val="left" w:pos="0"/>
        </w:tabs>
        <w:ind w:right="-1" w:firstLine="425"/>
        <w:contextualSpacing/>
        <w:jc w:val="both"/>
        <w:rPr>
          <w:bCs/>
        </w:rPr>
      </w:pPr>
      <w:r w:rsidRPr="00B80D29">
        <w:rPr>
          <w:bCs/>
        </w:rPr>
        <w:t xml:space="preserve">Витрати на інвентар – 9 доглядачів кладовищ * </w:t>
      </w:r>
      <w:r w:rsidR="00945F01" w:rsidRPr="00B80D29">
        <w:rPr>
          <w:bCs/>
        </w:rPr>
        <w:t>1350</w:t>
      </w:r>
      <w:r w:rsidR="00E71180" w:rsidRPr="00B80D29">
        <w:rPr>
          <w:bCs/>
        </w:rPr>
        <w:t xml:space="preserve"> </w:t>
      </w:r>
      <w:r w:rsidRPr="00B80D29">
        <w:rPr>
          <w:bCs/>
        </w:rPr>
        <w:t xml:space="preserve"> грн. = </w:t>
      </w:r>
      <w:r w:rsidR="00945F01" w:rsidRPr="00B80D29">
        <w:rPr>
          <w:bCs/>
        </w:rPr>
        <w:t>12150</w:t>
      </w:r>
      <w:r w:rsidR="00E71180" w:rsidRPr="00B80D29">
        <w:rPr>
          <w:bCs/>
        </w:rPr>
        <w:t xml:space="preserve"> </w:t>
      </w:r>
      <w:r w:rsidRPr="00B80D29">
        <w:rPr>
          <w:bCs/>
        </w:rPr>
        <w:t>грн.</w:t>
      </w:r>
    </w:p>
    <w:p w14:paraId="158D77A5" w14:textId="77777777" w:rsidR="00600548" w:rsidRPr="00B80D29" w:rsidRDefault="00600548" w:rsidP="004252E5">
      <w:pPr>
        <w:tabs>
          <w:tab w:val="left" w:pos="0"/>
        </w:tabs>
        <w:ind w:right="-1" w:firstLine="425"/>
        <w:contextualSpacing/>
        <w:jc w:val="both"/>
        <w:rPr>
          <w:bCs/>
        </w:rPr>
      </w:pPr>
      <w:r w:rsidRPr="00B80D29">
        <w:rPr>
          <w:bCs/>
        </w:rPr>
        <w:t xml:space="preserve">Витрати на спецодяг – </w:t>
      </w:r>
      <w:r w:rsidR="00945F01" w:rsidRPr="00B80D29">
        <w:rPr>
          <w:bCs/>
        </w:rPr>
        <w:t>9 доглядачів кладовищ</w:t>
      </w:r>
      <w:r w:rsidRPr="00B80D29">
        <w:rPr>
          <w:bCs/>
        </w:rPr>
        <w:t xml:space="preserve">  * 1</w:t>
      </w:r>
      <w:r w:rsidR="00945F01" w:rsidRPr="00B80D29">
        <w:rPr>
          <w:bCs/>
        </w:rPr>
        <w:t>600</w:t>
      </w:r>
      <w:r w:rsidR="00E71180" w:rsidRPr="00B80D29">
        <w:rPr>
          <w:bCs/>
        </w:rPr>
        <w:t xml:space="preserve"> </w:t>
      </w:r>
      <w:r w:rsidRPr="00B80D29">
        <w:rPr>
          <w:bCs/>
        </w:rPr>
        <w:t>грн. = 14</w:t>
      </w:r>
      <w:r w:rsidR="00E71180" w:rsidRPr="00B80D29">
        <w:rPr>
          <w:bCs/>
        </w:rPr>
        <w:t> </w:t>
      </w:r>
      <w:r w:rsidR="00945F01" w:rsidRPr="00B80D29">
        <w:rPr>
          <w:bCs/>
        </w:rPr>
        <w:t>400</w:t>
      </w:r>
      <w:r w:rsidR="00E71180" w:rsidRPr="00B80D29">
        <w:rPr>
          <w:bCs/>
        </w:rPr>
        <w:t xml:space="preserve"> </w:t>
      </w:r>
      <w:r w:rsidRPr="00B80D29">
        <w:rPr>
          <w:bCs/>
        </w:rPr>
        <w:t>грн.</w:t>
      </w:r>
    </w:p>
    <w:p w14:paraId="6F33ABD3" w14:textId="77777777" w:rsidR="00600548" w:rsidRDefault="00600548" w:rsidP="004252E5">
      <w:pPr>
        <w:tabs>
          <w:tab w:val="left" w:pos="0"/>
        </w:tabs>
        <w:ind w:right="-1" w:firstLine="425"/>
        <w:contextualSpacing/>
        <w:jc w:val="both"/>
      </w:pPr>
      <w:r w:rsidRPr="00B80D29">
        <w:rPr>
          <w:b/>
        </w:rPr>
        <w:t>Всього витрати на утримання працівників, які забезпечують утримання та догляд кладовищ,</w:t>
      </w:r>
      <w:r w:rsidR="00945F01" w:rsidRPr="00B80D29">
        <w:rPr>
          <w:b/>
        </w:rPr>
        <w:t xml:space="preserve"> та працівників ритуальної служби</w:t>
      </w:r>
      <w:r w:rsidRPr="00B80D29">
        <w:rPr>
          <w:b/>
        </w:rPr>
        <w:t xml:space="preserve">  становлять</w:t>
      </w:r>
      <w:r w:rsidRPr="00B80D29">
        <w:t xml:space="preserve">  </w:t>
      </w:r>
      <w:r w:rsidR="00E71180" w:rsidRPr="00B80D29">
        <w:rPr>
          <w:b/>
          <w:bCs/>
          <w:lang w:eastAsia="en-US"/>
        </w:rPr>
        <w:t>1</w:t>
      </w:r>
      <w:r w:rsidR="009470DD" w:rsidRPr="00B80D29">
        <w:rPr>
          <w:b/>
          <w:bCs/>
          <w:lang w:eastAsia="en-US"/>
        </w:rPr>
        <w:t> 427 766</w:t>
      </w:r>
      <w:r w:rsidR="00E71180" w:rsidRPr="00B80D29">
        <w:rPr>
          <w:b/>
          <w:bCs/>
          <w:lang w:eastAsia="en-US"/>
        </w:rPr>
        <w:t xml:space="preserve"> </w:t>
      </w:r>
      <w:r w:rsidRPr="00B80D29">
        <w:rPr>
          <w:b/>
          <w:bCs/>
          <w:lang w:eastAsia="en-US"/>
        </w:rPr>
        <w:t>грн</w:t>
      </w:r>
      <w:r w:rsidRPr="00B80D29">
        <w:rPr>
          <w:b/>
          <w:bCs/>
        </w:rPr>
        <w:t xml:space="preserve"> + </w:t>
      </w:r>
      <w:r w:rsidR="00945F01" w:rsidRPr="00B80D29">
        <w:rPr>
          <w:b/>
          <w:bCs/>
        </w:rPr>
        <w:t>12</w:t>
      </w:r>
      <w:r w:rsidR="009470DD" w:rsidRPr="00B80D29">
        <w:rPr>
          <w:b/>
          <w:bCs/>
        </w:rPr>
        <w:t xml:space="preserve"> </w:t>
      </w:r>
      <w:r w:rsidR="00945F01" w:rsidRPr="00B80D29">
        <w:rPr>
          <w:b/>
          <w:bCs/>
        </w:rPr>
        <w:t xml:space="preserve">150 </w:t>
      </w:r>
      <w:r w:rsidRPr="00B80D29">
        <w:rPr>
          <w:b/>
          <w:bCs/>
        </w:rPr>
        <w:t>грн. + 14</w:t>
      </w:r>
      <w:r w:rsidR="009470DD" w:rsidRPr="00B80D29">
        <w:rPr>
          <w:b/>
          <w:bCs/>
        </w:rPr>
        <w:t xml:space="preserve"> </w:t>
      </w:r>
      <w:r w:rsidR="00945F01" w:rsidRPr="00B80D29">
        <w:rPr>
          <w:b/>
          <w:bCs/>
        </w:rPr>
        <w:t>400</w:t>
      </w:r>
      <w:r w:rsidRPr="00B80D29">
        <w:rPr>
          <w:b/>
          <w:bCs/>
        </w:rPr>
        <w:t xml:space="preserve"> грн. = </w:t>
      </w:r>
      <w:r w:rsidR="00E71180" w:rsidRPr="00B80D29">
        <w:rPr>
          <w:b/>
          <w:bCs/>
        </w:rPr>
        <w:t>1</w:t>
      </w:r>
      <w:r w:rsidR="00945F01" w:rsidRPr="00B80D29">
        <w:rPr>
          <w:b/>
          <w:bCs/>
        </w:rPr>
        <w:t> 454 316</w:t>
      </w:r>
      <w:r w:rsidRPr="00B80D29">
        <w:rPr>
          <w:b/>
          <w:bCs/>
        </w:rPr>
        <w:t xml:space="preserve"> грн.</w:t>
      </w:r>
    </w:p>
    <w:p w14:paraId="2C53ACA9" w14:textId="77777777" w:rsidR="00600548" w:rsidRPr="00EB0C2C" w:rsidRDefault="00600548" w:rsidP="004252E5">
      <w:pPr>
        <w:tabs>
          <w:tab w:val="left" w:pos="6379"/>
        </w:tabs>
        <w:ind w:right="-1" w:firstLine="426"/>
        <w:contextualSpacing/>
        <w:jc w:val="both"/>
        <w:rPr>
          <w:b/>
          <w:lang w:eastAsia="en-US"/>
        </w:rPr>
      </w:pPr>
      <w:r w:rsidRPr="00EB0C2C">
        <w:rPr>
          <w:b/>
          <w:lang w:eastAsia="en-US"/>
        </w:rPr>
        <w:t>Захід № 2</w:t>
      </w:r>
      <w:r>
        <w:rPr>
          <w:b/>
          <w:lang w:eastAsia="en-US"/>
        </w:rPr>
        <w:t>.</w:t>
      </w:r>
      <w:r w:rsidRPr="00D54556">
        <w:t xml:space="preserve"> </w:t>
      </w:r>
      <w:r w:rsidRPr="00D54556">
        <w:rPr>
          <w:b/>
          <w:lang w:eastAsia="en-US"/>
        </w:rPr>
        <w:t>Утримання</w:t>
      </w:r>
      <w:r>
        <w:rPr>
          <w:b/>
          <w:lang w:eastAsia="en-US"/>
        </w:rPr>
        <w:t xml:space="preserve"> території</w:t>
      </w:r>
      <w:r w:rsidRPr="00D54556">
        <w:rPr>
          <w:b/>
          <w:lang w:eastAsia="en-US"/>
        </w:rPr>
        <w:t xml:space="preserve"> кладовищ, проведення косовиці</w:t>
      </w:r>
    </w:p>
    <w:p w14:paraId="211399F3" w14:textId="77777777" w:rsidR="00600548" w:rsidRDefault="00600548" w:rsidP="004252E5">
      <w:pPr>
        <w:tabs>
          <w:tab w:val="left" w:pos="6379"/>
        </w:tabs>
        <w:ind w:right="-1" w:firstLine="426"/>
        <w:contextualSpacing/>
        <w:jc w:val="both"/>
        <w:rPr>
          <w:b/>
          <w:color w:val="FF0000"/>
        </w:rPr>
      </w:pPr>
      <w:r>
        <w:rPr>
          <w:lang w:eastAsia="en-US"/>
        </w:rPr>
        <w:t xml:space="preserve">З метою утримання територій кладовищ в належному санітарному та естетичному стані необхідно забезпечити виконання робіт </w:t>
      </w:r>
      <w:r w:rsidRPr="00065845">
        <w:rPr>
          <w:lang w:eastAsia="en-US"/>
        </w:rPr>
        <w:t>з благоустрою</w:t>
      </w:r>
      <w:r>
        <w:rPr>
          <w:lang w:eastAsia="en-US"/>
        </w:rPr>
        <w:t>, а</w:t>
      </w:r>
      <w:r w:rsidRPr="00065845">
        <w:rPr>
          <w:lang w:eastAsia="en-US"/>
        </w:rPr>
        <w:t xml:space="preserve"> саме пров</w:t>
      </w:r>
      <w:r>
        <w:rPr>
          <w:lang w:eastAsia="en-US"/>
        </w:rPr>
        <w:t xml:space="preserve">едення </w:t>
      </w:r>
      <w:r w:rsidRPr="00065845">
        <w:rPr>
          <w:lang w:eastAsia="en-US"/>
        </w:rPr>
        <w:t xml:space="preserve">косіння трави </w:t>
      </w:r>
      <w:r>
        <w:rPr>
          <w:lang w:eastAsia="en-US"/>
        </w:rPr>
        <w:t xml:space="preserve">як </w:t>
      </w:r>
      <w:r w:rsidRPr="00065845">
        <w:rPr>
          <w:lang w:eastAsia="en-US"/>
        </w:rPr>
        <w:t xml:space="preserve">на </w:t>
      </w:r>
      <w:r>
        <w:rPr>
          <w:lang w:eastAsia="en-US"/>
        </w:rPr>
        <w:t xml:space="preserve">території </w:t>
      </w:r>
      <w:r w:rsidRPr="00065845">
        <w:rPr>
          <w:lang w:eastAsia="en-US"/>
        </w:rPr>
        <w:t>кладовищ</w:t>
      </w:r>
      <w:r>
        <w:rPr>
          <w:lang w:eastAsia="en-US"/>
        </w:rPr>
        <w:t xml:space="preserve">, так і на </w:t>
      </w:r>
      <w:r w:rsidRPr="00065845">
        <w:rPr>
          <w:lang w:eastAsia="en-US"/>
        </w:rPr>
        <w:t>прилеглих до них територіях</w:t>
      </w:r>
      <w:r>
        <w:rPr>
          <w:b/>
          <w:color w:val="FF0000"/>
        </w:rPr>
        <w:t>.</w:t>
      </w:r>
    </w:p>
    <w:p w14:paraId="0805CEDB" w14:textId="77777777" w:rsidR="00600548" w:rsidRDefault="00600548" w:rsidP="004252E5">
      <w:pPr>
        <w:tabs>
          <w:tab w:val="left" w:pos="6379"/>
        </w:tabs>
        <w:ind w:right="-1" w:firstLine="426"/>
        <w:contextualSpacing/>
        <w:jc w:val="center"/>
        <w:rPr>
          <w:b/>
        </w:rPr>
      </w:pPr>
      <w:r w:rsidRPr="00AE45DD">
        <w:rPr>
          <w:b/>
        </w:rPr>
        <w:t>Основні показники для розрахунку витрат по косовиці</w:t>
      </w:r>
    </w:p>
    <w:tbl>
      <w:tblPr>
        <w:tblW w:w="9439" w:type="dxa"/>
        <w:tblInd w:w="108" w:type="dxa"/>
        <w:tblLook w:val="04A0" w:firstRow="1" w:lastRow="0" w:firstColumn="1" w:lastColumn="0" w:noHBand="0" w:noVBand="1"/>
      </w:tblPr>
      <w:tblGrid>
        <w:gridCol w:w="2563"/>
        <w:gridCol w:w="2829"/>
        <w:gridCol w:w="1974"/>
        <w:gridCol w:w="2073"/>
      </w:tblGrid>
      <w:tr w:rsidR="00600548" w:rsidRPr="009A29B1" w14:paraId="07E22F99" w14:textId="77777777" w:rsidTr="009A29B1">
        <w:trPr>
          <w:trHeight w:val="20"/>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5749" w14:textId="77777777" w:rsidR="00600548" w:rsidRPr="009A29B1" w:rsidRDefault="00600548" w:rsidP="004252E5">
            <w:pPr>
              <w:contextualSpacing/>
              <w:jc w:val="center"/>
              <w:rPr>
                <w:color w:val="000000"/>
                <w:sz w:val="20"/>
                <w:szCs w:val="20"/>
              </w:rPr>
            </w:pPr>
            <w:r w:rsidRPr="009A29B1">
              <w:rPr>
                <w:color w:val="000000"/>
                <w:sz w:val="20"/>
                <w:szCs w:val="20"/>
              </w:rPr>
              <w:t>Найменування кладовища</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14:paraId="036A8069" w14:textId="77777777" w:rsidR="00600548" w:rsidRPr="009A29B1" w:rsidRDefault="00600548" w:rsidP="004252E5">
            <w:pPr>
              <w:contextualSpacing/>
              <w:jc w:val="center"/>
              <w:rPr>
                <w:color w:val="000000"/>
                <w:sz w:val="20"/>
                <w:szCs w:val="20"/>
              </w:rPr>
            </w:pPr>
            <w:r w:rsidRPr="009A29B1">
              <w:rPr>
                <w:color w:val="000000"/>
                <w:sz w:val="20"/>
                <w:szCs w:val="20"/>
              </w:rPr>
              <w:t>Місцезнаходження</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7CCFD69" w14:textId="77777777" w:rsidR="00600548" w:rsidRPr="009A29B1" w:rsidRDefault="00600548" w:rsidP="004252E5">
            <w:pPr>
              <w:contextualSpacing/>
              <w:jc w:val="center"/>
              <w:rPr>
                <w:color w:val="000000"/>
                <w:sz w:val="20"/>
                <w:szCs w:val="20"/>
              </w:rPr>
            </w:pPr>
            <w:r w:rsidRPr="009A29B1">
              <w:rPr>
                <w:color w:val="000000"/>
                <w:sz w:val="20"/>
                <w:szCs w:val="20"/>
              </w:rPr>
              <w:t>Загальна площа,м2</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7E2260A2" w14:textId="77777777" w:rsidR="00600548" w:rsidRPr="009A29B1" w:rsidRDefault="00600548" w:rsidP="004252E5">
            <w:pPr>
              <w:contextualSpacing/>
              <w:jc w:val="center"/>
              <w:rPr>
                <w:color w:val="000000"/>
                <w:sz w:val="20"/>
                <w:szCs w:val="20"/>
              </w:rPr>
            </w:pPr>
            <w:r w:rsidRPr="009A29B1">
              <w:rPr>
                <w:color w:val="000000"/>
                <w:sz w:val="20"/>
                <w:szCs w:val="20"/>
              </w:rPr>
              <w:t>Площа, що підлягає 1  косовиці, м2</w:t>
            </w:r>
          </w:p>
        </w:tc>
      </w:tr>
      <w:tr w:rsidR="00600548" w:rsidRPr="009A29B1" w14:paraId="1C171EC0"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0B48C718" w14:textId="77777777" w:rsidR="00600548" w:rsidRPr="009A29B1" w:rsidRDefault="00600548" w:rsidP="004252E5">
            <w:pPr>
              <w:contextualSpacing/>
              <w:jc w:val="both"/>
              <w:rPr>
                <w:color w:val="000000"/>
                <w:sz w:val="20"/>
                <w:szCs w:val="20"/>
              </w:rPr>
            </w:pPr>
            <w:r w:rsidRPr="009A29B1">
              <w:rPr>
                <w:color w:val="000000"/>
                <w:sz w:val="20"/>
                <w:szCs w:val="20"/>
              </w:rPr>
              <w:t>Троїцьке</w:t>
            </w:r>
          </w:p>
        </w:tc>
        <w:tc>
          <w:tcPr>
            <w:tcW w:w="2829" w:type="dxa"/>
            <w:tcBorders>
              <w:top w:val="nil"/>
              <w:left w:val="nil"/>
              <w:bottom w:val="single" w:sz="4" w:space="0" w:color="auto"/>
              <w:right w:val="single" w:sz="4" w:space="0" w:color="auto"/>
            </w:tcBorders>
            <w:shd w:val="clear" w:color="auto" w:fill="auto"/>
            <w:vAlign w:val="center"/>
            <w:hideMark/>
          </w:tcPr>
          <w:p w14:paraId="020A9447" w14:textId="77777777" w:rsidR="00600548" w:rsidRPr="009A29B1" w:rsidRDefault="00600548" w:rsidP="004252E5">
            <w:pPr>
              <w:contextualSpacing/>
              <w:rPr>
                <w:color w:val="000000"/>
                <w:sz w:val="20"/>
                <w:szCs w:val="20"/>
              </w:rPr>
            </w:pPr>
            <w:r w:rsidRPr="009A29B1">
              <w:rPr>
                <w:color w:val="000000"/>
                <w:sz w:val="20"/>
                <w:szCs w:val="20"/>
              </w:rPr>
              <w:t>Космонавтів, 2</w:t>
            </w:r>
          </w:p>
        </w:tc>
        <w:tc>
          <w:tcPr>
            <w:tcW w:w="1974" w:type="dxa"/>
            <w:tcBorders>
              <w:top w:val="nil"/>
              <w:left w:val="nil"/>
              <w:bottom w:val="single" w:sz="4" w:space="0" w:color="auto"/>
              <w:right w:val="single" w:sz="4" w:space="0" w:color="auto"/>
            </w:tcBorders>
            <w:shd w:val="clear" w:color="auto" w:fill="auto"/>
            <w:vAlign w:val="center"/>
            <w:hideMark/>
          </w:tcPr>
          <w:p w14:paraId="6AE70FE1" w14:textId="77777777" w:rsidR="00600548" w:rsidRPr="009A29B1" w:rsidRDefault="00600548" w:rsidP="004252E5">
            <w:pPr>
              <w:contextualSpacing/>
              <w:jc w:val="center"/>
              <w:rPr>
                <w:color w:val="000000"/>
                <w:sz w:val="20"/>
                <w:szCs w:val="20"/>
              </w:rPr>
            </w:pPr>
            <w:r w:rsidRPr="009A29B1">
              <w:rPr>
                <w:color w:val="000000"/>
                <w:sz w:val="20"/>
                <w:szCs w:val="20"/>
              </w:rPr>
              <w:t>68629</w:t>
            </w:r>
          </w:p>
        </w:tc>
        <w:tc>
          <w:tcPr>
            <w:tcW w:w="2073" w:type="dxa"/>
            <w:tcBorders>
              <w:top w:val="nil"/>
              <w:left w:val="nil"/>
              <w:bottom w:val="single" w:sz="4" w:space="0" w:color="auto"/>
              <w:right w:val="single" w:sz="4" w:space="0" w:color="auto"/>
            </w:tcBorders>
            <w:shd w:val="clear" w:color="auto" w:fill="auto"/>
            <w:vAlign w:val="center"/>
            <w:hideMark/>
          </w:tcPr>
          <w:p w14:paraId="3D590B66" w14:textId="77777777" w:rsidR="00600548" w:rsidRPr="009A29B1" w:rsidRDefault="00600548" w:rsidP="004252E5">
            <w:pPr>
              <w:contextualSpacing/>
              <w:jc w:val="center"/>
              <w:rPr>
                <w:color w:val="000000"/>
                <w:sz w:val="20"/>
                <w:szCs w:val="20"/>
              </w:rPr>
            </w:pPr>
            <w:r w:rsidRPr="009A29B1">
              <w:rPr>
                <w:color w:val="000000"/>
                <w:sz w:val="20"/>
                <w:szCs w:val="20"/>
              </w:rPr>
              <w:t>4300</w:t>
            </w:r>
          </w:p>
        </w:tc>
      </w:tr>
      <w:tr w:rsidR="00600548" w:rsidRPr="009A29B1" w14:paraId="298987F1"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3E03654C" w14:textId="77777777" w:rsidR="00600548" w:rsidRPr="009A29B1" w:rsidRDefault="00600548" w:rsidP="004252E5">
            <w:pPr>
              <w:contextualSpacing/>
              <w:jc w:val="both"/>
              <w:rPr>
                <w:color w:val="000000"/>
                <w:sz w:val="20"/>
                <w:szCs w:val="20"/>
              </w:rPr>
            </w:pPr>
            <w:r w:rsidRPr="009A29B1">
              <w:rPr>
                <w:color w:val="000000"/>
                <w:sz w:val="20"/>
                <w:szCs w:val="20"/>
              </w:rPr>
              <w:t>Гуньківське</w:t>
            </w:r>
          </w:p>
        </w:tc>
        <w:tc>
          <w:tcPr>
            <w:tcW w:w="2829" w:type="dxa"/>
            <w:tcBorders>
              <w:top w:val="nil"/>
              <w:left w:val="nil"/>
              <w:bottom w:val="single" w:sz="4" w:space="0" w:color="auto"/>
              <w:right w:val="single" w:sz="4" w:space="0" w:color="auto"/>
            </w:tcBorders>
            <w:shd w:val="clear" w:color="auto" w:fill="auto"/>
            <w:vAlign w:val="center"/>
            <w:hideMark/>
          </w:tcPr>
          <w:p w14:paraId="2351DB45" w14:textId="77777777" w:rsidR="00600548" w:rsidRPr="009A29B1" w:rsidRDefault="00600548" w:rsidP="004252E5">
            <w:pPr>
              <w:contextualSpacing/>
              <w:rPr>
                <w:color w:val="000000"/>
                <w:sz w:val="20"/>
                <w:szCs w:val="20"/>
              </w:rPr>
            </w:pPr>
            <w:r w:rsidRPr="009A29B1">
              <w:rPr>
                <w:color w:val="000000"/>
                <w:sz w:val="20"/>
                <w:szCs w:val="20"/>
              </w:rPr>
              <w:t>Прилуцька, 85А</w:t>
            </w:r>
          </w:p>
        </w:tc>
        <w:tc>
          <w:tcPr>
            <w:tcW w:w="1974" w:type="dxa"/>
            <w:tcBorders>
              <w:top w:val="nil"/>
              <w:left w:val="nil"/>
              <w:bottom w:val="single" w:sz="4" w:space="0" w:color="auto"/>
              <w:right w:val="single" w:sz="4" w:space="0" w:color="auto"/>
            </w:tcBorders>
            <w:shd w:val="clear" w:color="auto" w:fill="auto"/>
            <w:vAlign w:val="center"/>
            <w:hideMark/>
          </w:tcPr>
          <w:p w14:paraId="1655A48F" w14:textId="77777777" w:rsidR="00600548" w:rsidRPr="009A29B1" w:rsidRDefault="00600548" w:rsidP="004252E5">
            <w:pPr>
              <w:contextualSpacing/>
              <w:jc w:val="center"/>
              <w:rPr>
                <w:color w:val="000000"/>
                <w:sz w:val="20"/>
                <w:szCs w:val="20"/>
              </w:rPr>
            </w:pPr>
            <w:r w:rsidRPr="009A29B1">
              <w:rPr>
                <w:color w:val="000000"/>
                <w:sz w:val="20"/>
                <w:szCs w:val="20"/>
              </w:rPr>
              <w:t>29555</w:t>
            </w:r>
          </w:p>
        </w:tc>
        <w:tc>
          <w:tcPr>
            <w:tcW w:w="2073" w:type="dxa"/>
            <w:tcBorders>
              <w:top w:val="nil"/>
              <w:left w:val="nil"/>
              <w:bottom w:val="single" w:sz="4" w:space="0" w:color="auto"/>
              <w:right w:val="single" w:sz="4" w:space="0" w:color="auto"/>
            </w:tcBorders>
            <w:shd w:val="clear" w:color="auto" w:fill="auto"/>
            <w:vAlign w:val="center"/>
            <w:hideMark/>
          </w:tcPr>
          <w:p w14:paraId="6E96C828" w14:textId="77777777" w:rsidR="00600548" w:rsidRPr="009A29B1" w:rsidRDefault="00600548" w:rsidP="004252E5">
            <w:pPr>
              <w:contextualSpacing/>
              <w:jc w:val="center"/>
              <w:rPr>
                <w:color w:val="000000"/>
                <w:sz w:val="20"/>
                <w:szCs w:val="20"/>
              </w:rPr>
            </w:pPr>
            <w:r w:rsidRPr="009A29B1">
              <w:rPr>
                <w:color w:val="000000"/>
                <w:sz w:val="20"/>
                <w:szCs w:val="20"/>
              </w:rPr>
              <w:t>3500</w:t>
            </w:r>
          </w:p>
        </w:tc>
      </w:tr>
      <w:tr w:rsidR="00600548" w:rsidRPr="009A29B1" w14:paraId="3BD7F681"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C30E120" w14:textId="77777777" w:rsidR="00600548" w:rsidRPr="009A29B1" w:rsidRDefault="00600548" w:rsidP="004252E5">
            <w:pPr>
              <w:contextualSpacing/>
              <w:jc w:val="both"/>
              <w:rPr>
                <w:color w:val="000000"/>
                <w:sz w:val="20"/>
                <w:szCs w:val="20"/>
              </w:rPr>
            </w:pPr>
            <w:r w:rsidRPr="009A29B1">
              <w:rPr>
                <w:color w:val="000000"/>
                <w:sz w:val="20"/>
                <w:szCs w:val="20"/>
              </w:rPr>
              <w:t>Овдіївське</w:t>
            </w:r>
          </w:p>
        </w:tc>
        <w:tc>
          <w:tcPr>
            <w:tcW w:w="2829" w:type="dxa"/>
            <w:tcBorders>
              <w:top w:val="nil"/>
              <w:left w:val="nil"/>
              <w:bottom w:val="single" w:sz="4" w:space="0" w:color="auto"/>
              <w:right w:val="single" w:sz="4" w:space="0" w:color="auto"/>
            </w:tcBorders>
            <w:shd w:val="clear" w:color="auto" w:fill="auto"/>
            <w:vAlign w:val="center"/>
            <w:hideMark/>
          </w:tcPr>
          <w:p w14:paraId="1A39416C" w14:textId="77777777" w:rsidR="00600548" w:rsidRPr="009A29B1" w:rsidRDefault="00600548" w:rsidP="004252E5">
            <w:pPr>
              <w:contextualSpacing/>
              <w:rPr>
                <w:color w:val="000000"/>
                <w:sz w:val="20"/>
                <w:szCs w:val="20"/>
              </w:rPr>
            </w:pPr>
            <w:r w:rsidRPr="009A29B1">
              <w:rPr>
                <w:color w:val="000000"/>
                <w:sz w:val="20"/>
                <w:szCs w:val="20"/>
              </w:rPr>
              <w:t>Пісочна, 24</w:t>
            </w:r>
          </w:p>
        </w:tc>
        <w:tc>
          <w:tcPr>
            <w:tcW w:w="1974" w:type="dxa"/>
            <w:tcBorders>
              <w:top w:val="nil"/>
              <w:left w:val="nil"/>
              <w:bottom w:val="single" w:sz="4" w:space="0" w:color="auto"/>
              <w:right w:val="single" w:sz="4" w:space="0" w:color="auto"/>
            </w:tcBorders>
            <w:shd w:val="clear" w:color="auto" w:fill="auto"/>
            <w:vAlign w:val="center"/>
            <w:hideMark/>
          </w:tcPr>
          <w:p w14:paraId="218F99F0" w14:textId="77777777" w:rsidR="00600548" w:rsidRPr="009A29B1" w:rsidRDefault="00600548" w:rsidP="004252E5">
            <w:pPr>
              <w:contextualSpacing/>
              <w:jc w:val="center"/>
              <w:rPr>
                <w:color w:val="000000"/>
                <w:sz w:val="20"/>
                <w:szCs w:val="20"/>
              </w:rPr>
            </w:pPr>
            <w:r w:rsidRPr="009A29B1">
              <w:rPr>
                <w:color w:val="000000"/>
                <w:sz w:val="20"/>
                <w:szCs w:val="20"/>
              </w:rPr>
              <w:t>80813</w:t>
            </w:r>
          </w:p>
        </w:tc>
        <w:tc>
          <w:tcPr>
            <w:tcW w:w="2073" w:type="dxa"/>
            <w:tcBorders>
              <w:top w:val="nil"/>
              <w:left w:val="nil"/>
              <w:bottom w:val="single" w:sz="4" w:space="0" w:color="auto"/>
              <w:right w:val="single" w:sz="4" w:space="0" w:color="auto"/>
            </w:tcBorders>
            <w:shd w:val="clear" w:color="auto" w:fill="auto"/>
            <w:vAlign w:val="center"/>
            <w:hideMark/>
          </w:tcPr>
          <w:p w14:paraId="1D114D87" w14:textId="77777777" w:rsidR="00600548" w:rsidRPr="009A29B1" w:rsidRDefault="00600548" w:rsidP="004252E5">
            <w:pPr>
              <w:contextualSpacing/>
              <w:jc w:val="center"/>
              <w:rPr>
                <w:color w:val="000000"/>
                <w:sz w:val="20"/>
                <w:szCs w:val="20"/>
              </w:rPr>
            </w:pPr>
            <w:r w:rsidRPr="009A29B1">
              <w:rPr>
                <w:color w:val="000000"/>
                <w:sz w:val="20"/>
                <w:szCs w:val="20"/>
              </w:rPr>
              <w:t>36000</w:t>
            </w:r>
          </w:p>
        </w:tc>
      </w:tr>
      <w:tr w:rsidR="00600548" w:rsidRPr="009A29B1" w14:paraId="038D3C6D"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6718911F" w14:textId="77777777" w:rsidR="00600548" w:rsidRPr="009A29B1" w:rsidRDefault="00600548" w:rsidP="004252E5">
            <w:pPr>
              <w:contextualSpacing/>
              <w:jc w:val="both"/>
              <w:rPr>
                <w:color w:val="000000"/>
                <w:sz w:val="20"/>
                <w:szCs w:val="20"/>
              </w:rPr>
            </w:pPr>
            <w:r w:rsidRPr="009A29B1">
              <w:rPr>
                <w:color w:val="000000"/>
                <w:sz w:val="20"/>
                <w:szCs w:val="20"/>
              </w:rPr>
              <w:t>Мигалівське</w:t>
            </w:r>
          </w:p>
        </w:tc>
        <w:tc>
          <w:tcPr>
            <w:tcW w:w="2829" w:type="dxa"/>
            <w:tcBorders>
              <w:top w:val="nil"/>
              <w:left w:val="nil"/>
              <w:bottom w:val="single" w:sz="4" w:space="0" w:color="auto"/>
              <w:right w:val="single" w:sz="4" w:space="0" w:color="auto"/>
            </w:tcBorders>
            <w:shd w:val="clear" w:color="auto" w:fill="auto"/>
            <w:vAlign w:val="center"/>
            <w:hideMark/>
          </w:tcPr>
          <w:p w14:paraId="34843F6F" w14:textId="77777777" w:rsidR="00600548" w:rsidRPr="009A29B1" w:rsidRDefault="00600548" w:rsidP="004252E5">
            <w:pPr>
              <w:contextualSpacing/>
              <w:rPr>
                <w:color w:val="000000"/>
                <w:sz w:val="20"/>
                <w:szCs w:val="20"/>
              </w:rPr>
            </w:pPr>
            <w:r w:rsidRPr="009A29B1">
              <w:rPr>
                <w:color w:val="000000"/>
                <w:sz w:val="20"/>
                <w:szCs w:val="20"/>
              </w:rPr>
              <w:t>Куйбишева, 56</w:t>
            </w:r>
          </w:p>
        </w:tc>
        <w:tc>
          <w:tcPr>
            <w:tcW w:w="1974" w:type="dxa"/>
            <w:tcBorders>
              <w:top w:val="nil"/>
              <w:left w:val="nil"/>
              <w:bottom w:val="single" w:sz="4" w:space="0" w:color="auto"/>
              <w:right w:val="single" w:sz="4" w:space="0" w:color="auto"/>
            </w:tcBorders>
            <w:shd w:val="clear" w:color="auto" w:fill="auto"/>
            <w:vAlign w:val="center"/>
            <w:hideMark/>
          </w:tcPr>
          <w:p w14:paraId="508251C0" w14:textId="77777777" w:rsidR="00600548" w:rsidRPr="009A29B1" w:rsidRDefault="00600548" w:rsidP="004252E5">
            <w:pPr>
              <w:contextualSpacing/>
              <w:jc w:val="center"/>
              <w:rPr>
                <w:color w:val="000000"/>
                <w:sz w:val="20"/>
                <w:szCs w:val="20"/>
              </w:rPr>
            </w:pPr>
            <w:r w:rsidRPr="009A29B1">
              <w:rPr>
                <w:color w:val="000000"/>
                <w:sz w:val="20"/>
                <w:szCs w:val="20"/>
              </w:rPr>
              <w:t>53664</w:t>
            </w:r>
          </w:p>
        </w:tc>
        <w:tc>
          <w:tcPr>
            <w:tcW w:w="2073" w:type="dxa"/>
            <w:tcBorders>
              <w:top w:val="nil"/>
              <w:left w:val="nil"/>
              <w:bottom w:val="single" w:sz="4" w:space="0" w:color="auto"/>
              <w:right w:val="single" w:sz="4" w:space="0" w:color="auto"/>
            </w:tcBorders>
            <w:shd w:val="clear" w:color="auto" w:fill="auto"/>
            <w:vAlign w:val="center"/>
            <w:hideMark/>
          </w:tcPr>
          <w:p w14:paraId="32871715" w14:textId="77777777" w:rsidR="00600548" w:rsidRPr="009A29B1" w:rsidRDefault="00600548" w:rsidP="004252E5">
            <w:pPr>
              <w:contextualSpacing/>
              <w:jc w:val="center"/>
              <w:rPr>
                <w:color w:val="000000"/>
                <w:sz w:val="20"/>
                <w:szCs w:val="20"/>
              </w:rPr>
            </w:pPr>
            <w:r w:rsidRPr="009A29B1">
              <w:rPr>
                <w:color w:val="000000"/>
                <w:sz w:val="20"/>
                <w:szCs w:val="20"/>
              </w:rPr>
              <w:t>9700</w:t>
            </w:r>
          </w:p>
        </w:tc>
      </w:tr>
      <w:tr w:rsidR="00600548" w:rsidRPr="009A29B1" w14:paraId="030A089F"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C53D320" w14:textId="77777777" w:rsidR="00600548" w:rsidRPr="009A29B1" w:rsidRDefault="00600548" w:rsidP="004252E5">
            <w:pPr>
              <w:contextualSpacing/>
              <w:jc w:val="both"/>
              <w:rPr>
                <w:color w:val="000000"/>
                <w:sz w:val="20"/>
                <w:szCs w:val="20"/>
              </w:rPr>
            </w:pPr>
            <w:r w:rsidRPr="009A29B1">
              <w:rPr>
                <w:color w:val="000000"/>
                <w:sz w:val="20"/>
                <w:szCs w:val="20"/>
              </w:rPr>
              <w:t>Савське</w:t>
            </w:r>
          </w:p>
        </w:tc>
        <w:tc>
          <w:tcPr>
            <w:tcW w:w="2829" w:type="dxa"/>
            <w:tcBorders>
              <w:top w:val="nil"/>
              <w:left w:val="nil"/>
              <w:bottom w:val="single" w:sz="4" w:space="0" w:color="auto"/>
              <w:right w:val="single" w:sz="4" w:space="0" w:color="auto"/>
            </w:tcBorders>
            <w:shd w:val="clear" w:color="auto" w:fill="auto"/>
            <w:vAlign w:val="center"/>
            <w:hideMark/>
          </w:tcPr>
          <w:p w14:paraId="16D74EF1" w14:textId="77777777" w:rsidR="00600548" w:rsidRPr="009A29B1" w:rsidRDefault="00600548" w:rsidP="004252E5">
            <w:pPr>
              <w:contextualSpacing/>
              <w:rPr>
                <w:color w:val="000000"/>
                <w:sz w:val="20"/>
                <w:szCs w:val="20"/>
              </w:rPr>
            </w:pPr>
            <w:r w:rsidRPr="009A29B1">
              <w:rPr>
                <w:color w:val="000000"/>
                <w:sz w:val="20"/>
                <w:szCs w:val="20"/>
              </w:rPr>
              <w:t>Бобрицька, 30</w:t>
            </w:r>
          </w:p>
        </w:tc>
        <w:tc>
          <w:tcPr>
            <w:tcW w:w="1974" w:type="dxa"/>
            <w:tcBorders>
              <w:top w:val="nil"/>
              <w:left w:val="nil"/>
              <w:bottom w:val="single" w:sz="4" w:space="0" w:color="auto"/>
              <w:right w:val="single" w:sz="4" w:space="0" w:color="auto"/>
            </w:tcBorders>
            <w:shd w:val="clear" w:color="auto" w:fill="auto"/>
            <w:vAlign w:val="center"/>
            <w:hideMark/>
          </w:tcPr>
          <w:p w14:paraId="5CFC1EA2" w14:textId="77777777" w:rsidR="00600548" w:rsidRPr="009A29B1" w:rsidRDefault="00600548" w:rsidP="004252E5">
            <w:pPr>
              <w:contextualSpacing/>
              <w:jc w:val="center"/>
              <w:rPr>
                <w:color w:val="000000"/>
                <w:sz w:val="20"/>
                <w:szCs w:val="20"/>
              </w:rPr>
            </w:pPr>
            <w:r w:rsidRPr="009A29B1">
              <w:rPr>
                <w:color w:val="000000"/>
                <w:sz w:val="20"/>
                <w:szCs w:val="20"/>
              </w:rPr>
              <w:t>20121</w:t>
            </w:r>
          </w:p>
        </w:tc>
        <w:tc>
          <w:tcPr>
            <w:tcW w:w="2073" w:type="dxa"/>
            <w:tcBorders>
              <w:top w:val="nil"/>
              <w:left w:val="nil"/>
              <w:bottom w:val="single" w:sz="4" w:space="0" w:color="auto"/>
              <w:right w:val="single" w:sz="4" w:space="0" w:color="auto"/>
            </w:tcBorders>
            <w:shd w:val="clear" w:color="auto" w:fill="auto"/>
            <w:vAlign w:val="center"/>
            <w:hideMark/>
          </w:tcPr>
          <w:p w14:paraId="4F3017B3" w14:textId="77777777" w:rsidR="00600548" w:rsidRPr="009A29B1" w:rsidRDefault="00600548" w:rsidP="004252E5">
            <w:pPr>
              <w:contextualSpacing/>
              <w:jc w:val="center"/>
              <w:rPr>
                <w:color w:val="000000"/>
                <w:sz w:val="20"/>
                <w:szCs w:val="20"/>
              </w:rPr>
            </w:pPr>
            <w:r w:rsidRPr="009A29B1">
              <w:rPr>
                <w:color w:val="000000"/>
                <w:sz w:val="20"/>
                <w:szCs w:val="20"/>
              </w:rPr>
              <w:t>1300</w:t>
            </w:r>
          </w:p>
        </w:tc>
      </w:tr>
      <w:tr w:rsidR="00600548" w:rsidRPr="009A29B1" w14:paraId="54BFDF06"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32F96007" w14:textId="77777777" w:rsidR="00600548" w:rsidRPr="009A29B1" w:rsidRDefault="00600548" w:rsidP="004252E5">
            <w:pPr>
              <w:contextualSpacing/>
              <w:jc w:val="both"/>
              <w:rPr>
                <w:color w:val="000000"/>
                <w:sz w:val="20"/>
                <w:szCs w:val="20"/>
              </w:rPr>
            </w:pPr>
            <w:r w:rsidRPr="009A29B1">
              <w:rPr>
                <w:color w:val="000000"/>
                <w:sz w:val="20"/>
                <w:szCs w:val="20"/>
              </w:rPr>
              <w:t>Козирівське</w:t>
            </w:r>
          </w:p>
        </w:tc>
        <w:tc>
          <w:tcPr>
            <w:tcW w:w="2829" w:type="dxa"/>
            <w:tcBorders>
              <w:top w:val="nil"/>
              <w:left w:val="nil"/>
              <w:bottom w:val="single" w:sz="4" w:space="0" w:color="auto"/>
              <w:right w:val="single" w:sz="4" w:space="0" w:color="auto"/>
            </w:tcBorders>
            <w:shd w:val="clear" w:color="auto" w:fill="auto"/>
            <w:vAlign w:val="center"/>
            <w:hideMark/>
          </w:tcPr>
          <w:p w14:paraId="23E5C317" w14:textId="77777777" w:rsidR="00600548" w:rsidRPr="009A29B1" w:rsidRDefault="00600548" w:rsidP="004252E5">
            <w:pPr>
              <w:contextualSpacing/>
              <w:rPr>
                <w:color w:val="000000"/>
                <w:sz w:val="20"/>
                <w:szCs w:val="20"/>
              </w:rPr>
            </w:pPr>
            <w:r w:rsidRPr="009A29B1">
              <w:rPr>
                <w:color w:val="000000"/>
                <w:sz w:val="20"/>
                <w:szCs w:val="20"/>
              </w:rPr>
              <w:t>Комунарів, 70</w:t>
            </w:r>
          </w:p>
        </w:tc>
        <w:tc>
          <w:tcPr>
            <w:tcW w:w="1974" w:type="dxa"/>
            <w:tcBorders>
              <w:top w:val="nil"/>
              <w:left w:val="nil"/>
              <w:bottom w:val="single" w:sz="4" w:space="0" w:color="auto"/>
              <w:right w:val="single" w:sz="4" w:space="0" w:color="auto"/>
            </w:tcBorders>
            <w:shd w:val="clear" w:color="auto" w:fill="auto"/>
            <w:vAlign w:val="center"/>
            <w:hideMark/>
          </w:tcPr>
          <w:p w14:paraId="407A0BF8" w14:textId="77777777" w:rsidR="00600548" w:rsidRPr="009A29B1" w:rsidRDefault="00600548" w:rsidP="004252E5">
            <w:pPr>
              <w:contextualSpacing/>
              <w:jc w:val="center"/>
              <w:rPr>
                <w:color w:val="000000"/>
                <w:sz w:val="20"/>
                <w:szCs w:val="20"/>
              </w:rPr>
            </w:pPr>
            <w:r w:rsidRPr="009A29B1">
              <w:rPr>
                <w:color w:val="000000"/>
                <w:sz w:val="20"/>
                <w:szCs w:val="20"/>
              </w:rPr>
              <w:t>11591</w:t>
            </w:r>
          </w:p>
        </w:tc>
        <w:tc>
          <w:tcPr>
            <w:tcW w:w="2073" w:type="dxa"/>
            <w:tcBorders>
              <w:top w:val="nil"/>
              <w:left w:val="nil"/>
              <w:bottom w:val="single" w:sz="4" w:space="0" w:color="auto"/>
              <w:right w:val="single" w:sz="4" w:space="0" w:color="auto"/>
            </w:tcBorders>
            <w:shd w:val="clear" w:color="auto" w:fill="auto"/>
            <w:vAlign w:val="center"/>
            <w:hideMark/>
          </w:tcPr>
          <w:p w14:paraId="2529EEEE" w14:textId="77777777" w:rsidR="00600548" w:rsidRPr="009A29B1" w:rsidRDefault="00600548" w:rsidP="004252E5">
            <w:pPr>
              <w:contextualSpacing/>
              <w:jc w:val="center"/>
              <w:rPr>
                <w:color w:val="000000"/>
                <w:sz w:val="20"/>
                <w:szCs w:val="20"/>
              </w:rPr>
            </w:pPr>
            <w:r w:rsidRPr="009A29B1">
              <w:rPr>
                <w:color w:val="000000"/>
                <w:sz w:val="20"/>
                <w:szCs w:val="20"/>
              </w:rPr>
              <w:t>2700</w:t>
            </w:r>
          </w:p>
        </w:tc>
      </w:tr>
      <w:tr w:rsidR="00600548" w:rsidRPr="009A29B1" w14:paraId="0AD61859"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FDBDCB8" w14:textId="77777777" w:rsidR="00600548" w:rsidRPr="009A29B1" w:rsidRDefault="00600548" w:rsidP="004252E5">
            <w:pPr>
              <w:contextualSpacing/>
              <w:jc w:val="both"/>
              <w:rPr>
                <w:color w:val="000000"/>
                <w:sz w:val="20"/>
                <w:szCs w:val="20"/>
              </w:rPr>
            </w:pPr>
            <w:r w:rsidRPr="009A29B1">
              <w:rPr>
                <w:color w:val="000000"/>
                <w:sz w:val="20"/>
                <w:szCs w:val="20"/>
              </w:rPr>
              <w:t>Кручівське</w:t>
            </w:r>
          </w:p>
        </w:tc>
        <w:tc>
          <w:tcPr>
            <w:tcW w:w="2829" w:type="dxa"/>
            <w:tcBorders>
              <w:top w:val="nil"/>
              <w:left w:val="nil"/>
              <w:bottom w:val="single" w:sz="4" w:space="0" w:color="auto"/>
              <w:right w:val="single" w:sz="4" w:space="0" w:color="auto"/>
            </w:tcBorders>
            <w:shd w:val="clear" w:color="auto" w:fill="auto"/>
            <w:vAlign w:val="center"/>
            <w:hideMark/>
          </w:tcPr>
          <w:p w14:paraId="10AF5C22" w14:textId="77777777" w:rsidR="00600548" w:rsidRPr="009A29B1" w:rsidRDefault="00600548" w:rsidP="004252E5">
            <w:pPr>
              <w:contextualSpacing/>
              <w:rPr>
                <w:color w:val="000000"/>
                <w:sz w:val="20"/>
                <w:szCs w:val="20"/>
              </w:rPr>
            </w:pPr>
            <w:r w:rsidRPr="009A29B1">
              <w:rPr>
                <w:color w:val="000000"/>
                <w:sz w:val="20"/>
                <w:szCs w:val="20"/>
              </w:rPr>
              <w:t>Вересневий, 2Г</w:t>
            </w:r>
          </w:p>
        </w:tc>
        <w:tc>
          <w:tcPr>
            <w:tcW w:w="1974" w:type="dxa"/>
            <w:tcBorders>
              <w:top w:val="nil"/>
              <w:left w:val="nil"/>
              <w:bottom w:val="single" w:sz="4" w:space="0" w:color="auto"/>
              <w:right w:val="single" w:sz="4" w:space="0" w:color="auto"/>
            </w:tcBorders>
            <w:shd w:val="clear" w:color="auto" w:fill="auto"/>
            <w:vAlign w:val="center"/>
            <w:hideMark/>
          </w:tcPr>
          <w:p w14:paraId="326E3D4C" w14:textId="77777777" w:rsidR="00600548" w:rsidRPr="009A29B1" w:rsidRDefault="00600548" w:rsidP="004252E5">
            <w:pPr>
              <w:contextualSpacing/>
              <w:jc w:val="center"/>
              <w:rPr>
                <w:color w:val="000000"/>
                <w:sz w:val="20"/>
                <w:szCs w:val="20"/>
              </w:rPr>
            </w:pPr>
            <w:r w:rsidRPr="009A29B1">
              <w:rPr>
                <w:color w:val="000000"/>
                <w:sz w:val="20"/>
                <w:szCs w:val="20"/>
              </w:rPr>
              <w:t>10112</w:t>
            </w:r>
          </w:p>
        </w:tc>
        <w:tc>
          <w:tcPr>
            <w:tcW w:w="2073" w:type="dxa"/>
            <w:tcBorders>
              <w:top w:val="nil"/>
              <w:left w:val="nil"/>
              <w:bottom w:val="single" w:sz="4" w:space="0" w:color="auto"/>
              <w:right w:val="single" w:sz="4" w:space="0" w:color="auto"/>
            </w:tcBorders>
            <w:shd w:val="clear" w:color="auto" w:fill="auto"/>
            <w:vAlign w:val="center"/>
            <w:hideMark/>
          </w:tcPr>
          <w:p w14:paraId="4A32683F" w14:textId="77777777" w:rsidR="00600548" w:rsidRPr="009A29B1" w:rsidRDefault="00600548" w:rsidP="004252E5">
            <w:pPr>
              <w:contextualSpacing/>
              <w:jc w:val="center"/>
              <w:rPr>
                <w:color w:val="000000"/>
                <w:sz w:val="20"/>
                <w:szCs w:val="20"/>
              </w:rPr>
            </w:pPr>
            <w:r w:rsidRPr="009A29B1">
              <w:rPr>
                <w:color w:val="000000"/>
                <w:sz w:val="20"/>
                <w:szCs w:val="20"/>
              </w:rPr>
              <w:t>700</w:t>
            </w:r>
          </w:p>
        </w:tc>
      </w:tr>
      <w:tr w:rsidR="00600548" w:rsidRPr="009A29B1" w14:paraId="45AD7D2F"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270D18B" w14:textId="77777777" w:rsidR="00600548" w:rsidRPr="009A29B1" w:rsidRDefault="00600548" w:rsidP="004252E5">
            <w:pPr>
              <w:contextualSpacing/>
              <w:jc w:val="both"/>
              <w:rPr>
                <w:color w:val="000000"/>
                <w:sz w:val="20"/>
                <w:szCs w:val="20"/>
              </w:rPr>
            </w:pPr>
            <w:r w:rsidRPr="009A29B1">
              <w:rPr>
                <w:color w:val="000000"/>
                <w:sz w:val="20"/>
                <w:szCs w:val="20"/>
              </w:rPr>
              <w:t>Єврейське</w:t>
            </w:r>
          </w:p>
        </w:tc>
        <w:tc>
          <w:tcPr>
            <w:tcW w:w="2829" w:type="dxa"/>
            <w:tcBorders>
              <w:top w:val="nil"/>
              <w:left w:val="nil"/>
              <w:bottom w:val="single" w:sz="4" w:space="0" w:color="auto"/>
              <w:right w:val="single" w:sz="4" w:space="0" w:color="auto"/>
            </w:tcBorders>
            <w:shd w:val="clear" w:color="auto" w:fill="auto"/>
            <w:vAlign w:val="center"/>
            <w:hideMark/>
          </w:tcPr>
          <w:p w14:paraId="4D2398B6" w14:textId="77777777" w:rsidR="00600548" w:rsidRPr="009A29B1" w:rsidRDefault="00600548" w:rsidP="004252E5">
            <w:pPr>
              <w:contextualSpacing/>
              <w:rPr>
                <w:color w:val="000000"/>
                <w:sz w:val="20"/>
                <w:szCs w:val="20"/>
              </w:rPr>
            </w:pPr>
            <w:r w:rsidRPr="009A29B1">
              <w:rPr>
                <w:color w:val="000000"/>
                <w:sz w:val="20"/>
                <w:szCs w:val="20"/>
              </w:rPr>
              <w:t>Березанська, 165</w:t>
            </w:r>
          </w:p>
        </w:tc>
        <w:tc>
          <w:tcPr>
            <w:tcW w:w="1974" w:type="dxa"/>
            <w:tcBorders>
              <w:top w:val="nil"/>
              <w:left w:val="nil"/>
              <w:bottom w:val="single" w:sz="4" w:space="0" w:color="auto"/>
              <w:right w:val="single" w:sz="4" w:space="0" w:color="auto"/>
            </w:tcBorders>
            <w:shd w:val="clear" w:color="auto" w:fill="auto"/>
            <w:vAlign w:val="center"/>
            <w:hideMark/>
          </w:tcPr>
          <w:p w14:paraId="69A66870" w14:textId="77777777" w:rsidR="00600548" w:rsidRPr="009A29B1" w:rsidRDefault="00600548" w:rsidP="004252E5">
            <w:pPr>
              <w:contextualSpacing/>
              <w:jc w:val="center"/>
              <w:rPr>
                <w:color w:val="000000"/>
                <w:sz w:val="20"/>
                <w:szCs w:val="20"/>
              </w:rPr>
            </w:pPr>
            <w:r w:rsidRPr="009A29B1">
              <w:rPr>
                <w:color w:val="000000"/>
                <w:sz w:val="20"/>
                <w:szCs w:val="20"/>
              </w:rPr>
              <w:t>44003</w:t>
            </w:r>
          </w:p>
        </w:tc>
        <w:tc>
          <w:tcPr>
            <w:tcW w:w="2073" w:type="dxa"/>
            <w:tcBorders>
              <w:top w:val="nil"/>
              <w:left w:val="nil"/>
              <w:bottom w:val="single" w:sz="4" w:space="0" w:color="auto"/>
              <w:right w:val="single" w:sz="4" w:space="0" w:color="auto"/>
            </w:tcBorders>
            <w:shd w:val="clear" w:color="auto" w:fill="auto"/>
            <w:vAlign w:val="center"/>
            <w:hideMark/>
          </w:tcPr>
          <w:p w14:paraId="3001873A" w14:textId="77777777" w:rsidR="00600548" w:rsidRPr="009A29B1" w:rsidRDefault="00600548" w:rsidP="004252E5">
            <w:pPr>
              <w:contextualSpacing/>
              <w:jc w:val="center"/>
              <w:rPr>
                <w:color w:val="000000"/>
                <w:sz w:val="20"/>
                <w:szCs w:val="20"/>
              </w:rPr>
            </w:pPr>
            <w:r w:rsidRPr="009A29B1">
              <w:rPr>
                <w:color w:val="000000"/>
                <w:sz w:val="20"/>
                <w:szCs w:val="20"/>
              </w:rPr>
              <w:t>3000</w:t>
            </w:r>
          </w:p>
        </w:tc>
      </w:tr>
      <w:tr w:rsidR="00600548" w:rsidRPr="009A29B1" w14:paraId="12B85A55"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2BA847FF" w14:textId="77777777" w:rsidR="00600548" w:rsidRPr="009A29B1" w:rsidRDefault="00600548" w:rsidP="004252E5">
            <w:pPr>
              <w:contextualSpacing/>
              <w:jc w:val="both"/>
              <w:rPr>
                <w:color w:val="000000"/>
                <w:sz w:val="20"/>
                <w:szCs w:val="20"/>
              </w:rPr>
            </w:pPr>
            <w:r w:rsidRPr="009A29B1">
              <w:rPr>
                <w:color w:val="000000"/>
                <w:sz w:val="20"/>
                <w:szCs w:val="20"/>
              </w:rPr>
              <w:t>Міське (нове)</w:t>
            </w:r>
          </w:p>
        </w:tc>
        <w:tc>
          <w:tcPr>
            <w:tcW w:w="2829" w:type="dxa"/>
            <w:tcBorders>
              <w:top w:val="nil"/>
              <w:left w:val="nil"/>
              <w:bottom w:val="single" w:sz="4" w:space="0" w:color="auto"/>
              <w:right w:val="single" w:sz="4" w:space="0" w:color="auto"/>
            </w:tcBorders>
            <w:shd w:val="clear" w:color="auto" w:fill="auto"/>
            <w:vAlign w:val="center"/>
            <w:hideMark/>
          </w:tcPr>
          <w:p w14:paraId="71DEC5E5" w14:textId="77777777" w:rsidR="00600548" w:rsidRPr="009A29B1" w:rsidRDefault="00600548" w:rsidP="004252E5">
            <w:pPr>
              <w:contextualSpacing/>
              <w:rPr>
                <w:color w:val="000000"/>
                <w:sz w:val="20"/>
                <w:szCs w:val="20"/>
              </w:rPr>
            </w:pPr>
            <w:r w:rsidRPr="009A29B1">
              <w:rPr>
                <w:color w:val="000000"/>
                <w:sz w:val="20"/>
                <w:szCs w:val="20"/>
              </w:rPr>
              <w:t>Кунашівська с/рада</w:t>
            </w:r>
          </w:p>
        </w:tc>
        <w:tc>
          <w:tcPr>
            <w:tcW w:w="1974" w:type="dxa"/>
            <w:tcBorders>
              <w:top w:val="nil"/>
              <w:left w:val="nil"/>
              <w:bottom w:val="single" w:sz="4" w:space="0" w:color="auto"/>
              <w:right w:val="single" w:sz="4" w:space="0" w:color="auto"/>
            </w:tcBorders>
            <w:shd w:val="clear" w:color="auto" w:fill="auto"/>
            <w:vAlign w:val="center"/>
            <w:hideMark/>
          </w:tcPr>
          <w:p w14:paraId="0A5ACE3E" w14:textId="77777777" w:rsidR="00600548" w:rsidRPr="009A29B1" w:rsidRDefault="00600548" w:rsidP="004252E5">
            <w:pPr>
              <w:contextualSpacing/>
              <w:jc w:val="center"/>
              <w:rPr>
                <w:color w:val="000000"/>
                <w:sz w:val="20"/>
                <w:szCs w:val="20"/>
              </w:rPr>
            </w:pPr>
            <w:r w:rsidRPr="009A29B1">
              <w:rPr>
                <w:color w:val="000000"/>
                <w:sz w:val="20"/>
                <w:szCs w:val="20"/>
              </w:rPr>
              <w:t>103000</w:t>
            </w:r>
          </w:p>
        </w:tc>
        <w:tc>
          <w:tcPr>
            <w:tcW w:w="2073" w:type="dxa"/>
            <w:tcBorders>
              <w:top w:val="nil"/>
              <w:left w:val="nil"/>
              <w:bottom w:val="single" w:sz="4" w:space="0" w:color="auto"/>
              <w:right w:val="single" w:sz="4" w:space="0" w:color="auto"/>
            </w:tcBorders>
            <w:shd w:val="clear" w:color="auto" w:fill="auto"/>
            <w:vAlign w:val="center"/>
            <w:hideMark/>
          </w:tcPr>
          <w:p w14:paraId="58A6D14D" w14:textId="77777777" w:rsidR="00600548" w:rsidRPr="009A29B1" w:rsidRDefault="00600548" w:rsidP="004252E5">
            <w:pPr>
              <w:contextualSpacing/>
              <w:jc w:val="center"/>
              <w:rPr>
                <w:color w:val="000000"/>
                <w:sz w:val="20"/>
                <w:szCs w:val="20"/>
              </w:rPr>
            </w:pPr>
            <w:r w:rsidRPr="009A29B1">
              <w:rPr>
                <w:color w:val="000000"/>
                <w:sz w:val="20"/>
                <w:szCs w:val="20"/>
              </w:rPr>
              <w:t>31430</w:t>
            </w:r>
          </w:p>
        </w:tc>
      </w:tr>
      <w:tr w:rsidR="00600548" w:rsidRPr="009A29B1" w14:paraId="3572B6B0" w14:textId="77777777" w:rsidTr="009A29B1">
        <w:trPr>
          <w:trHeight w:val="20"/>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456E1CCF" w14:textId="77777777" w:rsidR="00600548" w:rsidRPr="009A29B1" w:rsidRDefault="00600548" w:rsidP="004252E5">
            <w:pPr>
              <w:contextualSpacing/>
              <w:jc w:val="both"/>
              <w:rPr>
                <w:b/>
                <w:bCs/>
                <w:color w:val="000000"/>
                <w:sz w:val="20"/>
                <w:szCs w:val="20"/>
              </w:rPr>
            </w:pPr>
            <w:r w:rsidRPr="009A29B1">
              <w:rPr>
                <w:b/>
                <w:bCs/>
                <w:color w:val="000000"/>
                <w:sz w:val="20"/>
                <w:szCs w:val="20"/>
              </w:rPr>
              <w:t>Разом:</w:t>
            </w:r>
          </w:p>
        </w:tc>
        <w:tc>
          <w:tcPr>
            <w:tcW w:w="2829" w:type="dxa"/>
            <w:tcBorders>
              <w:top w:val="nil"/>
              <w:left w:val="nil"/>
              <w:bottom w:val="single" w:sz="4" w:space="0" w:color="auto"/>
              <w:right w:val="single" w:sz="4" w:space="0" w:color="auto"/>
            </w:tcBorders>
            <w:shd w:val="clear" w:color="auto" w:fill="auto"/>
            <w:vAlign w:val="center"/>
            <w:hideMark/>
          </w:tcPr>
          <w:p w14:paraId="2C54184D" w14:textId="77777777" w:rsidR="00600548" w:rsidRPr="009A29B1" w:rsidRDefault="00600548" w:rsidP="004252E5">
            <w:pPr>
              <w:contextualSpacing/>
              <w:rPr>
                <w:color w:val="000000"/>
                <w:sz w:val="20"/>
                <w:szCs w:val="20"/>
              </w:rPr>
            </w:pPr>
            <w:r w:rsidRPr="009A29B1">
              <w:rPr>
                <w:color w:val="000000"/>
                <w:sz w:val="20"/>
                <w:szCs w:val="20"/>
              </w:rPr>
              <w:t> </w:t>
            </w:r>
          </w:p>
        </w:tc>
        <w:tc>
          <w:tcPr>
            <w:tcW w:w="1974" w:type="dxa"/>
            <w:tcBorders>
              <w:top w:val="nil"/>
              <w:left w:val="nil"/>
              <w:bottom w:val="single" w:sz="4" w:space="0" w:color="auto"/>
              <w:right w:val="single" w:sz="4" w:space="0" w:color="auto"/>
            </w:tcBorders>
            <w:shd w:val="clear" w:color="auto" w:fill="auto"/>
            <w:vAlign w:val="center"/>
            <w:hideMark/>
          </w:tcPr>
          <w:p w14:paraId="3135196A" w14:textId="77777777" w:rsidR="00600548" w:rsidRPr="009A29B1" w:rsidRDefault="00600548" w:rsidP="004252E5">
            <w:pPr>
              <w:contextualSpacing/>
              <w:jc w:val="center"/>
              <w:rPr>
                <w:b/>
                <w:bCs/>
                <w:color w:val="000000"/>
                <w:sz w:val="20"/>
                <w:szCs w:val="20"/>
              </w:rPr>
            </w:pPr>
            <w:r w:rsidRPr="009A29B1">
              <w:rPr>
                <w:b/>
                <w:bCs/>
                <w:color w:val="000000"/>
                <w:sz w:val="20"/>
                <w:szCs w:val="20"/>
              </w:rPr>
              <w:t>421488</w:t>
            </w:r>
          </w:p>
        </w:tc>
        <w:tc>
          <w:tcPr>
            <w:tcW w:w="2073" w:type="dxa"/>
            <w:tcBorders>
              <w:top w:val="nil"/>
              <w:left w:val="nil"/>
              <w:bottom w:val="single" w:sz="4" w:space="0" w:color="auto"/>
              <w:right w:val="single" w:sz="4" w:space="0" w:color="auto"/>
            </w:tcBorders>
            <w:shd w:val="clear" w:color="auto" w:fill="auto"/>
            <w:vAlign w:val="center"/>
            <w:hideMark/>
          </w:tcPr>
          <w:p w14:paraId="5D1CD05F" w14:textId="77777777" w:rsidR="00600548" w:rsidRPr="009A29B1" w:rsidRDefault="00600548" w:rsidP="004252E5">
            <w:pPr>
              <w:contextualSpacing/>
              <w:jc w:val="center"/>
              <w:rPr>
                <w:b/>
                <w:bCs/>
                <w:color w:val="000000"/>
                <w:sz w:val="20"/>
                <w:szCs w:val="20"/>
              </w:rPr>
            </w:pPr>
            <w:r w:rsidRPr="009A29B1">
              <w:rPr>
                <w:b/>
                <w:bCs/>
                <w:color w:val="000000"/>
                <w:sz w:val="20"/>
                <w:szCs w:val="20"/>
              </w:rPr>
              <w:t>92630</w:t>
            </w:r>
          </w:p>
        </w:tc>
      </w:tr>
    </w:tbl>
    <w:p w14:paraId="0CD7402D" w14:textId="77777777" w:rsidR="00600548" w:rsidRDefault="00600548" w:rsidP="004252E5">
      <w:pPr>
        <w:tabs>
          <w:tab w:val="left" w:pos="6379"/>
        </w:tabs>
        <w:ind w:right="-1" w:firstLine="567"/>
        <w:contextualSpacing/>
        <w:jc w:val="both"/>
      </w:pPr>
      <w:r>
        <w:t xml:space="preserve">З метою приведення </w:t>
      </w:r>
      <w:r w:rsidRPr="00EF6103">
        <w:t>до належн</w:t>
      </w:r>
      <w:r>
        <w:t>ого санітарного стану та впорядкування території</w:t>
      </w:r>
      <w:r w:rsidRPr="00EF6103">
        <w:t xml:space="preserve"> нового Міського кладовища,</w:t>
      </w:r>
      <w:r>
        <w:t xml:space="preserve"> розміщеного</w:t>
      </w:r>
      <w:r w:rsidRPr="00EF6103">
        <w:t xml:space="preserve"> на території Кунашівської сільської ради</w:t>
      </w:r>
      <w:r>
        <w:t xml:space="preserve">, для введення в експлуатацію 1/3 території кладовища </w:t>
      </w:r>
      <w:r w:rsidRPr="001C74BD">
        <w:t xml:space="preserve">площею </w:t>
      </w:r>
      <w:r>
        <w:t xml:space="preserve">3,143 га, необхідно забезпечити косовицю даної території. </w:t>
      </w:r>
    </w:p>
    <w:p w14:paraId="38C5C7B4" w14:textId="77777777" w:rsidR="00600548" w:rsidRPr="00B0176C" w:rsidRDefault="00600548" w:rsidP="004252E5">
      <w:pPr>
        <w:tabs>
          <w:tab w:val="left" w:pos="567"/>
          <w:tab w:val="left" w:pos="6379"/>
        </w:tabs>
        <w:ind w:right="-1"/>
        <w:contextualSpacing/>
        <w:jc w:val="both"/>
      </w:pPr>
      <w:r>
        <w:tab/>
      </w:r>
      <w:r w:rsidR="0030589E">
        <w:t xml:space="preserve">Витрати матеріалів для викошування </w:t>
      </w:r>
      <w:r w:rsidRPr="00B0176C">
        <w:t xml:space="preserve">100 кв.м. </w:t>
      </w:r>
      <w:r w:rsidR="0030589E">
        <w:t xml:space="preserve">площі становлять: </w:t>
      </w:r>
      <w:r w:rsidRPr="00B0176C">
        <w:t>0,4 л бензину А – 92,</w:t>
      </w:r>
      <w:r w:rsidR="0030589E">
        <w:t xml:space="preserve"> 0,025 л </w:t>
      </w:r>
      <w:r w:rsidRPr="00B0176C">
        <w:t>масл</w:t>
      </w:r>
      <w:r w:rsidR="0030589E">
        <w:t>а</w:t>
      </w:r>
      <w:r w:rsidRPr="00B0176C">
        <w:t xml:space="preserve"> 2-х тактн</w:t>
      </w:r>
      <w:r w:rsidR="0030589E">
        <w:t>ого</w:t>
      </w:r>
      <w:r w:rsidRPr="00B0176C">
        <w:t>,</w:t>
      </w:r>
      <w:r w:rsidR="0030589E">
        <w:t xml:space="preserve"> 3,25 м </w:t>
      </w:r>
      <w:r w:rsidRPr="00B0176C">
        <w:t xml:space="preserve">ліски косильної. </w:t>
      </w:r>
    </w:p>
    <w:p w14:paraId="168B1790" w14:textId="77777777" w:rsidR="00600548" w:rsidRDefault="00600548" w:rsidP="003C5DC2">
      <w:pPr>
        <w:tabs>
          <w:tab w:val="left" w:pos="567"/>
        </w:tabs>
        <w:ind w:right="-1"/>
        <w:contextualSpacing/>
        <w:jc w:val="both"/>
        <w:rPr>
          <w:b/>
        </w:rPr>
      </w:pPr>
      <w:r w:rsidRPr="000D6225">
        <w:tab/>
        <w:t xml:space="preserve"> </w:t>
      </w:r>
      <w:r w:rsidRPr="00AE45DD">
        <w:rPr>
          <w:b/>
        </w:rPr>
        <w:t xml:space="preserve">Розрахунок вартості матеріалів для проведення 1 косовиці на кладовищах </w:t>
      </w:r>
      <w:r>
        <w:rPr>
          <w:b/>
        </w:rPr>
        <w:t xml:space="preserve">Ніжинської міської </w:t>
      </w:r>
      <w:r w:rsidR="006E5096">
        <w:rPr>
          <w:b/>
        </w:rPr>
        <w:t>територіальної громади</w:t>
      </w:r>
    </w:p>
    <w:p w14:paraId="7113BA9D" w14:textId="77777777" w:rsidR="00B80D29" w:rsidRDefault="00B80D29" w:rsidP="004252E5">
      <w:pPr>
        <w:tabs>
          <w:tab w:val="left" w:pos="6379"/>
        </w:tabs>
        <w:ind w:right="-1"/>
        <w:contextualSpacing/>
        <w:rPr>
          <w:b/>
        </w:rPr>
      </w:pPr>
    </w:p>
    <w:p w14:paraId="1CEB07EE" w14:textId="77777777" w:rsidR="00B80D29" w:rsidRDefault="00B80D29" w:rsidP="004252E5">
      <w:pPr>
        <w:tabs>
          <w:tab w:val="left" w:pos="6379"/>
        </w:tabs>
        <w:ind w:right="-1"/>
        <w:contextualSpacing/>
        <w:rPr>
          <w:b/>
        </w:rPr>
      </w:pPr>
      <w:r w:rsidRPr="00B80D29">
        <w:rPr>
          <w:noProof/>
          <w:lang w:val="ru-RU"/>
        </w:rPr>
        <w:lastRenderedPageBreak/>
        <w:drawing>
          <wp:inline distT="0" distB="0" distL="0" distR="0" wp14:anchorId="7D0613A1" wp14:editId="6D2BFB2D">
            <wp:extent cx="6120130" cy="265366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653665"/>
                    </a:xfrm>
                    <a:prstGeom prst="rect">
                      <a:avLst/>
                    </a:prstGeom>
                    <a:noFill/>
                    <a:ln>
                      <a:noFill/>
                    </a:ln>
                  </pic:spPr>
                </pic:pic>
              </a:graphicData>
            </a:graphic>
          </wp:inline>
        </w:drawing>
      </w:r>
    </w:p>
    <w:p w14:paraId="7F9C08B4" w14:textId="77777777" w:rsidR="00600548" w:rsidRDefault="00600548" w:rsidP="004252E5">
      <w:pPr>
        <w:tabs>
          <w:tab w:val="left" w:pos="6379"/>
        </w:tabs>
        <w:ind w:right="-1" w:firstLine="426"/>
        <w:contextualSpacing/>
        <w:jc w:val="both"/>
      </w:pPr>
      <w:r w:rsidRPr="000D6225">
        <w:t xml:space="preserve">Для підтримання кладовищ в належному санітарному стані протягом року, необхідно проводити не менше ніж </w:t>
      </w:r>
      <w:r>
        <w:t>1 косовицю на місяць в період інтенсивного росту трави з травня по вересень включно, тобто 5 косовиць.</w:t>
      </w:r>
      <w:r w:rsidRPr="000D6225">
        <w:t xml:space="preserve"> </w:t>
      </w:r>
    </w:p>
    <w:p w14:paraId="2006DA07" w14:textId="77777777" w:rsidR="00600548" w:rsidRDefault="00600548" w:rsidP="004252E5">
      <w:pPr>
        <w:tabs>
          <w:tab w:val="left" w:pos="6379"/>
        </w:tabs>
        <w:ind w:right="-1" w:firstLine="426"/>
        <w:contextualSpacing/>
        <w:jc w:val="both"/>
      </w:pPr>
      <w:r w:rsidRPr="000D6225">
        <w:t xml:space="preserve">Тому, загальні витрати по матеріалам для проведення </w:t>
      </w:r>
      <w:r>
        <w:t xml:space="preserve"> 5</w:t>
      </w:r>
      <w:r w:rsidRPr="000D6225">
        <w:t xml:space="preserve"> косовиць на рік  становлять  - </w:t>
      </w:r>
    </w:p>
    <w:p w14:paraId="41E7031A" w14:textId="77777777" w:rsidR="00600548" w:rsidRPr="00B80D29" w:rsidRDefault="00600548" w:rsidP="004252E5">
      <w:pPr>
        <w:tabs>
          <w:tab w:val="left" w:pos="6379"/>
        </w:tabs>
        <w:ind w:right="-1"/>
        <w:contextualSpacing/>
        <w:jc w:val="both"/>
        <w:rPr>
          <w:bCs/>
        </w:rPr>
      </w:pPr>
      <w:r>
        <w:t>5</w:t>
      </w:r>
      <w:r w:rsidRPr="000D6225">
        <w:t xml:space="preserve"> косовиц</w:t>
      </w:r>
      <w:r w:rsidR="00B80D29">
        <w:t>ь</w:t>
      </w:r>
      <w:r w:rsidRPr="000D6225">
        <w:t xml:space="preserve"> * </w:t>
      </w:r>
      <w:r w:rsidR="00B80D29">
        <w:t>29841</w:t>
      </w:r>
      <w:r w:rsidRPr="000D6225">
        <w:t xml:space="preserve">  </w:t>
      </w:r>
      <w:r w:rsidRPr="006727AE">
        <w:t>грн. =</w:t>
      </w:r>
      <w:r w:rsidRPr="00E20D02">
        <w:rPr>
          <w:b/>
        </w:rPr>
        <w:t xml:space="preserve"> </w:t>
      </w:r>
      <w:r w:rsidR="00B80D29" w:rsidRPr="00B80D29">
        <w:rPr>
          <w:bCs/>
        </w:rPr>
        <w:t>149205</w:t>
      </w:r>
      <w:r w:rsidRPr="00B80D29">
        <w:rPr>
          <w:bCs/>
        </w:rPr>
        <w:t xml:space="preserve"> грн.</w:t>
      </w:r>
    </w:p>
    <w:p w14:paraId="566EDE00" w14:textId="77777777" w:rsidR="00B80D29" w:rsidRDefault="00B80D29" w:rsidP="004252E5">
      <w:pPr>
        <w:tabs>
          <w:tab w:val="left" w:pos="567"/>
        </w:tabs>
        <w:ind w:right="-1"/>
        <w:contextualSpacing/>
        <w:jc w:val="both"/>
      </w:pPr>
      <w:r>
        <w:rPr>
          <w:b/>
        </w:rPr>
        <w:tab/>
        <w:t>Загальна вартість заходу  - 149205 грн.</w:t>
      </w:r>
    </w:p>
    <w:p w14:paraId="764792DE" w14:textId="77777777" w:rsidR="00600548" w:rsidRPr="00B16385" w:rsidRDefault="00600548" w:rsidP="004252E5">
      <w:pPr>
        <w:tabs>
          <w:tab w:val="left" w:pos="6379"/>
        </w:tabs>
        <w:ind w:right="-1" w:firstLine="426"/>
        <w:contextualSpacing/>
        <w:jc w:val="both"/>
        <w:rPr>
          <w:b/>
          <w:bCs/>
        </w:rPr>
      </w:pPr>
      <w:r w:rsidRPr="00B16385">
        <w:rPr>
          <w:b/>
          <w:bCs/>
        </w:rPr>
        <w:t xml:space="preserve">Загальні витрати на утримання кладовищ Ніжинської міської </w:t>
      </w:r>
      <w:r w:rsidR="00FA6C3A" w:rsidRPr="00B16385">
        <w:rPr>
          <w:b/>
          <w:bCs/>
        </w:rPr>
        <w:t>територіальної громади</w:t>
      </w:r>
      <w:r w:rsidRPr="00B16385">
        <w:rPr>
          <w:b/>
          <w:bCs/>
        </w:rPr>
        <w:t xml:space="preserve">, доглядачів кладовищ та менеджера ритуальної служби за рахунок бюджетних коштів через казначейську мережу становлять: </w:t>
      </w:r>
    </w:p>
    <w:p w14:paraId="32DA4BEE" w14:textId="77777777" w:rsidR="00600548" w:rsidRPr="00B80D29" w:rsidRDefault="00600548" w:rsidP="004252E5">
      <w:pPr>
        <w:tabs>
          <w:tab w:val="left" w:pos="6379"/>
        </w:tabs>
        <w:ind w:right="-1" w:firstLine="426"/>
        <w:contextualSpacing/>
        <w:jc w:val="both"/>
        <w:rPr>
          <w:b/>
          <w:bCs/>
        </w:rPr>
      </w:pPr>
      <w:r w:rsidRPr="00B80D29">
        <w:rPr>
          <w:b/>
          <w:bCs/>
        </w:rPr>
        <w:t>1</w:t>
      </w:r>
      <w:r w:rsidR="00B16385" w:rsidRPr="00B80D29">
        <w:rPr>
          <w:b/>
          <w:bCs/>
        </w:rPr>
        <w:t> 454 316</w:t>
      </w:r>
      <w:r w:rsidRPr="00B80D29">
        <w:rPr>
          <w:b/>
          <w:bCs/>
        </w:rPr>
        <w:t xml:space="preserve"> грн. + 1</w:t>
      </w:r>
      <w:r w:rsidR="00B80D29" w:rsidRPr="00B80D29">
        <w:rPr>
          <w:b/>
          <w:bCs/>
        </w:rPr>
        <w:t>49205</w:t>
      </w:r>
      <w:r w:rsidRPr="00B80D29">
        <w:rPr>
          <w:b/>
          <w:bCs/>
        </w:rPr>
        <w:t xml:space="preserve"> грн. = </w:t>
      </w:r>
      <w:r w:rsidR="00B80D29" w:rsidRPr="00B80D29">
        <w:rPr>
          <w:b/>
          <w:bCs/>
        </w:rPr>
        <w:t>1</w:t>
      </w:r>
      <w:r w:rsidR="000909D1">
        <w:rPr>
          <w:b/>
          <w:bCs/>
        </w:rPr>
        <w:t> 603 521</w:t>
      </w:r>
      <w:r w:rsidRPr="00B80D29">
        <w:rPr>
          <w:b/>
          <w:bCs/>
        </w:rPr>
        <w:t xml:space="preserve"> грн.</w:t>
      </w:r>
    </w:p>
    <w:p w14:paraId="7B9FB7E8" w14:textId="77777777" w:rsidR="002F22DC" w:rsidRPr="00437E67" w:rsidRDefault="002F22DC" w:rsidP="00425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437E67">
        <w:rPr>
          <w:b/>
        </w:rPr>
        <w:tab/>
        <w:t xml:space="preserve">Очікувані результати     </w:t>
      </w:r>
    </w:p>
    <w:p w14:paraId="395F464E" w14:textId="77777777" w:rsidR="002F22DC" w:rsidRPr="00437E67" w:rsidRDefault="002F22DC" w:rsidP="004252E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37E67">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14:paraId="1718DE1A" w14:textId="77777777" w:rsidR="00D94C71" w:rsidRDefault="002F22DC" w:rsidP="00425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w:t>
      </w:r>
    </w:p>
    <w:p w14:paraId="300D5507" w14:textId="77777777" w:rsidR="002F22DC" w:rsidRDefault="00D94C71" w:rsidP="00425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ab/>
      </w:r>
      <w:r w:rsidR="002F22DC" w:rsidRPr="00437E67">
        <w:t>Тому, забезпечення виконання Міської цільової програми «Реконструкція</w:t>
      </w:r>
      <w:r>
        <w:t xml:space="preserve">, розвиток та утримання </w:t>
      </w:r>
      <w:r w:rsidR="002F22DC" w:rsidRPr="00437E67">
        <w:t xml:space="preserve">кладовищ </w:t>
      </w:r>
      <w:r w:rsidR="009F487B">
        <w:t>Ніжинської міської ТГ</w:t>
      </w:r>
      <w:r w:rsidR="002F22DC" w:rsidRPr="00437E67">
        <w:t xml:space="preserve"> на </w:t>
      </w:r>
      <w:r w:rsidR="002F22DC">
        <w:t>202</w:t>
      </w:r>
      <w:r w:rsidR="00B80D29">
        <w:t>2</w:t>
      </w:r>
      <w:r w:rsidR="002F22DC" w:rsidRPr="00437E67">
        <w:t xml:space="preserve"> р.» є одним з найважливіших питань, що потребує окремого фінансування для реалізації її заходів. </w:t>
      </w:r>
    </w:p>
    <w:p w14:paraId="0A83AF42" w14:textId="77777777" w:rsidR="002F22DC" w:rsidRPr="00437E67" w:rsidRDefault="005D27AE" w:rsidP="004252E5">
      <w:pPr>
        <w:ind w:firstLine="567"/>
        <w:contextualSpacing/>
        <w:jc w:val="both"/>
        <w:rPr>
          <w:b/>
          <w:bCs/>
        </w:rPr>
      </w:pPr>
      <w:r>
        <w:rPr>
          <w:b/>
          <w:bCs/>
        </w:rPr>
        <w:t>6</w:t>
      </w:r>
      <w:r w:rsidR="002F22DC" w:rsidRPr="00437E67">
        <w:rPr>
          <w:b/>
          <w:bCs/>
        </w:rPr>
        <w:t>. Організація управління та контроль за ходом реалізації програми</w:t>
      </w:r>
    </w:p>
    <w:p w14:paraId="78E735EA" w14:textId="77777777" w:rsidR="002F22DC" w:rsidRPr="00437E67" w:rsidRDefault="002F22DC" w:rsidP="004252E5">
      <w:pPr>
        <w:ind w:firstLine="567"/>
        <w:contextualSpacing/>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590C4206" w14:textId="77777777" w:rsidR="002F22DC" w:rsidRPr="00437E67" w:rsidRDefault="002F22DC" w:rsidP="004252E5">
      <w:pPr>
        <w:ind w:firstLine="708"/>
        <w:contextualSpacing/>
        <w:jc w:val="both"/>
      </w:pPr>
      <w:r w:rsidRPr="00437E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w:t>
      </w:r>
      <w:r w:rsidR="00765D17">
        <w:t>звітним.</w:t>
      </w:r>
    </w:p>
    <w:p w14:paraId="464DCF4C" w14:textId="77777777" w:rsidR="002F22DC" w:rsidRDefault="002F22DC" w:rsidP="004252E5">
      <w:pPr>
        <w:ind w:firstLine="567"/>
        <w:contextualSpacing/>
        <w:jc w:val="both"/>
      </w:pPr>
      <w:r w:rsidRPr="00437E67">
        <w:t xml:space="preserve">Управління житлово-комунального господарства та будівництва </w:t>
      </w:r>
      <w:r>
        <w:t xml:space="preserve">Ніжинської міської ради </w:t>
      </w:r>
      <w:r w:rsidRPr="00437E67">
        <w:t>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2167EC3" w14:textId="77777777" w:rsidR="002F22DC" w:rsidRDefault="002F22DC" w:rsidP="004252E5">
      <w:pPr>
        <w:ind w:firstLine="567"/>
        <w:contextualSpacing/>
        <w:jc w:val="both"/>
      </w:pPr>
    </w:p>
    <w:p w14:paraId="2409C4C0" w14:textId="77777777" w:rsidR="002F22DC" w:rsidRPr="002B1BF1" w:rsidRDefault="002F22DC" w:rsidP="004252E5">
      <w:pPr>
        <w:ind w:firstLine="567"/>
        <w:contextualSpacing/>
        <w:jc w:val="both"/>
        <w:rPr>
          <w:sz w:val="6"/>
        </w:rPr>
      </w:pPr>
    </w:p>
    <w:p w14:paraId="25CDBF49" w14:textId="77777777" w:rsidR="009D5CD8" w:rsidRDefault="002F22DC" w:rsidP="00E86DFB">
      <w:pPr>
        <w:contextualSpacing/>
        <w:jc w:val="both"/>
        <w:rPr>
          <w:b/>
        </w:rPr>
      </w:pPr>
      <w:r w:rsidRPr="00437E67">
        <w:t>Міський голова</w:t>
      </w:r>
      <w:r w:rsidRPr="00437E67">
        <w:tab/>
      </w:r>
      <w:r w:rsidRPr="00437E67">
        <w:tab/>
      </w:r>
      <w:r w:rsidRPr="00437E67">
        <w:tab/>
      </w:r>
      <w:r w:rsidRPr="00437E67">
        <w:tab/>
      </w:r>
      <w:r w:rsidRPr="00437E67">
        <w:tab/>
      </w:r>
      <w:r w:rsidRPr="00437E67">
        <w:tab/>
      </w:r>
      <w:r w:rsidR="009D5CD8">
        <w:tab/>
      </w:r>
      <w:r w:rsidR="009D5CD8">
        <w:tab/>
      </w:r>
      <w:r w:rsidR="00582B95">
        <w:t xml:space="preserve">Олександр </w:t>
      </w:r>
      <w:r w:rsidR="001802A3">
        <w:t>КОДОЛА</w:t>
      </w:r>
    </w:p>
    <w:sectPr w:rsidR="009D5CD8"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15:restartNumberingAfterBreak="0">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4"/>
  </w:num>
  <w:num w:numId="5">
    <w:abstractNumId w:val="0"/>
  </w:num>
  <w:num w:numId="6">
    <w:abstractNumId w:val="11"/>
  </w:num>
  <w:num w:numId="7">
    <w:abstractNumId w:val="9"/>
  </w:num>
  <w:num w:numId="8">
    <w:abstractNumId w:val="8"/>
  </w:num>
  <w:num w:numId="9">
    <w:abstractNumId w:val="6"/>
  </w:num>
  <w:num w:numId="10">
    <w:abstractNumId w:val="1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0AA8"/>
    <w:rsid w:val="00026EE7"/>
    <w:rsid w:val="000317B8"/>
    <w:rsid w:val="00035B46"/>
    <w:rsid w:val="000379B2"/>
    <w:rsid w:val="00042F91"/>
    <w:rsid w:val="000551E7"/>
    <w:rsid w:val="00057C06"/>
    <w:rsid w:val="0006099C"/>
    <w:rsid w:val="00065845"/>
    <w:rsid w:val="000658FD"/>
    <w:rsid w:val="00066BCC"/>
    <w:rsid w:val="000809DF"/>
    <w:rsid w:val="00081751"/>
    <w:rsid w:val="000909D1"/>
    <w:rsid w:val="00090FA0"/>
    <w:rsid w:val="000A25D4"/>
    <w:rsid w:val="000B4EB7"/>
    <w:rsid w:val="000B519C"/>
    <w:rsid w:val="000C2752"/>
    <w:rsid w:val="000D6225"/>
    <w:rsid w:val="000D6F5D"/>
    <w:rsid w:val="000F06BB"/>
    <w:rsid w:val="000F52F4"/>
    <w:rsid w:val="0011446B"/>
    <w:rsid w:val="00116C26"/>
    <w:rsid w:val="00140E31"/>
    <w:rsid w:val="0014453B"/>
    <w:rsid w:val="00176580"/>
    <w:rsid w:val="001802A3"/>
    <w:rsid w:val="00180E65"/>
    <w:rsid w:val="00186336"/>
    <w:rsid w:val="00187E24"/>
    <w:rsid w:val="001926C6"/>
    <w:rsid w:val="001B4724"/>
    <w:rsid w:val="001C1C43"/>
    <w:rsid w:val="001C74BD"/>
    <w:rsid w:val="001E72B4"/>
    <w:rsid w:val="001E7AA5"/>
    <w:rsid w:val="00227C42"/>
    <w:rsid w:val="00252997"/>
    <w:rsid w:val="00262EA1"/>
    <w:rsid w:val="00264F4F"/>
    <w:rsid w:val="00292DD7"/>
    <w:rsid w:val="0029515F"/>
    <w:rsid w:val="002A7F78"/>
    <w:rsid w:val="002B08A5"/>
    <w:rsid w:val="002B1B2F"/>
    <w:rsid w:val="002B1BF1"/>
    <w:rsid w:val="002C3671"/>
    <w:rsid w:val="002F22DC"/>
    <w:rsid w:val="00304505"/>
    <w:rsid w:val="0030589E"/>
    <w:rsid w:val="00311E57"/>
    <w:rsid w:val="00315C93"/>
    <w:rsid w:val="00323576"/>
    <w:rsid w:val="003363B9"/>
    <w:rsid w:val="00355B84"/>
    <w:rsid w:val="00357BE2"/>
    <w:rsid w:val="0037136C"/>
    <w:rsid w:val="00375A61"/>
    <w:rsid w:val="0038706A"/>
    <w:rsid w:val="003B02E4"/>
    <w:rsid w:val="003C37D4"/>
    <w:rsid w:val="003C5DC2"/>
    <w:rsid w:val="003D30E4"/>
    <w:rsid w:val="003D69EC"/>
    <w:rsid w:val="003F7396"/>
    <w:rsid w:val="00420AA8"/>
    <w:rsid w:val="004222C3"/>
    <w:rsid w:val="00422480"/>
    <w:rsid w:val="004252E5"/>
    <w:rsid w:val="00426305"/>
    <w:rsid w:val="00437E67"/>
    <w:rsid w:val="004442EC"/>
    <w:rsid w:val="00446938"/>
    <w:rsid w:val="00472309"/>
    <w:rsid w:val="004C0AE6"/>
    <w:rsid w:val="004D2E27"/>
    <w:rsid w:val="004D32C0"/>
    <w:rsid w:val="004D734F"/>
    <w:rsid w:val="004E09B8"/>
    <w:rsid w:val="004E2AF0"/>
    <w:rsid w:val="004F49E2"/>
    <w:rsid w:val="00505666"/>
    <w:rsid w:val="0052332D"/>
    <w:rsid w:val="0055505F"/>
    <w:rsid w:val="00572375"/>
    <w:rsid w:val="00582B95"/>
    <w:rsid w:val="005849DB"/>
    <w:rsid w:val="00597984"/>
    <w:rsid w:val="005979CF"/>
    <w:rsid w:val="005C651A"/>
    <w:rsid w:val="005D27AE"/>
    <w:rsid w:val="005E7B6D"/>
    <w:rsid w:val="005F36A8"/>
    <w:rsid w:val="00600548"/>
    <w:rsid w:val="00610D7B"/>
    <w:rsid w:val="00612BCA"/>
    <w:rsid w:val="006274B3"/>
    <w:rsid w:val="00662F43"/>
    <w:rsid w:val="006727AE"/>
    <w:rsid w:val="00674343"/>
    <w:rsid w:val="00686071"/>
    <w:rsid w:val="006C577D"/>
    <w:rsid w:val="006D1AA8"/>
    <w:rsid w:val="006D2692"/>
    <w:rsid w:val="006D2999"/>
    <w:rsid w:val="006E4628"/>
    <w:rsid w:val="006E5096"/>
    <w:rsid w:val="006E6522"/>
    <w:rsid w:val="006F145E"/>
    <w:rsid w:val="00713BAA"/>
    <w:rsid w:val="007167D5"/>
    <w:rsid w:val="00716C10"/>
    <w:rsid w:val="0072118E"/>
    <w:rsid w:val="0074079C"/>
    <w:rsid w:val="00750E58"/>
    <w:rsid w:val="0075273B"/>
    <w:rsid w:val="007637F4"/>
    <w:rsid w:val="00765D17"/>
    <w:rsid w:val="00766321"/>
    <w:rsid w:val="007A45C3"/>
    <w:rsid w:val="007A462E"/>
    <w:rsid w:val="007A6C99"/>
    <w:rsid w:val="007B0EBD"/>
    <w:rsid w:val="007B42FE"/>
    <w:rsid w:val="007C32C6"/>
    <w:rsid w:val="007C4DBD"/>
    <w:rsid w:val="00803B3F"/>
    <w:rsid w:val="0081511A"/>
    <w:rsid w:val="0081706D"/>
    <w:rsid w:val="00817CD4"/>
    <w:rsid w:val="0082661D"/>
    <w:rsid w:val="008472C7"/>
    <w:rsid w:val="00855B70"/>
    <w:rsid w:val="00860BC5"/>
    <w:rsid w:val="008B1808"/>
    <w:rsid w:val="008C7EC2"/>
    <w:rsid w:val="008E17DD"/>
    <w:rsid w:val="008E29A4"/>
    <w:rsid w:val="008E6F12"/>
    <w:rsid w:val="008F06BA"/>
    <w:rsid w:val="00901AEB"/>
    <w:rsid w:val="00945F01"/>
    <w:rsid w:val="00946FE3"/>
    <w:rsid w:val="009470DD"/>
    <w:rsid w:val="00965B72"/>
    <w:rsid w:val="009660D0"/>
    <w:rsid w:val="0097560F"/>
    <w:rsid w:val="00981BAC"/>
    <w:rsid w:val="00994C1F"/>
    <w:rsid w:val="009A29B1"/>
    <w:rsid w:val="009A44EE"/>
    <w:rsid w:val="009A51CD"/>
    <w:rsid w:val="009C47DE"/>
    <w:rsid w:val="009D5CD8"/>
    <w:rsid w:val="009F487B"/>
    <w:rsid w:val="00A057B7"/>
    <w:rsid w:val="00A10B64"/>
    <w:rsid w:val="00A1749D"/>
    <w:rsid w:val="00A419D7"/>
    <w:rsid w:val="00A468BA"/>
    <w:rsid w:val="00A54E82"/>
    <w:rsid w:val="00A77BB0"/>
    <w:rsid w:val="00A85659"/>
    <w:rsid w:val="00A91B60"/>
    <w:rsid w:val="00AA111A"/>
    <w:rsid w:val="00AA327B"/>
    <w:rsid w:val="00AB5B41"/>
    <w:rsid w:val="00AC07C6"/>
    <w:rsid w:val="00AC4CEE"/>
    <w:rsid w:val="00AE45DD"/>
    <w:rsid w:val="00AF72C5"/>
    <w:rsid w:val="00B01199"/>
    <w:rsid w:val="00B0176C"/>
    <w:rsid w:val="00B03AE9"/>
    <w:rsid w:val="00B16385"/>
    <w:rsid w:val="00B17CFD"/>
    <w:rsid w:val="00B217B0"/>
    <w:rsid w:val="00B2614B"/>
    <w:rsid w:val="00B34D5F"/>
    <w:rsid w:val="00B35181"/>
    <w:rsid w:val="00B37792"/>
    <w:rsid w:val="00B60B28"/>
    <w:rsid w:val="00B80098"/>
    <w:rsid w:val="00B80D29"/>
    <w:rsid w:val="00BC56CD"/>
    <w:rsid w:val="00BC7438"/>
    <w:rsid w:val="00BF3EF9"/>
    <w:rsid w:val="00C14F5B"/>
    <w:rsid w:val="00C20DFA"/>
    <w:rsid w:val="00C23C65"/>
    <w:rsid w:val="00C24FB9"/>
    <w:rsid w:val="00C42F90"/>
    <w:rsid w:val="00C43565"/>
    <w:rsid w:val="00C5481A"/>
    <w:rsid w:val="00C566BB"/>
    <w:rsid w:val="00C700C0"/>
    <w:rsid w:val="00C74B9F"/>
    <w:rsid w:val="00C903E4"/>
    <w:rsid w:val="00C91389"/>
    <w:rsid w:val="00C96ACD"/>
    <w:rsid w:val="00CA14A5"/>
    <w:rsid w:val="00CC001F"/>
    <w:rsid w:val="00CD04A8"/>
    <w:rsid w:val="00CD76D4"/>
    <w:rsid w:val="00CE13D5"/>
    <w:rsid w:val="00CE1859"/>
    <w:rsid w:val="00CF32A1"/>
    <w:rsid w:val="00D1754C"/>
    <w:rsid w:val="00D31781"/>
    <w:rsid w:val="00D36D6F"/>
    <w:rsid w:val="00D423CC"/>
    <w:rsid w:val="00D43313"/>
    <w:rsid w:val="00D54556"/>
    <w:rsid w:val="00D749DC"/>
    <w:rsid w:val="00D94C71"/>
    <w:rsid w:val="00DA5E04"/>
    <w:rsid w:val="00DA75A5"/>
    <w:rsid w:val="00DE3587"/>
    <w:rsid w:val="00DF3AA1"/>
    <w:rsid w:val="00E00351"/>
    <w:rsid w:val="00E0157E"/>
    <w:rsid w:val="00E03B64"/>
    <w:rsid w:val="00E16E77"/>
    <w:rsid w:val="00E224BC"/>
    <w:rsid w:val="00E26B83"/>
    <w:rsid w:val="00E5379A"/>
    <w:rsid w:val="00E547A9"/>
    <w:rsid w:val="00E64B9E"/>
    <w:rsid w:val="00E67AAE"/>
    <w:rsid w:val="00E67FD3"/>
    <w:rsid w:val="00E71180"/>
    <w:rsid w:val="00E80B78"/>
    <w:rsid w:val="00E81226"/>
    <w:rsid w:val="00E85A7F"/>
    <w:rsid w:val="00E86DFB"/>
    <w:rsid w:val="00E92426"/>
    <w:rsid w:val="00E9319C"/>
    <w:rsid w:val="00E932A6"/>
    <w:rsid w:val="00EB0C2C"/>
    <w:rsid w:val="00EC10A6"/>
    <w:rsid w:val="00EC42DD"/>
    <w:rsid w:val="00ED4F70"/>
    <w:rsid w:val="00EF45EC"/>
    <w:rsid w:val="00EF6103"/>
    <w:rsid w:val="00F27F94"/>
    <w:rsid w:val="00F34439"/>
    <w:rsid w:val="00F438EF"/>
    <w:rsid w:val="00F508A3"/>
    <w:rsid w:val="00F62B73"/>
    <w:rsid w:val="00F676E2"/>
    <w:rsid w:val="00F82530"/>
    <w:rsid w:val="00F84DF3"/>
    <w:rsid w:val="00F94D3D"/>
    <w:rsid w:val="00F977F2"/>
    <w:rsid w:val="00FA6C3A"/>
    <w:rsid w:val="00FD178F"/>
    <w:rsid w:val="00FE55D1"/>
    <w:rsid w:val="00FF09D9"/>
    <w:rsid w:val="00FF4FCA"/>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302E"/>
  <w15:docId w15:val="{80B01A9B-BA72-4D5D-91CF-C61CBB13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cp:lastPrinted>2021-06-16T09:06:00Z</cp:lastPrinted>
  <dcterms:created xsi:type="dcterms:W3CDTF">2021-09-29T05:43:00Z</dcterms:created>
  <dcterms:modified xsi:type="dcterms:W3CDTF">2021-12-29T05:56:00Z</dcterms:modified>
</cp:coreProperties>
</file>