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ADA" w:rsidRDefault="00BE3ADA" w:rsidP="00BE3ADA">
      <w:pPr>
        <w:tabs>
          <w:tab w:val="left" w:pos="0"/>
        </w:tabs>
        <w:jc w:val="center"/>
        <w:rPr>
          <w:rFonts w:ascii="Times New Roman" w:hAnsi="Times New Roman"/>
          <w:i/>
          <w:noProof/>
          <w:color w:val="FFFFFF"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0075"/>
            <wp:effectExtent l="0" t="0" r="9525" b="9525"/>
            <wp:wrapThrough wrapText="bothSides">
              <wp:wrapPolygon edited="0">
                <wp:start x="0" y="0"/>
                <wp:lineTo x="0" y="21257"/>
                <wp:lineTo x="21176" y="21257"/>
                <wp:lineTo x="21176" y="0"/>
                <wp:lineTo x="0" y="0"/>
              </wp:wrapPolygon>
            </wp:wrapThrough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07B">
        <w:rPr>
          <w:rFonts w:ascii="Times New Roman" w:hAnsi="Times New Roman"/>
          <w:i/>
          <w:noProof/>
          <w:color w:val="FFFFFF"/>
          <w:sz w:val="28"/>
          <w:szCs w:val="28"/>
          <w:lang w:val="uk-UA"/>
        </w:rPr>
        <w:t>Проєкт</w:t>
      </w:r>
    </w:p>
    <w:p w:rsidR="00BE3ADA" w:rsidRDefault="00C0788B" w:rsidP="00BE3ADA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>проєкт</w:t>
      </w:r>
      <w:r w:rsidR="00BE3ADA" w:rsidRPr="00BE3ADA"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>проєктпр</w:t>
      </w:r>
    </w:p>
    <w:p w:rsidR="00B67BA9" w:rsidRPr="00C0788B" w:rsidRDefault="00B67BA9" w:rsidP="00B67BA9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C0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788B">
        <w:rPr>
          <w:rFonts w:ascii="Times New Roman" w:hAnsi="Times New Roman" w:cs="Times New Roman"/>
          <w:b/>
          <w:sz w:val="28"/>
          <w:szCs w:val="28"/>
        </w:rPr>
        <w:t>У</w:t>
      </w:r>
      <w:r w:rsidR="00C0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КРАЇНА                </w:t>
      </w:r>
      <w:bookmarkStart w:id="0" w:name="_GoBack"/>
      <w:bookmarkEnd w:id="0"/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ЧЕРНІГІВСЬКА ОБЛАСТЬ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Н І Ж И Н С Ь К А    М І С Ь К А    Р А Д А</w:t>
      </w:r>
    </w:p>
    <w:p w:rsidR="00BE3ADA" w:rsidRPr="00834DC8" w:rsidRDefault="00BE3ADA" w:rsidP="00BE3ADA">
      <w:pPr>
        <w:pStyle w:val="4"/>
        <w:rPr>
          <w:rFonts w:ascii="Times New Roman" w:hAnsi="Times New Roman" w:cs="Times New Roman"/>
          <w:szCs w:val="32"/>
        </w:rPr>
      </w:pPr>
      <w:r w:rsidRPr="00834DC8">
        <w:rPr>
          <w:rFonts w:ascii="Times New Roman" w:hAnsi="Times New Roman" w:cs="Times New Roman"/>
          <w:szCs w:val="32"/>
        </w:rPr>
        <w:t>В И К О Н А В Ч И Й    К О М І Т Е Т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D41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40"/>
          <w:szCs w:val="40"/>
        </w:rPr>
      </w:pPr>
      <w:r w:rsidRPr="00D411E5">
        <w:rPr>
          <w:rFonts w:ascii="Times New Roman" w:hAnsi="Times New Roman" w:cs="Times New Roman"/>
          <w:sz w:val="40"/>
          <w:szCs w:val="40"/>
        </w:rPr>
        <w:t xml:space="preserve">Р І Ш Е Н </w:t>
      </w:r>
      <w:proofErr w:type="spellStart"/>
      <w:r w:rsidRPr="00D411E5">
        <w:rPr>
          <w:rFonts w:ascii="Times New Roman" w:hAnsi="Times New Roman" w:cs="Times New Roman"/>
          <w:sz w:val="40"/>
          <w:szCs w:val="40"/>
        </w:rPr>
        <w:t>Н</w:t>
      </w:r>
      <w:proofErr w:type="spellEnd"/>
      <w:r w:rsidRPr="00D411E5">
        <w:rPr>
          <w:rFonts w:ascii="Times New Roman" w:hAnsi="Times New Roman" w:cs="Times New Roman"/>
          <w:sz w:val="40"/>
          <w:szCs w:val="40"/>
        </w:rPr>
        <w:t xml:space="preserve"> Я</w:t>
      </w:r>
    </w:p>
    <w:p w:rsidR="004169CC" w:rsidRPr="00FB44B4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E0CED">
        <w:rPr>
          <w:rFonts w:ascii="Times New Roman" w:hAnsi="Times New Roman"/>
          <w:sz w:val="28"/>
          <w:szCs w:val="28"/>
          <w:lang w:val="uk-UA"/>
        </w:rPr>
        <w:t>23 грудня</w:t>
      </w:r>
      <w:r w:rsidR="00FB4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3AC">
        <w:rPr>
          <w:rFonts w:ascii="Times New Roman" w:hAnsi="Times New Roman"/>
          <w:sz w:val="28"/>
          <w:szCs w:val="28"/>
          <w:lang w:val="uk-UA"/>
        </w:rPr>
        <w:t>20</w:t>
      </w:r>
      <w:r w:rsidR="00CF1C29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р.      </w:t>
      </w:r>
      <w:r w:rsidR="00FB44B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 xml:space="preserve">м. Ніжин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>№</w:t>
      </w:r>
      <w:r w:rsidR="00C635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CED">
        <w:rPr>
          <w:rFonts w:ascii="Times New Roman" w:hAnsi="Times New Roman"/>
          <w:sz w:val="28"/>
          <w:szCs w:val="28"/>
          <w:lang w:val="uk-UA"/>
        </w:rPr>
        <w:t>492</w:t>
      </w:r>
    </w:p>
    <w:p w:rsidR="004169CC" w:rsidRPr="00A87930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35E4" w:rsidRDefault="004169CC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F7AE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>платні послуги Ніжинсько</w:t>
      </w:r>
      <w:r w:rsidR="003D53D9">
        <w:rPr>
          <w:rFonts w:ascii="Times New Roman" w:hAnsi="Times New Roman"/>
          <w:b/>
          <w:sz w:val="28"/>
          <w:szCs w:val="28"/>
          <w:lang w:val="uk-UA"/>
        </w:rPr>
        <w:t>го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169CC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краєзнавчого музею імені Івана Спаського </w:t>
      </w:r>
    </w:p>
    <w:p w:rsidR="003D53D9" w:rsidRPr="00C635E4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4169CC" w:rsidRPr="0092068F" w:rsidRDefault="004169CC" w:rsidP="00D213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CC" w:rsidRPr="003B323D" w:rsidRDefault="004169CC" w:rsidP="00D2130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</w:t>
      </w:r>
      <w:r>
        <w:rPr>
          <w:rFonts w:ascii="Times New Roman" w:hAnsi="Times New Roman"/>
          <w:sz w:val="28"/>
          <w:szCs w:val="28"/>
          <w:lang w:val="uk-UA"/>
        </w:rPr>
        <w:t xml:space="preserve">32, 40, 42, 59  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35E4" w:rsidRPr="00C6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постанови  Кабінету Міністрів України від 12.07.2017 р. № 493 «Про внесення змін до постанови Кабінету Міністрів України від 12.12.2011 р. № 1271», </w:t>
      </w:r>
      <w:bookmarkStart w:id="1" w:name="_Hlk89851891"/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Про музеї та музейну справу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12.12.2011 № 1271 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переліку платних послуг, які можуть надаватися закладами культури, заснованими на державній та комунальній формі </w:t>
      </w:r>
      <w:r w:rsidR="003D53D9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</w:t>
      </w:r>
      <w:r w:rsidR="00BE3ADA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D53D9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BE3ADA" w:rsidRPr="00BE3ADA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BE3ADA" w:rsidRPr="00BE3AD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E3ADA" w:rsidRPr="00BE3AD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від 24 грудня 2020 року № 27-4/2020</w:t>
      </w:r>
      <w:r w:rsidR="00BE3ADA">
        <w:rPr>
          <w:lang w:val="uk-UA"/>
        </w:rPr>
        <w:t xml:space="preserve"> </w:t>
      </w:r>
      <w:r w:rsidR="009666F5"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та </w:t>
      </w:r>
      <w:r w:rsidR="0046794B" w:rsidRPr="00D045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46794B"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впровадження платних послуг</w:t>
      </w:r>
      <w:r w:rsidR="00937C39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створення більш сприятливих умов для задоволення духовних, моральних та інтелектуальних потреб населення, організації змістовного дозвілля, підвищення соціально-культурної активності населення</w:t>
      </w:r>
      <w:r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Ніжинської міської ради вирішив:</w:t>
      </w:r>
    </w:p>
    <w:p w:rsidR="009666F5" w:rsidRDefault="009666F5" w:rsidP="00D21308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надання платних послуг Ніжинським краєзнавчим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музеєм імені Івана Спаського Ніжинської міської ради Чернігівської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1)</w:t>
      </w:r>
      <w:r w:rsidR="00A700AF"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5663C" w:rsidRPr="00AF6CBA" w:rsidRDefault="00077E5D" w:rsidP="00BE3ADA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CF1C29" w:rsidRP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F1C29" w:rsidRP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Прейскурант цін на платні послуги 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іжинського краєзнавчого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узею імені Івана Спаського </w:t>
      </w:r>
      <w:r w:rsidR="003F717A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2</w:t>
      </w:r>
      <w:r w:rsidR="00C67A8D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4169CC" w:rsidRPr="00AA331C" w:rsidRDefault="00AA331C" w:rsidP="00AA331C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3. 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25663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ішення  виконавчого комітету Ніжинської міської ради 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 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1.1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DD4733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</w:t>
      </w:r>
      <w:r w:rsidR="00BE3AD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38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Про платні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послуги Ніжинсько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го к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раєзнавчо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 музею 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ені Івана Спаського Ніжинської міської ради Чернігівської області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6C371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6C371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3F717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вважати таким, що втратило чинність</w:t>
      </w:r>
      <w:r w:rsidR="0025663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169C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DD4733" w:rsidRDefault="004169CC" w:rsidP="00BE3ADA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4A0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</w:t>
      </w:r>
      <w:r w:rsidR="003B4A0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</w:t>
      </w:r>
    </w:p>
    <w:p w:rsidR="00BE3ADA" w:rsidRDefault="00C67A8D" w:rsidP="00BE3A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4733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 Т.Ф</w:t>
      </w:r>
      <w:r w:rsidR="004169CC"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оприлюднення даного рішення на сайті міської ради протягом п’яти робочих днів з дня його прийняття.  </w:t>
      </w:r>
    </w:p>
    <w:p w:rsidR="00BE3ADA" w:rsidRPr="00BE3ADA" w:rsidRDefault="00BE3ADA" w:rsidP="00BE3ADA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E3ADA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ради Смагу С.С.</w:t>
      </w:r>
    </w:p>
    <w:p w:rsidR="00DD4733" w:rsidRDefault="00DD4733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717A" w:rsidRPr="00B67BA9" w:rsidRDefault="004169CC" w:rsidP="00B67BA9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169C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</w:t>
      </w:r>
      <w:r w:rsidRPr="004169C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="00BE3ADA">
        <w:rPr>
          <w:rFonts w:ascii="Times New Roman" w:hAnsi="Times New Roman" w:cs="Times New Roman"/>
          <w:sz w:val="28"/>
          <w:szCs w:val="28"/>
          <w:lang w:val="uk-UA"/>
        </w:rPr>
        <w:t>Олександр КОДОЛА</w:t>
      </w:r>
    </w:p>
    <w:p w:rsidR="00BE3ADA" w:rsidRPr="00093C76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В</w:t>
      </w:r>
      <w:r w:rsidRPr="00093C76">
        <w:rPr>
          <w:rFonts w:ascii="Times New Roman" w:hAnsi="Times New Roman"/>
          <w:b/>
          <w:bCs/>
          <w:sz w:val="28"/>
          <w:szCs w:val="28"/>
          <w:lang w:val="uk-UA"/>
        </w:rPr>
        <w:t>ізують:</w:t>
      </w: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6D93">
        <w:rPr>
          <w:rFonts w:ascii="Times New Roman" w:hAnsi="Times New Roman"/>
          <w:sz w:val="28"/>
          <w:szCs w:val="28"/>
          <w:lang w:val="uk-UA"/>
        </w:rPr>
        <w:t>Начальник управління культури</w:t>
      </w: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6D93">
        <w:rPr>
          <w:rFonts w:ascii="Times New Roman" w:hAnsi="Times New Roman"/>
          <w:sz w:val="28"/>
          <w:szCs w:val="28"/>
          <w:lang w:val="uk-UA"/>
        </w:rPr>
        <w:t>і туризму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6D93"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024579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 xml:space="preserve">етяна </w:t>
      </w:r>
      <w:r w:rsidRPr="00024579">
        <w:rPr>
          <w:rFonts w:ascii="Times New Roman" w:hAnsi="Times New Roman"/>
          <w:sz w:val="28"/>
          <w:szCs w:val="28"/>
          <w:lang w:val="uk-UA"/>
        </w:rPr>
        <w:t>БАССАК</w:t>
      </w: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Сергій СМАГА</w:t>
      </w:r>
    </w:p>
    <w:p w:rsidR="00BE3ADA" w:rsidRPr="0002457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органів ради </w:t>
      </w:r>
    </w:p>
    <w:p w:rsidR="00BE3ADA" w:rsidRPr="00683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Default="00BE3ADA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E3ADA" w:rsidRDefault="00BE3ADA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Людмила  ПИСАРЕНКО</w:t>
      </w:r>
    </w:p>
    <w:p w:rsidR="00BE3ADA" w:rsidRPr="00B67BA9" w:rsidRDefault="00B67BA9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</w:p>
    <w:p w:rsidR="00BE3ADA" w:rsidRPr="00BE3ADA" w:rsidRDefault="00BE3ADA" w:rsidP="00BE3ADA">
      <w:pPr>
        <w:spacing w:after="0"/>
        <w:rPr>
          <w:rFonts w:ascii="Times New Roman" w:hAnsi="Times New Roman"/>
          <w:sz w:val="28"/>
          <w:szCs w:val="28"/>
        </w:rPr>
      </w:pPr>
    </w:p>
    <w:p w:rsidR="00BE3ADA" w:rsidRDefault="00BE3ADA" w:rsidP="00BE3ADA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виконавчого</w:t>
      </w:r>
    </w:p>
    <w:p w:rsidR="00BE3ADA" w:rsidRDefault="00BE3ADA" w:rsidP="00BE3ADA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комітету Ніжинської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Валерій САЛОГУБ </w:t>
      </w:r>
    </w:p>
    <w:p w:rsidR="00BE3ADA" w:rsidRPr="00BE3ADA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E3ADA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юридично-кадрового</w:t>
      </w:r>
    </w:p>
    <w:p w:rsidR="00B67BA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BE3ADA">
        <w:rPr>
          <w:rFonts w:ascii="Times New Roman" w:hAnsi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</w:t>
      </w:r>
    </w:p>
    <w:p w:rsidR="00BE3ADA" w:rsidRPr="0002457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BE3ADA" w:rsidRPr="00024579">
        <w:rPr>
          <w:rFonts w:ascii="Times New Roman" w:hAnsi="Times New Roman"/>
          <w:sz w:val="28"/>
          <w:szCs w:val="28"/>
          <w:lang w:val="uk-UA"/>
        </w:rPr>
        <w:t>В</w:t>
      </w:r>
      <w:r w:rsidR="00BE3ADA">
        <w:rPr>
          <w:rFonts w:ascii="Playbill" w:hAnsi="Playbill"/>
          <w:sz w:val="28"/>
          <w:szCs w:val="28"/>
          <w:lang w:val="uk-UA"/>
        </w:rPr>
        <w:t>'</w:t>
      </w:r>
      <w:r w:rsidR="00BE3A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E3ADA">
        <w:rPr>
          <w:rFonts w:ascii="Times New Roman" w:hAnsi="Times New Roman"/>
          <w:sz w:val="28"/>
          <w:szCs w:val="28"/>
          <w:lang w:val="uk-UA"/>
        </w:rPr>
        <w:t>ячеслав</w:t>
      </w:r>
      <w:proofErr w:type="spellEnd"/>
      <w:r w:rsidR="00BE3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3ADA" w:rsidRPr="00024579">
        <w:rPr>
          <w:rFonts w:ascii="Times New Roman" w:hAnsi="Times New Roman"/>
          <w:sz w:val="28"/>
          <w:szCs w:val="28"/>
          <w:lang w:val="uk-UA"/>
        </w:rPr>
        <w:t>ЛЕГА</w:t>
      </w:r>
    </w:p>
    <w:p w:rsidR="00BE3ADA" w:rsidRPr="007C62B0" w:rsidRDefault="00BE3ADA" w:rsidP="00BE3ADA">
      <w:pPr>
        <w:rPr>
          <w:rFonts w:ascii="Times New Roman" w:hAnsi="Times New Roman"/>
          <w:sz w:val="28"/>
          <w:szCs w:val="28"/>
        </w:rPr>
      </w:pPr>
    </w:p>
    <w:p w:rsidR="003F717A" w:rsidRPr="00BE3ADA" w:rsidRDefault="003F717A" w:rsidP="004169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Pr="0092068F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F717A" w:rsidRDefault="003F717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ПОЯСНЮВАЛЬНА ЗАПИСКА</w:t>
      </w:r>
    </w:p>
    <w:p w:rsidR="00BE3ADA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</w:t>
      </w:r>
      <w:proofErr w:type="spellStart"/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</w:t>
      </w:r>
      <w:r w:rsidR="00502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кту</w:t>
      </w:r>
      <w:proofErr w:type="spellEnd"/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</w:t>
      </w:r>
      <w:r w:rsidR="00131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31639">
        <w:rPr>
          <w:rFonts w:ascii="Times New Roman" w:hAnsi="Times New Roman"/>
          <w:sz w:val="28"/>
          <w:szCs w:val="28"/>
          <w:lang w:val="uk-UA"/>
        </w:rPr>
        <w:t>виконавчого комітету Ніжинської міської ради</w:t>
      </w:r>
    </w:p>
    <w:p w:rsidR="00743C87" w:rsidRPr="00743C87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 платні послуги Ніжинського краєзнавчого музею імені Івана Спаського Ніжинської міської ради Чернігівської області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BE3ADA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1. Обґрунтування необхідності прийняття акта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D257E" w:rsidRPr="002D257E" w:rsidRDefault="002D257E" w:rsidP="00242E0D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Pr="00AA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призведе до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 обґрунтованих цін на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>платних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більш сприятливих умов для задоволення духовних, моральних та інтелектуальних потреб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>мешканців громади та гостей міста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організації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 xml:space="preserve">якісного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змістовного дозвілля, підвищення соціально-культурної активності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діяльність НКМ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І.Спаського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3ADA" w:rsidRPr="00743C87" w:rsidRDefault="00BE3ADA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67BA9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2. </w:t>
      </w:r>
      <w:r w:rsidR="00242E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Підстава щодо внесення змін</w:t>
      </w:r>
    </w:p>
    <w:p w:rsidR="00E54CF6" w:rsidRDefault="006F3B02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Про музеї та музейну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6F3B02" w:rsidRPr="00E54CF6" w:rsidRDefault="006F3B02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 w:rsidR="00E54CF6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 від 12.12.2011 № 1271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переліку платних послуг, які можуть надаватися закладами культури, заснованими на державній та комунальній формі </w:t>
      </w:r>
      <w:r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власності»</w:t>
      </w:r>
      <w:r w:rsidR="00E54CF6" w:rsidRPr="00E54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2E0D" w:rsidRDefault="00242E0D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242E0D" w:rsidRPr="006F3B02" w:rsidRDefault="006F3B02" w:rsidP="00242E0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F3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передбачаються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прейскуранті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цін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платні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послуги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7BA9" w:rsidRPr="006F3B02" w:rsidRDefault="00B67BA9" w:rsidP="006F3B0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Ніжинського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краєзнавчого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музею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імені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Івана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Спаського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Ніжинської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Чернігівської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B67BA9" w:rsidRDefault="00B67BA9" w:rsidP="00B67BA9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</w:rPr>
      </w:pPr>
      <w:r w:rsidRPr="00242E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42E0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7123F">
        <w:rPr>
          <w:rFonts w:ascii="Times New Roman" w:hAnsi="Times New Roman" w:cs="Times New Roman"/>
        </w:rPr>
        <w:t xml:space="preserve">в </w:t>
      </w:r>
      <w:proofErr w:type="spellStart"/>
      <w:r w:rsidRPr="0027123F">
        <w:rPr>
          <w:rFonts w:ascii="Times New Roman" w:hAnsi="Times New Roman" w:cs="Times New Roman"/>
        </w:rPr>
        <w:t>гривнях</w:t>
      </w:r>
      <w:proofErr w:type="spellEnd"/>
      <w:r w:rsidRPr="0027123F">
        <w:rPr>
          <w:rFonts w:ascii="Times New Roman" w:hAnsi="Times New Roman" w:cs="Times New Roman"/>
        </w:rPr>
        <w:t>:</w:t>
      </w:r>
    </w:p>
    <w:p w:rsidR="00D172B8" w:rsidRPr="00D172B8" w:rsidRDefault="00D172B8" w:rsidP="00B67BA9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зміни       чинна ред.</w:t>
      </w:r>
    </w:p>
    <w:p w:rsidR="00B67BA9" w:rsidRPr="00D172B8" w:rsidRDefault="00B67BA9" w:rsidP="00B67BA9">
      <w:pPr>
        <w:tabs>
          <w:tab w:val="left" w:pos="645"/>
          <w:tab w:val="left" w:pos="7380"/>
          <w:tab w:val="left" w:pos="7740"/>
          <w:tab w:val="left" w:pos="7920"/>
          <w:tab w:val="left" w:pos="8100"/>
          <w:tab w:val="left" w:pos="828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консультація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до 15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0,00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Усна консультація більше 15 хвилин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0581B" w:rsidRPr="00D0581B">
        <w:rPr>
          <w:rFonts w:ascii="Times New Roman" w:hAnsi="Times New Roman" w:cs="Times New Roman"/>
          <w:sz w:val="28"/>
          <w:szCs w:val="28"/>
        </w:rPr>
        <w:t xml:space="preserve">/ </w:t>
      </w:r>
      <w:r w:rsidR="00D172B8" w:rsidRPr="00D172B8">
        <w:rPr>
          <w:rFonts w:ascii="Times New Roman" w:hAnsi="Times New Roman" w:cs="Times New Roman"/>
          <w:b/>
          <w:sz w:val="28"/>
          <w:szCs w:val="28"/>
          <w:lang w:val="uk-UA"/>
        </w:rPr>
        <w:t>50,00</w:t>
      </w:r>
    </w:p>
    <w:p w:rsidR="00B67BA9" w:rsidRPr="00D0581B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Наукова довідка (у письмовому вигляді)                                  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науково-допоміжного фонду (за 1 копію/ксерокопію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)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>0,00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B67BA9" w:rsidRPr="00800EEF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 основного фонду (за 1 копію/ксерокопію)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800EEF" w:rsidRPr="00800EEF">
        <w:rPr>
          <w:rFonts w:ascii="Times New Roman" w:hAnsi="Times New Roman" w:cs="Times New Roman"/>
          <w:b/>
          <w:sz w:val="28"/>
          <w:szCs w:val="28"/>
        </w:rPr>
        <w:t>/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30,00</w:t>
      </w:r>
    </w:p>
    <w:p w:rsidR="00B67BA9" w:rsidRPr="00800EEF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  <w:lang w:val="uk-UA"/>
        </w:rPr>
        <w:t>-відео</w:t>
      </w:r>
      <w:proofErr w:type="spellStart"/>
      <w:r>
        <w:rPr>
          <w:rFonts w:ascii="Times New Roman" w:hAnsi="Times New Roman" w:cs="Times New Roman"/>
          <w:sz w:val="28"/>
          <w:szCs w:val="28"/>
        </w:rPr>
        <w:t>зйомка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4B5">
        <w:rPr>
          <w:rFonts w:ascii="Times New Roman" w:hAnsi="Times New Roman" w:cs="Times New Roman"/>
          <w:sz w:val="28"/>
          <w:szCs w:val="28"/>
        </w:rPr>
        <w:t>експонатів</w:t>
      </w:r>
      <w:proofErr w:type="spellEnd"/>
      <w:r w:rsidRPr="00E7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основного фонду</w:t>
      </w:r>
      <w:r w:rsidRPr="00E7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одиницю) </w:t>
      </w:r>
      <w:r w:rsidRPr="00E774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E774B5">
        <w:rPr>
          <w:rFonts w:ascii="Times New Roman" w:hAnsi="Times New Roman" w:cs="Times New Roman"/>
          <w:b/>
          <w:sz w:val="28"/>
          <w:szCs w:val="28"/>
        </w:rPr>
        <w:t xml:space="preserve">60,00 </w:t>
      </w:r>
      <w:r w:rsidR="00800EEF" w:rsidRPr="00800EEF">
        <w:rPr>
          <w:rFonts w:ascii="Times New Roman" w:hAnsi="Times New Roman" w:cs="Times New Roman"/>
          <w:b/>
          <w:sz w:val="28"/>
          <w:szCs w:val="28"/>
        </w:rPr>
        <w:t>/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60,00</w:t>
      </w:r>
    </w:p>
    <w:p w:rsidR="00B67BA9" w:rsidRPr="00C0788B" w:rsidRDefault="00B67BA9" w:rsidP="00B67BA9">
      <w:pPr>
        <w:tabs>
          <w:tab w:val="left" w:pos="645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Тематичний підбір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/за </w:t>
      </w:r>
      <w:r>
        <w:rPr>
          <w:rFonts w:ascii="Times New Roman" w:hAnsi="Times New Roman" w:cs="Times New Roman"/>
          <w:sz w:val="28"/>
          <w:szCs w:val="28"/>
          <w:lang w:val="uk-UA"/>
        </w:rPr>
        <w:t>одиницю</w:t>
      </w:r>
      <w:r w:rsidRPr="0027123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27123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/15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</w:p>
    <w:p w:rsidR="00B67BA9" w:rsidRDefault="00B67BA9" w:rsidP="00B67BA9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вхідного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квитка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BA9" w:rsidRPr="00D172B8" w:rsidRDefault="00B67BA9" w:rsidP="00B67BA9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- 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868DD">
        <w:rPr>
          <w:rFonts w:ascii="Times New Roman" w:hAnsi="Times New Roman" w:cs="Times New Roman"/>
          <w:b/>
          <w:sz w:val="28"/>
          <w:szCs w:val="28"/>
        </w:rPr>
        <w:t>5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5,00</w:t>
      </w:r>
    </w:p>
    <w:p w:rsidR="00B67BA9" w:rsidRPr="00D172B8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C4F6A">
        <w:rPr>
          <w:rFonts w:ascii="Times New Roman" w:hAnsi="Times New Roman" w:cs="Times New Roman"/>
          <w:b/>
          <w:sz w:val="28"/>
          <w:szCs w:val="28"/>
          <w:lang w:val="uk-UA"/>
        </w:rPr>
        <w:t>0,0</w:t>
      </w:r>
      <w:r w:rsidRPr="004C4F6A">
        <w:rPr>
          <w:rFonts w:ascii="Times New Roman" w:hAnsi="Times New Roman" w:cs="Times New Roman"/>
          <w:b/>
          <w:sz w:val="28"/>
          <w:szCs w:val="28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10,00</w:t>
      </w:r>
    </w:p>
    <w:p w:rsidR="00B67BA9" w:rsidRPr="0027123F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 екскурсії по відділу музею з однієї особи</w:t>
      </w:r>
      <w:r w:rsidRPr="002712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27123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Pr="0027123F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D058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3,00</w:t>
      </w:r>
    </w:p>
    <w:p w:rsidR="00B67BA9" w:rsidRPr="00D172B8" w:rsidRDefault="00B67BA9" w:rsidP="00B67BA9">
      <w:pPr>
        <w:tabs>
          <w:tab w:val="left" w:pos="4307"/>
          <w:tab w:val="left" w:pos="6300"/>
        </w:tabs>
        <w:spacing w:after="0" w:line="240" w:lineRule="auto"/>
        <w:ind w:left="709" w:hanging="709"/>
        <w:rPr>
          <w:rFonts w:ascii="Times New Roman" w:hAnsi="Times New Roman" w:cs="Times New Roman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7123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Pr="0027123F">
        <w:rPr>
          <w:rFonts w:ascii="Times New Roman" w:hAnsi="Times New Roman" w:cs="Times New Roman"/>
          <w:b/>
          <w:sz w:val="28"/>
          <w:szCs w:val="28"/>
        </w:rPr>
        <w:t>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5,00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 е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кскурсі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7123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однієї особи у складі групи за 1 годину: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color w:va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3,00</w:t>
      </w:r>
    </w:p>
    <w:p w:rsidR="00B67BA9" w:rsidRPr="00D172B8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  <w:proofErr w:type="gramStart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proofErr w:type="gramEnd"/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І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ндивідуальна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місту за 1 годину  </w:t>
      </w:r>
      <w:r w:rsidRPr="00E774B5">
        <w:rPr>
          <w:rFonts w:ascii="Times New Roman" w:hAnsi="Times New Roman" w:cs="Times New Roman"/>
          <w:sz w:val="28"/>
          <w:szCs w:val="28"/>
          <w:lang w:val="uk-UA"/>
        </w:rPr>
        <w:t xml:space="preserve">(до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включно)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D172B8" w:rsidRPr="00D172B8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12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екскурсії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іноземною мовою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B67BA9" w:rsidRPr="001E521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5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D869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іноземною мовою по</w:t>
      </w:r>
      <w:r w:rsidRPr="00D86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7BA9" w:rsidRPr="00EE0173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(до 3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8696B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D8696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1E5218">
        <w:rPr>
          <w:rFonts w:ascii="Times New Roman" w:hAnsi="Times New Roman" w:cs="Times New Roman"/>
          <w:b/>
          <w:sz w:val="28"/>
          <w:szCs w:val="28"/>
        </w:rPr>
        <w:t>0,00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400,00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Вечірня екскурсія (після 17.00) по місту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30,00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Нічна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(після 22.00)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</w:t>
      </w:r>
      <w:r w:rsidRPr="00361127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100,00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Індивідуальна вечірня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</w:p>
    <w:p w:rsidR="00B67BA9" w:rsidRPr="00E652E1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300,00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Індивідуальна нічна екскурсія (після 22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.00) по місту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</w:t>
      </w:r>
      <w:proofErr w:type="spellStart"/>
      <w:r w:rsidRPr="00361127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61127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                               </w:t>
      </w:r>
      <w:r w:rsidRPr="00750F39">
        <w:rPr>
          <w:rFonts w:ascii="Times New Roman" w:hAnsi="Times New Roman" w:cs="Times New Roman"/>
          <w:b/>
          <w:sz w:val="28"/>
          <w:szCs w:val="28"/>
          <w:lang w:val="uk-UA"/>
        </w:rPr>
        <w:t>1000,00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 Вечірня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>німаці</w:t>
      </w:r>
      <w:r>
        <w:rPr>
          <w:rFonts w:ascii="Times New Roman" w:hAnsi="Times New Roman" w:cs="Times New Roman"/>
          <w:sz w:val="28"/>
          <w:szCs w:val="28"/>
          <w:lang w:val="uk-UA"/>
        </w:rPr>
        <w:t>йним супроводом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однієї особи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у складі групи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</w:rPr>
        <w:t xml:space="preserve">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1C1">
        <w:rPr>
          <w:rFonts w:ascii="Times New Roman" w:hAnsi="Times New Roman" w:cs="Times New Roman"/>
          <w:b/>
          <w:sz w:val="28"/>
          <w:szCs w:val="28"/>
          <w:lang w:val="uk-UA"/>
        </w:rPr>
        <w:t>100,00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50,00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Нічна екскурсія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анімаційним супроводом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у складі групи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173" w:rsidRPr="00EE0173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вечірня екскурсія </w:t>
      </w:r>
      <w:r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анімаційним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(до 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  <w:r w:rsidR="00E54CF6" w:rsidRPr="00C0788B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400,00</w:t>
      </w:r>
    </w:p>
    <w:p w:rsidR="00B67BA9" w:rsidRPr="005161C1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 Індивідуальна нічна екскурсія (після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00) </w:t>
      </w:r>
      <w:r>
        <w:rPr>
          <w:rFonts w:ascii="Times New Roman" w:hAnsi="Times New Roman" w:cs="Times New Roman"/>
          <w:sz w:val="28"/>
          <w:szCs w:val="28"/>
          <w:lang w:val="uk-UA"/>
        </w:rPr>
        <w:t>з анімаційним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(до 3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2000,00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1500,00</w:t>
      </w:r>
    </w:p>
    <w:p w:rsidR="00B67BA9" w:rsidRPr="00EE0173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. Надання послуг ксерокопіювання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2,00</w:t>
      </w:r>
      <w:r w:rsidRPr="00E54C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E54C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1,00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E652E1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Організаційний супровід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екскурсійного обслуговування (з 1 групи)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24. Вартість участі у майстер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класі (без витратних матеріалів)        </w:t>
      </w:r>
      <w:r w:rsidR="00E54CF6" w:rsidRPr="00E54CF6">
        <w:rPr>
          <w:rFonts w:ascii="Times New Roman" w:hAnsi="Times New Roman" w:cs="Times New Roman"/>
          <w:sz w:val="28"/>
          <w:szCs w:val="28"/>
        </w:rPr>
        <w:t xml:space="preserve">   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</w:rPr>
        <w:t>/</w:t>
      </w:r>
      <w:r w:rsidR="00EE0173" w:rsidRPr="00EE0173">
        <w:rPr>
          <w:rFonts w:ascii="Times New Roman" w:hAnsi="Times New Roman" w:cs="Times New Roman"/>
          <w:b/>
          <w:sz w:val="28"/>
          <w:szCs w:val="28"/>
          <w:lang w:val="uk-UA"/>
        </w:rPr>
        <w:t>20,00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25. Організація культурно-масових заходів (свята, презентації, 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конференції, круглі столи, ювілеї тощо)                                             </w:t>
      </w:r>
      <w:r w:rsidRPr="00E5226F">
        <w:rPr>
          <w:rFonts w:ascii="Times New Roman" w:hAnsi="Times New Roman" w:cs="Times New Roman"/>
          <w:b/>
          <w:sz w:val="28"/>
          <w:szCs w:val="28"/>
          <w:lang w:val="uk-UA"/>
        </w:rPr>
        <w:t>10%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67BA9" w:rsidRPr="00D8696B" w:rsidRDefault="00B67BA9" w:rsidP="00B67BA9">
      <w:pPr>
        <w:tabs>
          <w:tab w:val="left" w:pos="3465"/>
          <w:tab w:val="left" w:pos="8100"/>
        </w:tabs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                                                                         від кошторису </w:t>
      </w:r>
      <w:r w:rsidRPr="00D8696B">
        <w:rPr>
          <w:rFonts w:ascii="Times New Roman" w:hAnsi="Times New Roman" w:cs="Times New Roman"/>
          <w:szCs w:val="28"/>
          <w:lang w:val="uk-UA"/>
        </w:rPr>
        <w:t>заходу</w:t>
      </w:r>
    </w:p>
    <w:p w:rsidR="00B67BA9" w:rsidRPr="00107F76" w:rsidRDefault="00B67BA9" w:rsidP="00107F76">
      <w:pPr>
        <w:tabs>
          <w:tab w:val="left" w:pos="346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D8696B">
        <w:rPr>
          <w:rFonts w:ascii="Times New Roman" w:hAnsi="Times New Roman" w:cs="Times New Roman"/>
          <w:sz w:val="28"/>
          <w:szCs w:val="28"/>
          <w:lang w:val="uk-UA"/>
        </w:rPr>
        <w:t>. Варт</w:t>
      </w:r>
      <w:r>
        <w:rPr>
          <w:rFonts w:ascii="Times New Roman" w:hAnsi="Times New Roman" w:cs="Times New Roman"/>
          <w:sz w:val="28"/>
          <w:szCs w:val="28"/>
          <w:lang w:val="uk-UA"/>
        </w:rPr>
        <w:t>ість відвідування заняття гуртків</w:t>
      </w:r>
      <w:r w:rsidRPr="00D8696B">
        <w:rPr>
          <w:rFonts w:ascii="Times New Roman" w:hAnsi="Times New Roman" w:cs="Times New Roman"/>
          <w:sz w:val="28"/>
          <w:szCs w:val="28"/>
          <w:lang w:val="uk-UA"/>
        </w:rPr>
        <w:t xml:space="preserve">  (з однієї особи)            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30,00 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20,0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культури і туризму                                                                       </w:t>
      </w:r>
      <w:r w:rsidR="00BE3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Тетяна БАССАК</w:t>
      </w: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B509E0" w:rsidSect="00CE1814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65D62"/>
    <w:multiLevelType w:val="hybridMultilevel"/>
    <w:tmpl w:val="D5CC9384"/>
    <w:lvl w:ilvl="0" w:tplc="7AF20114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26368"/>
    <w:multiLevelType w:val="hybridMultilevel"/>
    <w:tmpl w:val="45F89F44"/>
    <w:lvl w:ilvl="0" w:tplc="512EE832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CC"/>
    <w:rsid w:val="00002AC7"/>
    <w:rsid w:val="0003338C"/>
    <w:rsid w:val="00077E5D"/>
    <w:rsid w:val="000B7160"/>
    <w:rsid w:val="00100F0F"/>
    <w:rsid w:val="00107F76"/>
    <w:rsid w:val="00127DA0"/>
    <w:rsid w:val="00131639"/>
    <w:rsid w:val="00184102"/>
    <w:rsid w:val="001E26AE"/>
    <w:rsid w:val="00242E0D"/>
    <w:rsid w:val="0025663C"/>
    <w:rsid w:val="002D257E"/>
    <w:rsid w:val="00355042"/>
    <w:rsid w:val="003B323D"/>
    <w:rsid w:val="003B4A09"/>
    <w:rsid w:val="003D53D9"/>
    <w:rsid w:val="003F717A"/>
    <w:rsid w:val="004169CC"/>
    <w:rsid w:val="0046794B"/>
    <w:rsid w:val="00473145"/>
    <w:rsid w:val="00502A69"/>
    <w:rsid w:val="00560ECF"/>
    <w:rsid w:val="006C3719"/>
    <w:rsid w:val="006D5E52"/>
    <w:rsid w:val="006F3B02"/>
    <w:rsid w:val="00743C87"/>
    <w:rsid w:val="00791D42"/>
    <w:rsid w:val="00800EEF"/>
    <w:rsid w:val="008141B6"/>
    <w:rsid w:val="0092068F"/>
    <w:rsid w:val="00931773"/>
    <w:rsid w:val="009323D1"/>
    <w:rsid w:val="00937C39"/>
    <w:rsid w:val="009417C0"/>
    <w:rsid w:val="0095335D"/>
    <w:rsid w:val="00960545"/>
    <w:rsid w:val="009666F5"/>
    <w:rsid w:val="009E0CED"/>
    <w:rsid w:val="00A43C17"/>
    <w:rsid w:val="00A700AF"/>
    <w:rsid w:val="00A83C26"/>
    <w:rsid w:val="00AA331C"/>
    <w:rsid w:val="00AF6CBA"/>
    <w:rsid w:val="00B509E0"/>
    <w:rsid w:val="00B67BA9"/>
    <w:rsid w:val="00BE3ADA"/>
    <w:rsid w:val="00C0788B"/>
    <w:rsid w:val="00C4192A"/>
    <w:rsid w:val="00C635E4"/>
    <w:rsid w:val="00C67A8D"/>
    <w:rsid w:val="00CE1814"/>
    <w:rsid w:val="00CF1C29"/>
    <w:rsid w:val="00CF7AE0"/>
    <w:rsid w:val="00D0581B"/>
    <w:rsid w:val="00D12A37"/>
    <w:rsid w:val="00D172B8"/>
    <w:rsid w:val="00D2087F"/>
    <w:rsid w:val="00D21308"/>
    <w:rsid w:val="00D366C5"/>
    <w:rsid w:val="00DD4733"/>
    <w:rsid w:val="00E03092"/>
    <w:rsid w:val="00E3647F"/>
    <w:rsid w:val="00E54CF6"/>
    <w:rsid w:val="00EE0173"/>
    <w:rsid w:val="00F02A85"/>
    <w:rsid w:val="00FB2084"/>
    <w:rsid w:val="00FB44B4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8618"/>
  <w15:docId w15:val="{E9F8370D-2A21-45CD-8A2E-8BF9D4D7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DA0"/>
  </w:style>
  <w:style w:type="paragraph" w:styleId="4">
    <w:name w:val="heading 4"/>
    <w:basedOn w:val="a"/>
    <w:next w:val="a"/>
    <w:link w:val="40"/>
    <w:qFormat/>
    <w:rsid w:val="004169CC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169CC"/>
    <w:rPr>
      <w:rFonts w:ascii="Tahoma" w:eastAsia="Times New Roman" w:hAnsi="Tahoma" w:cs="Tahoma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18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791D4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B4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FA6BA-678B-4716-BCB4-0712D54E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</dc:creator>
  <cp:lastModifiedBy>Пользователь</cp:lastModifiedBy>
  <cp:revision>10</cp:revision>
  <cp:lastPrinted>2021-12-08T08:54:00Z</cp:lastPrinted>
  <dcterms:created xsi:type="dcterms:W3CDTF">2021-12-07T13:56:00Z</dcterms:created>
  <dcterms:modified xsi:type="dcterms:W3CDTF">2021-12-23T13:20:00Z</dcterms:modified>
</cp:coreProperties>
</file>