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4152A" w14:textId="78D6EF32" w:rsidR="00A009C3" w:rsidRPr="00A26C80" w:rsidRDefault="00A009C3" w:rsidP="00A009C3">
      <w:pPr>
        <w:jc w:val="both"/>
        <w:rPr>
          <w:b/>
          <w:bCs/>
          <w:sz w:val="24"/>
          <w:szCs w:val="24"/>
          <w:lang w:val="uk-UA"/>
        </w:rPr>
      </w:pPr>
      <w:r w:rsidRPr="00A26C80">
        <w:rPr>
          <w:b/>
          <w:bCs/>
          <w:sz w:val="24"/>
          <w:szCs w:val="24"/>
          <w:lang w:val="uk-UA"/>
        </w:rPr>
        <w:t>Інформація про наміри зміни тарифів на послуги з поводження з побутовими відходами, що надаються комунальним підприємством «Виробниче управління комунального господарства»</w:t>
      </w:r>
    </w:p>
    <w:p w14:paraId="747CD049" w14:textId="11F2974F" w:rsidR="00A009C3" w:rsidRPr="00A26C80" w:rsidRDefault="00A009C3" w:rsidP="00A009C3">
      <w:pPr>
        <w:ind w:firstLine="708"/>
        <w:jc w:val="both"/>
        <w:rPr>
          <w:sz w:val="24"/>
          <w:szCs w:val="24"/>
          <w:lang w:val="uk-UA"/>
        </w:rPr>
      </w:pPr>
      <w:r w:rsidRPr="00A26C80">
        <w:rPr>
          <w:sz w:val="24"/>
          <w:szCs w:val="24"/>
          <w:lang w:val="uk-UA"/>
        </w:rPr>
        <w:t xml:space="preserve">На виконання Закону України «Про житлово-комунальні послуги», Постанови Кабінету Міністрів України від 26.07.2006 р. № 1010, керуючись наказом Міністерства регіонального розвитку, будівництва та житлово-комунального господарства України від 05 червня 2018 року № 130 «Про затвердження Порядку інформування споживачів про намір зміни цін/тарифів на комунальні послуги з обґрунтуванням такої необхідності», </w:t>
      </w:r>
      <w:r w:rsidR="00854247" w:rsidRPr="00A26C80">
        <w:rPr>
          <w:sz w:val="24"/>
          <w:szCs w:val="24"/>
          <w:lang w:val="uk-UA"/>
        </w:rPr>
        <w:t xml:space="preserve">комунальне підприємство «Виробниче управління комунального господарства» </w:t>
      </w:r>
      <w:r w:rsidRPr="00A26C80">
        <w:rPr>
          <w:sz w:val="24"/>
          <w:szCs w:val="24"/>
          <w:lang w:val="uk-UA"/>
        </w:rPr>
        <w:t>доводи</w:t>
      </w:r>
      <w:r w:rsidR="00854247" w:rsidRPr="00A26C80">
        <w:rPr>
          <w:sz w:val="24"/>
          <w:szCs w:val="24"/>
          <w:lang w:val="uk-UA"/>
        </w:rPr>
        <w:t>ть</w:t>
      </w:r>
      <w:r w:rsidRPr="00A26C80">
        <w:rPr>
          <w:sz w:val="24"/>
          <w:szCs w:val="24"/>
          <w:lang w:val="uk-UA"/>
        </w:rPr>
        <w:t xml:space="preserve"> до відома споживачів намір змінити діючі тарифи на послуги з поводження з побутовими відходами.</w:t>
      </w:r>
    </w:p>
    <w:p w14:paraId="597EA795" w14:textId="22A374FD" w:rsidR="0085141D" w:rsidRPr="00A26C80" w:rsidRDefault="0085141D" w:rsidP="0085141D">
      <w:pPr>
        <w:ind w:firstLine="708"/>
        <w:jc w:val="both"/>
        <w:rPr>
          <w:sz w:val="24"/>
          <w:szCs w:val="24"/>
          <w:lang w:val="uk-UA"/>
        </w:rPr>
      </w:pPr>
      <w:r w:rsidRPr="00A26C80">
        <w:rPr>
          <w:sz w:val="24"/>
          <w:szCs w:val="24"/>
          <w:lang w:val="uk-UA"/>
        </w:rPr>
        <w:t>Розрахунок тарифу на послуги з поводження з побутовими відходами  виконаний відповідно до Порядку формування тарифів на послуги з вивезення побутових відходів, затвердженого Постановою Кабінету Міністрів України» від 26.07.2006 р. №1010 зі змінами.</w:t>
      </w:r>
    </w:p>
    <w:p w14:paraId="30B12D93" w14:textId="2C7E63B9" w:rsidR="00165ACE" w:rsidRDefault="00854247" w:rsidP="006229A9">
      <w:pPr>
        <w:jc w:val="center"/>
        <w:rPr>
          <w:b/>
          <w:bCs/>
          <w:sz w:val="24"/>
          <w:szCs w:val="24"/>
          <w:lang w:val="uk-UA"/>
        </w:rPr>
      </w:pPr>
      <w:r w:rsidRPr="00A26C80">
        <w:rPr>
          <w:b/>
          <w:bCs/>
          <w:sz w:val="24"/>
          <w:szCs w:val="24"/>
          <w:lang w:val="uk-UA"/>
        </w:rPr>
        <w:t xml:space="preserve">Розмір і структура </w:t>
      </w:r>
      <w:r w:rsidR="008D2228" w:rsidRPr="00A26C80">
        <w:rPr>
          <w:b/>
          <w:bCs/>
          <w:sz w:val="24"/>
          <w:szCs w:val="24"/>
          <w:lang w:val="uk-UA"/>
        </w:rPr>
        <w:t xml:space="preserve">планового </w:t>
      </w:r>
      <w:r w:rsidRPr="00A26C80">
        <w:rPr>
          <w:b/>
          <w:bCs/>
          <w:sz w:val="24"/>
          <w:szCs w:val="24"/>
          <w:lang w:val="uk-UA"/>
        </w:rPr>
        <w:t>тарифу на послуги з поводження з побутовими відходами</w:t>
      </w:r>
      <w:r w:rsidR="00165ACE">
        <w:rPr>
          <w:b/>
          <w:bCs/>
          <w:sz w:val="24"/>
          <w:szCs w:val="24"/>
          <w:lang w:val="uk-UA"/>
        </w:rPr>
        <w:t xml:space="preserve">, у тому числі </w:t>
      </w:r>
      <w:r w:rsidRPr="00A26C80">
        <w:rPr>
          <w:b/>
          <w:bCs/>
          <w:sz w:val="24"/>
          <w:szCs w:val="24"/>
          <w:lang w:val="uk-UA"/>
        </w:rPr>
        <w:t>вивезення, перероблення, захоронення</w:t>
      </w:r>
    </w:p>
    <w:tbl>
      <w:tblPr>
        <w:tblStyle w:val="a5"/>
        <w:tblW w:w="0" w:type="auto"/>
        <w:tblLook w:val="04A0" w:firstRow="1" w:lastRow="0" w:firstColumn="1" w:lastColumn="0" w:noHBand="0" w:noVBand="1"/>
      </w:tblPr>
      <w:tblGrid>
        <w:gridCol w:w="1294"/>
        <w:gridCol w:w="4655"/>
        <w:gridCol w:w="1871"/>
        <w:gridCol w:w="1402"/>
      </w:tblGrid>
      <w:tr w:rsidR="006229A9" w:rsidRPr="00165ACE" w14:paraId="6279448F" w14:textId="77777777" w:rsidTr="006229A9">
        <w:trPr>
          <w:trHeight w:val="20"/>
        </w:trPr>
        <w:tc>
          <w:tcPr>
            <w:tcW w:w="9222" w:type="dxa"/>
            <w:gridSpan w:val="4"/>
            <w:vAlign w:val="center"/>
          </w:tcPr>
          <w:p w14:paraId="56B114D6" w14:textId="5819AD8B" w:rsidR="006229A9" w:rsidRDefault="006229A9" w:rsidP="006229A9">
            <w:pPr>
              <w:rPr>
                <w:rFonts w:eastAsia="Times New Roman"/>
                <w:color w:val="000000"/>
                <w:sz w:val="22"/>
                <w:szCs w:val="24"/>
                <w:lang w:val="uk-UA" w:eastAsia="ru-RU"/>
              </w:rPr>
            </w:pPr>
            <w:r>
              <w:rPr>
                <w:rFonts w:eastAsia="Times New Roman"/>
                <w:b/>
                <w:bCs/>
                <w:color w:val="000000"/>
                <w:sz w:val="22"/>
                <w:szCs w:val="24"/>
                <w:lang w:val="uk-UA" w:eastAsia="ru-RU"/>
              </w:rPr>
              <w:t>І</w:t>
            </w:r>
            <w:r w:rsidRPr="006229A9">
              <w:rPr>
                <w:rFonts w:eastAsia="Times New Roman"/>
                <w:b/>
                <w:bCs/>
                <w:color w:val="000000"/>
                <w:sz w:val="22"/>
                <w:szCs w:val="24"/>
                <w:lang w:val="uk-UA" w:eastAsia="ru-RU"/>
              </w:rPr>
              <w:t>. Поводження з побутовими відходами (загальний тариф)</w:t>
            </w:r>
          </w:p>
        </w:tc>
      </w:tr>
      <w:tr w:rsidR="006229A9" w:rsidRPr="00165ACE" w14:paraId="063ACED4" w14:textId="77777777" w:rsidTr="006229A9">
        <w:trPr>
          <w:trHeight w:val="20"/>
        </w:trPr>
        <w:tc>
          <w:tcPr>
            <w:tcW w:w="1294" w:type="dxa"/>
            <w:vMerge w:val="restart"/>
            <w:vAlign w:val="center"/>
          </w:tcPr>
          <w:p w14:paraId="0FD52093" w14:textId="2F508630" w:rsidR="006229A9" w:rsidRPr="006229A9" w:rsidRDefault="006229A9" w:rsidP="006229A9">
            <w:pPr>
              <w:jc w:val="center"/>
              <w:rPr>
                <w:rFonts w:eastAsia="Times New Roman"/>
                <w:color w:val="000000"/>
                <w:sz w:val="22"/>
                <w:szCs w:val="24"/>
                <w:lang w:val="uk-UA" w:eastAsia="ru-RU"/>
              </w:rPr>
            </w:pPr>
            <w:bookmarkStart w:id="0" w:name="_Hlk82848628"/>
            <w:r>
              <w:rPr>
                <w:rFonts w:eastAsia="Times New Roman"/>
                <w:color w:val="000000"/>
                <w:sz w:val="22"/>
                <w:szCs w:val="24"/>
                <w:lang w:val="uk-UA" w:eastAsia="ru-RU"/>
              </w:rPr>
              <w:t>№ з/п</w:t>
            </w:r>
          </w:p>
        </w:tc>
        <w:tc>
          <w:tcPr>
            <w:tcW w:w="4655" w:type="dxa"/>
            <w:vMerge w:val="restart"/>
            <w:vAlign w:val="center"/>
          </w:tcPr>
          <w:p w14:paraId="7E4F50D6" w14:textId="5E9D3EC5" w:rsidR="006229A9" w:rsidRPr="00165ACE" w:rsidRDefault="006229A9" w:rsidP="006229A9">
            <w:pPr>
              <w:jc w:val="center"/>
              <w:rPr>
                <w:rFonts w:eastAsia="Times New Roman"/>
                <w:color w:val="000000"/>
                <w:sz w:val="22"/>
                <w:szCs w:val="24"/>
                <w:lang w:val="uk-UA" w:eastAsia="ru-RU"/>
              </w:rPr>
            </w:pPr>
            <w:r>
              <w:rPr>
                <w:rFonts w:eastAsia="Times New Roman"/>
                <w:color w:val="000000"/>
                <w:sz w:val="22"/>
                <w:szCs w:val="24"/>
                <w:lang w:val="uk-UA" w:eastAsia="ru-RU"/>
              </w:rPr>
              <w:t>Показник</w:t>
            </w:r>
          </w:p>
        </w:tc>
        <w:tc>
          <w:tcPr>
            <w:tcW w:w="3273" w:type="dxa"/>
            <w:gridSpan w:val="2"/>
            <w:vAlign w:val="center"/>
          </w:tcPr>
          <w:p w14:paraId="123E9730" w14:textId="3D45EDB4" w:rsidR="006229A9" w:rsidRPr="00165ACE" w:rsidRDefault="006229A9" w:rsidP="006229A9">
            <w:pPr>
              <w:jc w:val="center"/>
              <w:rPr>
                <w:rFonts w:eastAsia="Times New Roman"/>
                <w:color w:val="000000"/>
                <w:sz w:val="22"/>
                <w:szCs w:val="24"/>
                <w:lang w:val="uk-UA" w:eastAsia="ru-RU"/>
              </w:rPr>
            </w:pPr>
            <w:r>
              <w:rPr>
                <w:rFonts w:eastAsia="Times New Roman"/>
                <w:color w:val="000000"/>
                <w:sz w:val="22"/>
                <w:szCs w:val="24"/>
                <w:lang w:val="uk-UA" w:eastAsia="ru-RU"/>
              </w:rPr>
              <w:t>Плановий період 2021 рік</w:t>
            </w:r>
          </w:p>
        </w:tc>
      </w:tr>
      <w:tr w:rsidR="006229A9" w:rsidRPr="00165ACE" w14:paraId="167B1E50" w14:textId="77777777" w:rsidTr="00806EC2">
        <w:trPr>
          <w:trHeight w:val="20"/>
        </w:trPr>
        <w:tc>
          <w:tcPr>
            <w:tcW w:w="1294" w:type="dxa"/>
            <w:vMerge/>
            <w:vAlign w:val="center"/>
          </w:tcPr>
          <w:p w14:paraId="79EE872D" w14:textId="77777777" w:rsidR="006229A9" w:rsidRPr="00165ACE" w:rsidRDefault="006229A9" w:rsidP="006229A9">
            <w:pPr>
              <w:jc w:val="center"/>
              <w:rPr>
                <w:rFonts w:eastAsia="Times New Roman"/>
                <w:color w:val="000000"/>
                <w:sz w:val="22"/>
                <w:szCs w:val="24"/>
                <w:lang w:val="uk-UA" w:eastAsia="ru-RU"/>
              </w:rPr>
            </w:pPr>
          </w:p>
        </w:tc>
        <w:tc>
          <w:tcPr>
            <w:tcW w:w="4655" w:type="dxa"/>
            <w:vMerge/>
            <w:vAlign w:val="center"/>
          </w:tcPr>
          <w:p w14:paraId="4EC4B47F" w14:textId="77777777" w:rsidR="006229A9" w:rsidRPr="00165ACE" w:rsidRDefault="006229A9" w:rsidP="006229A9">
            <w:pPr>
              <w:jc w:val="center"/>
              <w:rPr>
                <w:rFonts w:eastAsia="Times New Roman"/>
                <w:color w:val="000000"/>
                <w:sz w:val="22"/>
                <w:szCs w:val="24"/>
                <w:lang w:val="uk-UA" w:eastAsia="ru-RU"/>
              </w:rPr>
            </w:pPr>
          </w:p>
        </w:tc>
        <w:tc>
          <w:tcPr>
            <w:tcW w:w="1871" w:type="dxa"/>
            <w:shd w:val="clear" w:color="auto" w:fill="auto"/>
            <w:vAlign w:val="center"/>
          </w:tcPr>
          <w:p w14:paraId="6B4D3C62" w14:textId="79F3BED5" w:rsidR="006229A9" w:rsidRPr="00165ACE" w:rsidRDefault="006229A9" w:rsidP="006229A9">
            <w:pPr>
              <w:jc w:val="center"/>
              <w:rPr>
                <w:rFonts w:eastAsia="Times New Roman"/>
                <w:color w:val="000000"/>
                <w:sz w:val="22"/>
                <w:szCs w:val="24"/>
                <w:lang w:val="uk-UA" w:eastAsia="ru-RU"/>
              </w:rPr>
            </w:pPr>
            <w:r w:rsidRPr="004F6C11">
              <w:rPr>
                <w:rFonts w:eastAsia="Times New Roman"/>
                <w:color w:val="000000"/>
                <w:sz w:val="22"/>
                <w:szCs w:val="24"/>
                <w:lang w:val="uk-UA" w:eastAsia="ru-RU"/>
              </w:rPr>
              <w:t>усього, тис. грн</w:t>
            </w:r>
          </w:p>
        </w:tc>
        <w:tc>
          <w:tcPr>
            <w:tcW w:w="1402" w:type="dxa"/>
            <w:shd w:val="clear" w:color="auto" w:fill="auto"/>
            <w:vAlign w:val="center"/>
          </w:tcPr>
          <w:p w14:paraId="0D126A0D" w14:textId="1A029E0E" w:rsidR="006229A9" w:rsidRPr="00165ACE" w:rsidRDefault="006229A9" w:rsidP="006229A9">
            <w:pPr>
              <w:jc w:val="center"/>
              <w:rPr>
                <w:rFonts w:eastAsia="Times New Roman"/>
                <w:color w:val="000000"/>
                <w:sz w:val="22"/>
                <w:szCs w:val="24"/>
                <w:lang w:val="uk-UA" w:eastAsia="ru-RU"/>
              </w:rPr>
            </w:pPr>
            <w:r w:rsidRPr="004F6C11">
              <w:rPr>
                <w:rFonts w:eastAsia="Times New Roman"/>
                <w:color w:val="000000"/>
                <w:sz w:val="22"/>
                <w:szCs w:val="24"/>
                <w:lang w:val="uk-UA" w:eastAsia="ru-RU"/>
              </w:rPr>
              <w:t>грн/м</w:t>
            </w:r>
            <w:r w:rsidRPr="004F6C11">
              <w:rPr>
                <w:rFonts w:eastAsia="Times New Roman"/>
                <w:color w:val="000000"/>
                <w:sz w:val="22"/>
                <w:szCs w:val="24"/>
                <w:vertAlign w:val="superscript"/>
                <w:lang w:val="uk-UA" w:eastAsia="ru-RU"/>
              </w:rPr>
              <w:t>3</w:t>
            </w:r>
          </w:p>
        </w:tc>
      </w:tr>
      <w:bookmarkEnd w:id="0"/>
      <w:tr w:rsidR="00165ACE" w:rsidRPr="00165ACE" w14:paraId="55147275" w14:textId="77777777" w:rsidTr="006229A9">
        <w:trPr>
          <w:trHeight w:val="20"/>
        </w:trPr>
        <w:tc>
          <w:tcPr>
            <w:tcW w:w="1294" w:type="dxa"/>
            <w:hideMark/>
          </w:tcPr>
          <w:p w14:paraId="197F9591"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w:t>
            </w:r>
          </w:p>
        </w:tc>
        <w:tc>
          <w:tcPr>
            <w:tcW w:w="4655" w:type="dxa"/>
            <w:hideMark/>
          </w:tcPr>
          <w:p w14:paraId="4E998A5B"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Виробнича собівартість, усього, зокрема:</w:t>
            </w:r>
          </w:p>
        </w:tc>
        <w:tc>
          <w:tcPr>
            <w:tcW w:w="1871" w:type="dxa"/>
            <w:hideMark/>
          </w:tcPr>
          <w:p w14:paraId="735DA51D"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25 243,10</w:t>
            </w:r>
          </w:p>
        </w:tc>
        <w:tc>
          <w:tcPr>
            <w:tcW w:w="1402" w:type="dxa"/>
            <w:hideMark/>
          </w:tcPr>
          <w:p w14:paraId="6A94447D"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172 614,20</w:t>
            </w:r>
          </w:p>
        </w:tc>
      </w:tr>
      <w:tr w:rsidR="00165ACE" w:rsidRPr="00165ACE" w14:paraId="1C28438A" w14:textId="77777777" w:rsidTr="006229A9">
        <w:trPr>
          <w:trHeight w:val="20"/>
        </w:trPr>
        <w:tc>
          <w:tcPr>
            <w:tcW w:w="1294" w:type="dxa"/>
            <w:hideMark/>
          </w:tcPr>
          <w:p w14:paraId="0C77E6CC"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1.1</w:t>
            </w:r>
          </w:p>
        </w:tc>
        <w:tc>
          <w:tcPr>
            <w:tcW w:w="4655" w:type="dxa"/>
            <w:hideMark/>
          </w:tcPr>
          <w:p w14:paraId="6EDDCFFC"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прямі матеріальні витрати, зокрема:</w:t>
            </w:r>
          </w:p>
        </w:tc>
        <w:tc>
          <w:tcPr>
            <w:tcW w:w="1871" w:type="dxa"/>
            <w:hideMark/>
          </w:tcPr>
          <w:p w14:paraId="4E80F95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3 262,93</w:t>
            </w:r>
          </w:p>
        </w:tc>
        <w:tc>
          <w:tcPr>
            <w:tcW w:w="1402" w:type="dxa"/>
            <w:hideMark/>
          </w:tcPr>
          <w:p w14:paraId="44EB910C"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22 312,15</w:t>
            </w:r>
          </w:p>
        </w:tc>
      </w:tr>
      <w:tr w:rsidR="00165ACE" w:rsidRPr="00165ACE" w14:paraId="6FF7CFC5" w14:textId="77777777" w:rsidTr="006229A9">
        <w:trPr>
          <w:trHeight w:val="20"/>
        </w:trPr>
        <w:tc>
          <w:tcPr>
            <w:tcW w:w="1294" w:type="dxa"/>
            <w:hideMark/>
          </w:tcPr>
          <w:p w14:paraId="4FB3D83A"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1.1.1</w:t>
            </w:r>
          </w:p>
        </w:tc>
        <w:tc>
          <w:tcPr>
            <w:tcW w:w="4655" w:type="dxa"/>
            <w:hideMark/>
          </w:tcPr>
          <w:p w14:paraId="417B13C5"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паливно-мастильні матеріали</w:t>
            </w:r>
          </w:p>
        </w:tc>
        <w:tc>
          <w:tcPr>
            <w:tcW w:w="1871" w:type="dxa"/>
            <w:hideMark/>
          </w:tcPr>
          <w:p w14:paraId="29B23938"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2 658,86</w:t>
            </w:r>
          </w:p>
        </w:tc>
        <w:tc>
          <w:tcPr>
            <w:tcW w:w="1402" w:type="dxa"/>
            <w:hideMark/>
          </w:tcPr>
          <w:p w14:paraId="3549EC37"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18 181,47</w:t>
            </w:r>
          </w:p>
        </w:tc>
      </w:tr>
      <w:tr w:rsidR="00165ACE" w:rsidRPr="00165ACE" w14:paraId="0A832979" w14:textId="77777777" w:rsidTr="006229A9">
        <w:trPr>
          <w:trHeight w:val="20"/>
        </w:trPr>
        <w:tc>
          <w:tcPr>
            <w:tcW w:w="1294" w:type="dxa"/>
            <w:hideMark/>
          </w:tcPr>
          <w:p w14:paraId="10EAB7F3"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1.1.2</w:t>
            </w:r>
          </w:p>
        </w:tc>
        <w:tc>
          <w:tcPr>
            <w:tcW w:w="4655" w:type="dxa"/>
            <w:hideMark/>
          </w:tcPr>
          <w:p w14:paraId="179F90AA"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матеріали для ремонту засобів механізації</w:t>
            </w:r>
          </w:p>
        </w:tc>
        <w:tc>
          <w:tcPr>
            <w:tcW w:w="1871" w:type="dxa"/>
            <w:hideMark/>
          </w:tcPr>
          <w:p w14:paraId="5F7D83C0"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604,07</w:t>
            </w:r>
          </w:p>
        </w:tc>
        <w:tc>
          <w:tcPr>
            <w:tcW w:w="1402" w:type="dxa"/>
            <w:hideMark/>
          </w:tcPr>
          <w:p w14:paraId="6D344D37"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4 130,68</w:t>
            </w:r>
          </w:p>
        </w:tc>
      </w:tr>
      <w:tr w:rsidR="00165ACE" w:rsidRPr="00165ACE" w14:paraId="2534BBA4" w14:textId="77777777" w:rsidTr="006229A9">
        <w:trPr>
          <w:trHeight w:val="20"/>
        </w:trPr>
        <w:tc>
          <w:tcPr>
            <w:tcW w:w="1294" w:type="dxa"/>
            <w:hideMark/>
          </w:tcPr>
          <w:p w14:paraId="64DACF6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1.2</w:t>
            </w:r>
          </w:p>
        </w:tc>
        <w:tc>
          <w:tcPr>
            <w:tcW w:w="4655" w:type="dxa"/>
            <w:hideMark/>
          </w:tcPr>
          <w:p w14:paraId="3953E1C9"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прямі витрати на оплату праці</w:t>
            </w:r>
          </w:p>
        </w:tc>
        <w:tc>
          <w:tcPr>
            <w:tcW w:w="1871" w:type="dxa"/>
            <w:hideMark/>
          </w:tcPr>
          <w:p w14:paraId="6209B26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10 621,52</w:t>
            </w:r>
          </w:p>
        </w:tc>
        <w:tc>
          <w:tcPr>
            <w:tcW w:w="1402" w:type="dxa"/>
            <w:hideMark/>
          </w:tcPr>
          <w:p w14:paraId="290E508B"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72 630,78</w:t>
            </w:r>
          </w:p>
        </w:tc>
      </w:tr>
      <w:tr w:rsidR="00165ACE" w:rsidRPr="00165ACE" w14:paraId="7F5053E1" w14:textId="77777777" w:rsidTr="006229A9">
        <w:trPr>
          <w:trHeight w:val="20"/>
        </w:trPr>
        <w:tc>
          <w:tcPr>
            <w:tcW w:w="1294" w:type="dxa"/>
            <w:hideMark/>
          </w:tcPr>
          <w:p w14:paraId="730F3F91"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1.3</w:t>
            </w:r>
          </w:p>
        </w:tc>
        <w:tc>
          <w:tcPr>
            <w:tcW w:w="4655" w:type="dxa"/>
            <w:hideMark/>
          </w:tcPr>
          <w:p w14:paraId="2B069856"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інші прямі витрати, зокрема:</w:t>
            </w:r>
          </w:p>
        </w:tc>
        <w:tc>
          <w:tcPr>
            <w:tcW w:w="1871" w:type="dxa"/>
            <w:hideMark/>
          </w:tcPr>
          <w:p w14:paraId="370EDC0E"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7 061,90</w:t>
            </w:r>
          </w:p>
        </w:tc>
        <w:tc>
          <w:tcPr>
            <w:tcW w:w="1402" w:type="dxa"/>
            <w:hideMark/>
          </w:tcPr>
          <w:p w14:paraId="501CE37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48 289,78</w:t>
            </w:r>
          </w:p>
        </w:tc>
      </w:tr>
      <w:tr w:rsidR="00165ACE" w:rsidRPr="00165ACE" w14:paraId="7B70C737" w14:textId="77777777" w:rsidTr="006229A9">
        <w:trPr>
          <w:trHeight w:val="20"/>
        </w:trPr>
        <w:tc>
          <w:tcPr>
            <w:tcW w:w="1294" w:type="dxa"/>
            <w:hideMark/>
          </w:tcPr>
          <w:p w14:paraId="47AEC94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1.3.1</w:t>
            </w:r>
          </w:p>
        </w:tc>
        <w:tc>
          <w:tcPr>
            <w:tcW w:w="4655" w:type="dxa"/>
            <w:hideMark/>
          </w:tcPr>
          <w:p w14:paraId="176CDAC0"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єдиний внесок на загальнообов'язкове державне соціальне страхування працівників</w:t>
            </w:r>
          </w:p>
        </w:tc>
        <w:tc>
          <w:tcPr>
            <w:tcW w:w="1871" w:type="dxa"/>
            <w:hideMark/>
          </w:tcPr>
          <w:p w14:paraId="4610BA70"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2 336,74</w:t>
            </w:r>
          </w:p>
        </w:tc>
        <w:tc>
          <w:tcPr>
            <w:tcW w:w="1402" w:type="dxa"/>
            <w:hideMark/>
          </w:tcPr>
          <w:p w14:paraId="0ACD277E"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15 978,77</w:t>
            </w:r>
          </w:p>
        </w:tc>
      </w:tr>
      <w:tr w:rsidR="00165ACE" w:rsidRPr="00165ACE" w14:paraId="2DDF8ED5" w14:textId="77777777" w:rsidTr="006229A9">
        <w:trPr>
          <w:trHeight w:val="20"/>
        </w:trPr>
        <w:tc>
          <w:tcPr>
            <w:tcW w:w="1294" w:type="dxa"/>
            <w:hideMark/>
          </w:tcPr>
          <w:p w14:paraId="30977CE5"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1.3.2</w:t>
            </w:r>
          </w:p>
        </w:tc>
        <w:tc>
          <w:tcPr>
            <w:tcW w:w="4655" w:type="dxa"/>
            <w:hideMark/>
          </w:tcPr>
          <w:p w14:paraId="3E9F3708"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амортизація основних виробничих засобів та нематеріальних активів, безпосередньо пов'язаних із наданням послуги</w:t>
            </w:r>
          </w:p>
        </w:tc>
        <w:tc>
          <w:tcPr>
            <w:tcW w:w="1871" w:type="dxa"/>
            <w:hideMark/>
          </w:tcPr>
          <w:p w14:paraId="7D0EFF93"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1 416,02</w:t>
            </w:r>
          </w:p>
        </w:tc>
        <w:tc>
          <w:tcPr>
            <w:tcW w:w="1402" w:type="dxa"/>
            <w:hideMark/>
          </w:tcPr>
          <w:p w14:paraId="436FAA28"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9 682,83</w:t>
            </w:r>
          </w:p>
        </w:tc>
      </w:tr>
      <w:tr w:rsidR="00165ACE" w:rsidRPr="00165ACE" w14:paraId="770FCD40" w14:textId="77777777" w:rsidTr="006229A9">
        <w:trPr>
          <w:trHeight w:val="20"/>
        </w:trPr>
        <w:tc>
          <w:tcPr>
            <w:tcW w:w="1294" w:type="dxa"/>
            <w:hideMark/>
          </w:tcPr>
          <w:p w14:paraId="7477541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1.3.3</w:t>
            </w:r>
          </w:p>
        </w:tc>
        <w:tc>
          <w:tcPr>
            <w:tcW w:w="4655" w:type="dxa"/>
            <w:hideMark/>
          </w:tcPr>
          <w:p w14:paraId="20E2314E"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інші прямі витрати</w:t>
            </w:r>
          </w:p>
        </w:tc>
        <w:tc>
          <w:tcPr>
            <w:tcW w:w="1871" w:type="dxa"/>
            <w:hideMark/>
          </w:tcPr>
          <w:p w14:paraId="208A384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3 309,14</w:t>
            </w:r>
          </w:p>
        </w:tc>
        <w:tc>
          <w:tcPr>
            <w:tcW w:w="1402" w:type="dxa"/>
            <w:hideMark/>
          </w:tcPr>
          <w:p w14:paraId="719EE04D"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22 628,18</w:t>
            </w:r>
          </w:p>
        </w:tc>
      </w:tr>
      <w:tr w:rsidR="00165ACE" w:rsidRPr="00165ACE" w14:paraId="3E63125A" w14:textId="77777777" w:rsidTr="006229A9">
        <w:trPr>
          <w:trHeight w:val="20"/>
        </w:trPr>
        <w:tc>
          <w:tcPr>
            <w:tcW w:w="1294" w:type="dxa"/>
            <w:hideMark/>
          </w:tcPr>
          <w:p w14:paraId="34420404"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1.4</w:t>
            </w:r>
          </w:p>
        </w:tc>
        <w:tc>
          <w:tcPr>
            <w:tcW w:w="4655" w:type="dxa"/>
            <w:hideMark/>
          </w:tcPr>
          <w:p w14:paraId="63A0D95B"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загальновиробничі витрати</w:t>
            </w:r>
          </w:p>
        </w:tc>
        <w:tc>
          <w:tcPr>
            <w:tcW w:w="1871" w:type="dxa"/>
            <w:hideMark/>
          </w:tcPr>
          <w:p w14:paraId="2CBF51F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4 296,75</w:t>
            </w:r>
          </w:p>
        </w:tc>
        <w:tc>
          <w:tcPr>
            <w:tcW w:w="1402" w:type="dxa"/>
            <w:hideMark/>
          </w:tcPr>
          <w:p w14:paraId="42B8961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29 381,48</w:t>
            </w:r>
          </w:p>
        </w:tc>
      </w:tr>
      <w:tr w:rsidR="00165ACE" w:rsidRPr="00165ACE" w14:paraId="23F78C33" w14:textId="77777777" w:rsidTr="006229A9">
        <w:trPr>
          <w:trHeight w:val="20"/>
        </w:trPr>
        <w:tc>
          <w:tcPr>
            <w:tcW w:w="1294" w:type="dxa"/>
            <w:hideMark/>
          </w:tcPr>
          <w:p w14:paraId="79C3D54B"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w:t>
            </w:r>
          </w:p>
        </w:tc>
        <w:tc>
          <w:tcPr>
            <w:tcW w:w="4655" w:type="dxa"/>
            <w:hideMark/>
          </w:tcPr>
          <w:p w14:paraId="68DA8CD7"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Адміністративні витрати</w:t>
            </w:r>
          </w:p>
        </w:tc>
        <w:tc>
          <w:tcPr>
            <w:tcW w:w="1871" w:type="dxa"/>
            <w:hideMark/>
          </w:tcPr>
          <w:p w14:paraId="2359F1D8"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2 402,47</w:t>
            </w:r>
          </w:p>
        </w:tc>
        <w:tc>
          <w:tcPr>
            <w:tcW w:w="1402" w:type="dxa"/>
            <w:hideMark/>
          </w:tcPr>
          <w:p w14:paraId="4C9FA7DC"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16 428,29</w:t>
            </w:r>
          </w:p>
        </w:tc>
      </w:tr>
      <w:tr w:rsidR="00165ACE" w:rsidRPr="00165ACE" w14:paraId="6936CA05" w14:textId="77777777" w:rsidTr="006229A9">
        <w:trPr>
          <w:trHeight w:val="20"/>
        </w:trPr>
        <w:tc>
          <w:tcPr>
            <w:tcW w:w="1294" w:type="dxa"/>
            <w:hideMark/>
          </w:tcPr>
          <w:p w14:paraId="6ACA3BDE"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3</w:t>
            </w:r>
          </w:p>
        </w:tc>
        <w:tc>
          <w:tcPr>
            <w:tcW w:w="4655" w:type="dxa"/>
            <w:hideMark/>
          </w:tcPr>
          <w:p w14:paraId="6B67AE74"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Витрати на збут</w:t>
            </w:r>
          </w:p>
        </w:tc>
        <w:tc>
          <w:tcPr>
            <w:tcW w:w="1871" w:type="dxa"/>
            <w:hideMark/>
          </w:tcPr>
          <w:p w14:paraId="039C8D42"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1 123,75</w:t>
            </w:r>
          </w:p>
        </w:tc>
        <w:tc>
          <w:tcPr>
            <w:tcW w:w="1402" w:type="dxa"/>
            <w:hideMark/>
          </w:tcPr>
          <w:p w14:paraId="27E3CCDC"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7 684,31</w:t>
            </w:r>
          </w:p>
        </w:tc>
      </w:tr>
      <w:tr w:rsidR="00165ACE" w:rsidRPr="00165ACE" w14:paraId="52D09C29" w14:textId="77777777" w:rsidTr="006229A9">
        <w:trPr>
          <w:trHeight w:val="20"/>
        </w:trPr>
        <w:tc>
          <w:tcPr>
            <w:tcW w:w="1294" w:type="dxa"/>
            <w:hideMark/>
          </w:tcPr>
          <w:p w14:paraId="75F10132"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4</w:t>
            </w:r>
          </w:p>
        </w:tc>
        <w:tc>
          <w:tcPr>
            <w:tcW w:w="4655" w:type="dxa"/>
            <w:hideMark/>
          </w:tcPr>
          <w:p w14:paraId="39C7E422"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Інші операційні витрати</w:t>
            </w:r>
          </w:p>
        </w:tc>
        <w:tc>
          <w:tcPr>
            <w:tcW w:w="1871" w:type="dxa"/>
            <w:hideMark/>
          </w:tcPr>
          <w:p w14:paraId="4487C7B0"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c>
          <w:tcPr>
            <w:tcW w:w="1402" w:type="dxa"/>
            <w:hideMark/>
          </w:tcPr>
          <w:p w14:paraId="280494E3"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r>
      <w:tr w:rsidR="00165ACE" w:rsidRPr="00165ACE" w14:paraId="2DF610E4" w14:textId="77777777" w:rsidTr="006229A9">
        <w:trPr>
          <w:trHeight w:val="20"/>
        </w:trPr>
        <w:tc>
          <w:tcPr>
            <w:tcW w:w="1294" w:type="dxa"/>
            <w:hideMark/>
          </w:tcPr>
          <w:p w14:paraId="2803A69D"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5</w:t>
            </w:r>
          </w:p>
        </w:tc>
        <w:tc>
          <w:tcPr>
            <w:tcW w:w="4655" w:type="dxa"/>
            <w:hideMark/>
          </w:tcPr>
          <w:p w14:paraId="2F1BA715"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Фінансові витрати</w:t>
            </w:r>
          </w:p>
        </w:tc>
        <w:tc>
          <w:tcPr>
            <w:tcW w:w="1871" w:type="dxa"/>
            <w:hideMark/>
          </w:tcPr>
          <w:p w14:paraId="52E5A67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c>
          <w:tcPr>
            <w:tcW w:w="1402" w:type="dxa"/>
            <w:hideMark/>
          </w:tcPr>
          <w:p w14:paraId="4F31361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r>
      <w:tr w:rsidR="00165ACE" w:rsidRPr="00165ACE" w14:paraId="70236453" w14:textId="77777777" w:rsidTr="006229A9">
        <w:trPr>
          <w:trHeight w:val="20"/>
        </w:trPr>
        <w:tc>
          <w:tcPr>
            <w:tcW w:w="1294" w:type="dxa"/>
            <w:hideMark/>
          </w:tcPr>
          <w:p w14:paraId="53F2B532"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6</w:t>
            </w:r>
          </w:p>
        </w:tc>
        <w:tc>
          <w:tcPr>
            <w:tcW w:w="4655" w:type="dxa"/>
            <w:hideMark/>
          </w:tcPr>
          <w:p w14:paraId="211E2C1D"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Усього витрат повної собівартості*</w:t>
            </w:r>
          </w:p>
        </w:tc>
        <w:tc>
          <w:tcPr>
            <w:tcW w:w="1871" w:type="dxa"/>
            <w:hideMark/>
          </w:tcPr>
          <w:p w14:paraId="1D8F0C0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28 769,32</w:t>
            </w:r>
          </w:p>
        </w:tc>
        <w:tc>
          <w:tcPr>
            <w:tcW w:w="1402" w:type="dxa"/>
            <w:hideMark/>
          </w:tcPr>
          <w:p w14:paraId="13CE65C8"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196 726,79</w:t>
            </w:r>
          </w:p>
        </w:tc>
      </w:tr>
      <w:tr w:rsidR="00165ACE" w:rsidRPr="00165ACE" w14:paraId="42919CA6" w14:textId="77777777" w:rsidTr="006229A9">
        <w:trPr>
          <w:trHeight w:val="20"/>
        </w:trPr>
        <w:tc>
          <w:tcPr>
            <w:tcW w:w="1294" w:type="dxa"/>
            <w:hideMark/>
          </w:tcPr>
          <w:p w14:paraId="18CCA69C"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7</w:t>
            </w:r>
          </w:p>
        </w:tc>
        <w:tc>
          <w:tcPr>
            <w:tcW w:w="4655" w:type="dxa"/>
            <w:hideMark/>
          </w:tcPr>
          <w:p w14:paraId="7E207C38"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Витрати на покриття втрат</w:t>
            </w:r>
          </w:p>
        </w:tc>
        <w:tc>
          <w:tcPr>
            <w:tcW w:w="1871" w:type="dxa"/>
            <w:hideMark/>
          </w:tcPr>
          <w:p w14:paraId="3F4A707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c>
          <w:tcPr>
            <w:tcW w:w="1402" w:type="dxa"/>
            <w:hideMark/>
          </w:tcPr>
          <w:p w14:paraId="25C99CD0"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0,00</w:t>
            </w:r>
          </w:p>
        </w:tc>
      </w:tr>
      <w:tr w:rsidR="00165ACE" w:rsidRPr="00165ACE" w14:paraId="60E0706D" w14:textId="77777777" w:rsidTr="006229A9">
        <w:trPr>
          <w:trHeight w:val="20"/>
        </w:trPr>
        <w:tc>
          <w:tcPr>
            <w:tcW w:w="1294" w:type="dxa"/>
            <w:hideMark/>
          </w:tcPr>
          <w:p w14:paraId="673351E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8</w:t>
            </w:r>
          </w:p>
        </w:tc>
        <w:tc>
          <w:tcPr>
            <w:tcW w:w="4655" w:type="dxa"/>
            <w:hideMark/>
          </w:tcPr>
          <w:p w14:paraId="36DA4E08"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Планований прибуток*</w:t>
            </w:r>
          </w:p>
        </w:tc>
        <w:tc>
          <w:tcPr>
            <w:tcW w:w="1871" w:type="dxa"/>
            <w:hideMark/>
          </w:tcPr>
          <w:p w14:paraId="6FF06271"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1 555,69</w:t>
            </w:r>
          </w:p>
        </w:tc>
        <w:tc>
          <w:tcPr>
            <w:tcW w:w="1402" w:type="dxa"/>
            <w:hideMark/>
          </w:tcPr>
          <w:p w14:paraId="73FD8B93"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10 637,92</w:t>
            </w:r>
          </w:p>
        </w:tc>
      </w:tr>
      <w:tr w:rsidR="00165ACE" w:rsidRPr="00165ACE" w14:paraId="18CFE191" w14:textId="77777777" w:rsidTr="006229A9">
        <w:trPr>
          <w:trHeight w:val="20"/>
        </w:trPr>
        <w:tc>
          <w:tcPr>
            <w:tcW w:w="1294" w:type="dxa"/>
            <w:hideMark/>
          </w:tcPr>
          <w:p w14:paraId="1D45E057"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8.1</w:t>
            </w:r>
          </w:p>
        </w:tc>
        <w:tc>
          <w:tcPr>
            <w:tcW w:w="4655" w:type="dxa"/>
            <w:hideMark/>
          </w:tcPr>
          <w:p w14:paraId="1CBC1BCF"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податок на прибуток</w:t>
            </w:r>
          </w:p>
        </w:tc>
        <w:tc>
          <w:tcPr>
            <w:tcW w:w="1871" w:type="dxa"/>
            <w:hideMark/>
          </w:tcPr>
          <w:p w14:paraId="7783A27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280,02</w:t>
            </w:r>
          </w:p>
        </w:tc>
        <w:tc>
          <w:tcPr>
            <w:tcW w:w="1402" w:type="dxa"/>
            <w:hideMark/>
          </w:tcPr>
          <w:p w14:paraId="0FFDDB39"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1 914,83</w:t>
            </w:r>
          </w:p>
        </w:tc>
      </w:tr>
      <w:tr w:rsidR="00165ACE" w:rsidRPr="00165ACE" w14:paraId="304AEDF6" w14:textId="77777777" w:rsidTr="006229A9">
        <w:trPr>
          <w:trHeight w:val="20"/>
        </w:trPr>
        <w:tc>
          <w:tcPr>
            <w:tcW w:w="1294" w:type="dxa"/>
            <w:hideMark/>
          </w:tcPr>
          <w:p w14:paraId="7A0D3291"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9</w:t>
            </w:r>
          </w:p>
        </w:tc>
        <w:tc>
          <w:tcPr>
            <w:tcW w:w="4655" w:type="dxa"/>
            <w:hideMark/>
          </w:tcPr>
          <w:p w14:paraId="6759DC09" w14:textId="77777777"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Вартість послуг з поводження з побутовими відходами для споживачів</w:t>
            </w:r>
          </w:p>
        </w:tc>
        <w:tc>
          <w:tcPr>
            <w:tcW w:w="1871" w:type="dxa"/>
            <w:hideMark/>
          </w:tcPr>
          <w:p w14:paraId="7D5B2CBE"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30 325,01</w:t>
            </w:r>
          </w:p>
        </w:tc>
        <w:tc>
          <w:tcPr>
            <w:tcW w:w="1402" w:type="dxa"/>
            <w:hideMark/>
          </w:tcPr>
          <w:p w14:paraId="2DD06F4F"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207 364,72</w:t>
            </w:r>
          </w:p>
        </w:tc>
      </w:tr>
      <w:tr w:rsidR="00165ACE" w:rsidRPr="00165ACE" w14:paraId="13314969" w14:textId="77777777" w:rsidTr="006229A9">
        <w:trPr>
          <w:trHeight w:val="20"/>
        </w:trPr>
        <w:tc>
          <w:tcPr>
            <w:tcW w:w="1294" w:type="dxa"/>
            <w:hideMark/>
          </w:tcPr>
          <w:p w14:paraId="2D605464" w14:textId="1DCAACB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1</w:t>
            </w:r>
            <w:r w:rsidR="004807B8">
              <w:rPr>
                <w:rFonts w:eastAsia="Times New Roman"/>
                <w:color w:val="000000"/>
                <w:sz w:val="22"/>
                <w:szCs w:val="24"/>
                <w:lang w:val="uk-UA" w:eastAsia="ru-RU"/>
              </w:rPr>
              <w:t>0</w:t>
            </w:r>
          </w:p>
        </w:tc>
        <w:tc>
          <w:tcPr>
            <w:tcW w:w="4655" w:type="dxa"/>
            <w:hideMark/>
          </w:tcPr>
          <w:p w14:paraId="6392439D" w14:textId="1A3B4884" w:rsidR="00165ACE" w:rsidRPr="00165ACE" w:rsidRDefault="00165ACE">
            <w:pPr>
              <w:rPr>
                <w:rFonts w:eastAsia="Times New Roman"/>
                <w:color w:val="000000"/>
                <w:sz w:val="22"/>
                <w:szCs w:val="24"/>
                <w:lang w:val="uk-UA" w:eastAsia="ru-RU"/>
              </w:rPr>
            </w:pPr>
            <w:r w:rsidRPr="00165ACE">
              <w:rPr>
                <w:rFonts w:eastAsia="Times New Roman"/>
                <w:color w:val="000000"/>
                <w:sz w:val="22"/>
                <w:szCs w:val="24"/>
                <w:lang w:val="uk-UA" w:eastAsia="ru-RU"/>
              </w:rPr>
              <w:t>Тариф на послуги з поводження з побутовими відходами</w:t>
            </w:r>
            <w:r w:rsidR="004807B8">
              <w:rPr>
                <w:rFonts w:eastAsia="Times New Roman"/>
                <w:color w:val="000000"/>
                <w:sz w:val="22"/>
                <w:szCs w:val="24"/>
                <w:lang w:val="uk-UA" w:eastAsia="ru-RU"/>
              </w:rPr>
              <w:t>, грн. без ПДВ</w:t>
            </w:r>
          </w:p>
        </w:tc>
        <w:tc>
          <w:tcPr>
            <w:tcW w:w="1871" w:type="dxa"/>
            <w:hideMark/>
          </w:tcPr>
          <w:p w14:paraId="7D38BC37"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204,15</w:t>
            </w:r>
          </w:p>
        </w:tc>
        <w:tc>
          <w:tcPr>
            <w:tcW w:w="1402" w:type="dxa"/>
            <w:hideMark/>
          </w:tcPr>
          <w:p w14:paraId="0499968D" w14:textId="77777777" w:rsidR="00165ACE" w:rsidRPr="00165ACE" w:rsidRDefault="00165ACE" w:rsidP="00165ACE">
            <w:pPr>
              <w:rPr>
                <w:rFonts w:eastAsia="Times New Roman"/>
                <w:color w:val="000000"/>
                <w:sz w:val="22"/>
                <w:szCs w:val="24"/>
                <w:lang w:val="uk-UA" w:eastAsia="ru-RU"/>
              </w:rPr>
            </w:pPr>
            <w:r w:rsidRPr="00165ACE">
              <w:rPr>
                <w:rFonts w:eastAsia="Times New Roman"/>
                <w:color w:val="000000"/>
                <w:sz w:val="22"/>
                <w:szCs w:val="24"/>
                <w:lang w:val="uk-UA" w:eastAsia="ru-RU"/>
              </w:rPr>
              <w:t>х</w:t>
            </w:r>
          </w:p>
        </w:tc>
      </w:tr>
      <w:tr w:rsidR="004807B8" w:rsidRPr="00165ACE" w14:paraId="384962F8" w14:textId="77777777" w:rsidTr="006229A9">
        <w:trPr>
          <w:trHeight w:val="20"/>
        </w:trPr>
        <w:tc>
          <w:tcPr>
            <w:tcW w:w="1294" w:type="dxa"/>
          </w:tcPr>
          <w:p w14:paraId="7CF20FB6" w14:textId="65611005" w:rsidR="004807B8" w:rsidRPr="00165ACE" w:rsidRDefault="004807B8" w:rsidP="00165ACE">
            <w:pPr>
              <w:rPr>
                <w:rFonts w:eastAsia="Times New Roman"/>
                <w:color w:val="000000"/>
                <w:sz w:val="22"/>
                <w:szCs w:val="24"/>
                <w:lang w:val="uk-UA" w:eastAsia="ru-RU"/>
              </w:rPr>
            </w:pPr>
            <w:r>
              <w:rPr>
                <w:rFonts w:eastAsia="Times New Roman"/>
                <w:color w:val="000000"/>
                <w:sz w:val="22"/>
                <w:szCs w:val="24"/>
                <w:lang w:val="uk-UA" w:eastAsia="ru-RU"/>
              </w:rPr>
              <w:t>11</w:t>
            </w:r>
          </w:p>
        </w:tc>
        <w:tc>
          <w:tcPr>
            <w:tcW w:w="4655" w:type="dxa"/>
          </w:tcPr>
          <w:p w14:paraId="6D51A72F" w14:textId="52DD1D9F" w:rsidR="004807B8" w:rsidRPr="00165ACE" w:rsidRDefault="004807B8">
            <w:pPr>
              <w:rPr>
                <w:rFonts w:eastAsia="Times New Roman"/>
                <w:color w:val="000000"/>
                <w:sz w:val="22"/>
                <w:szCs w:val="24"/>
                <w:lang w:val="uk-UA" w:eastAsia="ru-RU"/>
              </w:rPr>
            </w:pPr>
            <w:r>
              <w:rPr>
                <w:rFonts w:eastAsia="Times New Roman"/>
                <w:color w:val="000000"/>
                <w:sz w:val="22"/>
                <w:szCs w:val="24"/>
                <w:lang w:val="uk-UA" w:eastAsia="ru-RU"/>
              </w:rPr>
              <w:t>ПДВ, грн.</w:t>
            </w:r>
          </w:p>
        </w:tc>
        <w:tc>
          <w:tcPr>
            <w:tcW w:w="1871" w:type="dxa"/>
          </w:tcPr>
          <w:p w14:paraId="7087AFD4" w14:textId="7F15D3D5" w:rsidR="004807B8" w:rsidRPr="00165ACE" w:rsidRDefault="004807B8" w:rsidP="00165ACE">
            <w:pPr>
              <w:rPr>
                <w:rFonts w:eastAsia="Times New Roman"/>
                <w:color w:val="000000"/>
                <w:sz w:val="22"/>
                <w:szCs w:val="24"/>
                <w:lang w:val="uk-UA" w:eastAsia="ru-RU"/>
              </w:rPr>
            </w:pPr>
            <w:r>
              <w:rPr>
                <w:rFonts w:eastAsia="Times New Roman"/>
                <w:color w:val="000000"/>
                <w:sz w:val="22"/>
                <w:szCs w:val="24"/>
                <w:lang w:val="uk-UA" w:eastAsia="ru-RU"/>
              </w:rPr>
              <w:t>40,83</w:t>
            </w:r>
          </w:p>
        </w:tc>
        <w:tc>
          <w:tcPr>
            <w:tcW w:w="1402" w:type="dxa"/>
          </w:tcPr>
          <w:p w14:paraId="20715EAA" w14:textId="07C630AF" w:rsidR="004807B8" w:rsidRPr="00165ACE" w:rsidRDefault="004807B8" w:rsidP="00165ACE">
            <w:pPr>
              <w:rPr>
                <w:rFonts w:eastAsia="Times New Roman"/>
                <w:color w:val="000000"/>
                <w:sz w:val="22"/>
                <w:szCs w:val="24"/>
                <w:lang w:val="uk-UA" w:eastAsia="ru-RU"/>
              </w:rPr>
            </w:pPr>
            <w:r>
              <w:rPr>
                <w:rFonts w:eastAsia="Times New Roman"/>
                <w:color w:val="000000"/>
                <w:sz w:val="22"/>
                <w:szCs w:val="24"/>
                <w:lang w:val="uk-UA" w:eastAsia="ru-RU"/>
              </w:rPr>
              <w:t>х</w:t>
            </w:r>
          </w:p>
        </w:tc>
      </w:tr>
      <w:tr w:rsidR="004807B8" w:rsidRPr="00165ACE" w14:paraId="2C53161B" w14:textId="77777777" w:rsidTr="006229A9">
        <w:trPr>
          <w:trHeight w:val="20"/>
        </w:trPr>
        <w:tc>
          <w:tcPr>
            <w:tcW w:w="1294" w:type="dxa"/>
          </w:tcPr>
          <w:p w14:paraId="7257F127" w14:textId="002E8F94" w:rsidR="004807B8" w:rsidRPr="00165ACE" w:rsidRDefault="004807B8" w:rsidP="004807B8">
            <w:pPr>
              <w:rPr>
                <w:rFonts w:eastAsia="Times New Roman"/>
                <w:color w:val="000000"/>
                <w:sz w:val="22"/>
                <w:szCs w:val="24"/>
                <w:lang w:val="uk-UA" w:eastAsia="ru-RU"/>
              </w:rPr>
            </w:pPr>
            <w:r>
              <w:rPr>
                <w:rFonts w:eastAsia="Times New Roman"/>
                <w:color w:val="000000"/>
                <w:sz w:val="22"/>
                <w:szCs w:val="24"/>
                <w:lang w:val="uk-UA" w:eastAsia="ru-RU"/>
              </w:rPr>
              <w:t>12</w:t>
            </w:r>
          </w:p>
        </w:tc>
        <w:tc>
          <w:tcPr>
            <w:tcW w:w="4655" w:type="dxa"/>
          </w:tcPr>
          <w:p w14:paraId="32CB5676" w14:textId="0D1EE4B2" w:rsidR="004807B8" w:rsidRPr="00165ACE" w:rsidRDefault="004807B8" w:rsidP="004807B8">
            <w:pPr>
              <w:rPr>
                <w:rFonts w:eastAsia="Times New Roman"/>
                <w:color w:val="000000"/>
                <w:sz w:val="22"/>
                <w:szCs w:val="24"/>
                <w:lang w:val="uk-UA" w:eastAsia="ru-RU"/>
              </w:rPr>
            </w:pPr>
            <w:r w:rsidRPr="004807B8">
              <w:rPr>
                <w:rFonts w:eastAsia="Times New Roman"/>
                <w:color w:val="000000"/>
                <w:sz w:val="22"/>
                <w:szCs w:val="24"/>
                <w:lang w:val="uk-UA" w:eastAsia="ru-RU"/>
              </w:rPr>
              <w:t>Тариф на послуги з поводження з побутовими відходами, грн.</w:t>
            </w:r>
            <w:r>
              <w:rPr>
                <w:rFonts w:eastAsia="Times New Roman"/>
                <w:color w:val="000000"/>
                <w:sz w:val="22"/>
                <w:szCs w:val="24"/>
                <w:lang w:val="uk-UA" w:eastAsia="ru-RU"/>
              </w:rPr>
              <w:t xml:space="preserve"> з ПДВ</w:t>
            </w:r>
          </w:p>
        </w:tc>
        <w:tc>
          <w:tcPr>
            <w:tcW w:w="1871" w:type="dxa"/>
          </w:tcPr>
          <w:p w14:paraId="3DC0B8EB" w14:textId="0B87F479" w:rsidR="004807B8" w:rsidRPr="00165ACE" w:rsidRDefault="004807B8" w:rsidP="004807B8">
            <w:pPr>
              <w:rPr>
                <w:rFonts w:eastAsia="Times New Roman"/>
                <w:color w:val="000000"/>
                <w:sz w:val="22"/>
                <w:szCs w:val="24"/>
                <w:lang w:val="uk-UA" w:eastAsia="ru-RU"/>
              </w:rPr>
            </w:pPr>
            <w:r>
              <w:rPr>
                <w:rFonts w:eastAsia="Times New Roman"/>
                <w:color w:val="000000"/>
                <w:sz w:val="22"/>
                <w:szCs w:val="24"/>
                <w:lang w:val="uk-UA" w:eastAsia="ru-RU"/>
              </w:rPr>
              <w:t>244,98</w:t>
            </w:r>
          </w:p>
        </w:tc>
        <w:tc>
          <w:tcPr>
            <w:tcW w:w="1402" w:type="dxa"/>
          </w:tcPr>
          <w:p w14:paraId="2582F739" w14:textId="02F0DC11" w:rsidR="004807B8" w:rsidRPr="00165ACE" w:rsidRDefault="004807B8" w:rsidP="004807B8">
            <w:pPr>
              <w:rPr>
                <w:rFonts w:eastAsia="Times New Roman"/>
                <w:color w:val="000000"/>
                <w:sz w:val="22"/>
                <w:szCs w:val="24"/>
                <w:lang w:val="uk-UA" w:eastAsia="ru-RU"/>
              </w:rPr>
            </w:pPr>
            <w:r>
              <w:rPr>
                <w:rFonts w:eastAsia="Times New Roman"/>
                <w:color w:val="000000"/>
                <w:sz w:val="22"/>
                <w:szCs w:val="24"/>
                <w:lang w:val="uk-UA" w:eastAsia="ru-RU"/>
              </w:rPr>
              <w:t>х</w:t>
            </w:r>
          </w:p>
        </w:tc>
      </w:tr>
    </w:tbl>
    <w:p w14:paraId="6D2086A6" w14:textId="27479D50" w:rsidR="008D2228" w:rsidRDefault="008D2228" w:rsidP="00854247">
      <w:pPr>
        <w:jc w:val="both"/>
        <w:rPr>
          <w:b/>
          <w:bCs/>
          <w:sz w:val="24"/>
          <w:szCs w:val="24"/>
          <w:lang w:val="uk-UA"/>
        </w:rPr>
      </w:pPr>
    </w:p>
    <w:p w14:paraId="016AD677" w14:textId="77777777" w:rsidR="00151712" w:rsidRPr="00A26C80" w:rsidRDefault="00151712" w:rsidP="00854247">
      <w:pPr>
        <w:jc w:val="both"/>
        <w:rPr>
          <w:b/>
          <w:bCs/>
          <w:sz w:val="24"/>
          <w:szCs w:val="24"/>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939"/>
        <w:gridCol w:w="1843"/>
        <w:gridCol w:w="1559"/>
      </w:tblGrid>
      <w:tr w:rsidR="006229A9" w:rsidRPr="004F6C11" w14:paraId="7648D067" w14:textId="77777777" w:rsidTr="006229A9">
        <w:trPr>
          <w:trHeight w:val="20"/>
        </w:trPr>
        <w:tc>
          <w:tcPr>
            <w:tcW w:w="9209" w:type="dxa"/>
            <w:gridSpan w:val="4"/>
            <w:vAlign w:val="center"/>
          </w:tcPr>
          <w:p w14:paraId="7DAD23F1" w14:textId="5BD18D92" w:rsidR="006229A9" w:rsidRPr="006229A9" w:rsidRDefault="006229A9" w:rsidP="006229A9">
            <w:pPr>
              <w:spacing w:after="0" w:line="240" w:lineRule="auto"/>
              <w:rPr>
                <w:sz w:val="22"/>
                <w:szCs w:val="20"/>
                <w:lang w:val="uk-UA"/>
              </w:rPr>
            </w:pPr>
            <w:r w:rsidRPr="006229A9">
              <w:rPr>
                <w:b/>
                <w:bCs/>
                <w:sz w:val="22"/>
                <w:szCs w:val="20"/>
                <w:lang w:val="uk-UA"/>
              </w:rPr>
              <w:lastRenderedPageBreak/>
              <w:t>ІІ. Вивезення побутових відходів</w:t>
            </w:r>
          </w:p>
        </w:tc>
      </w:tr>
      <w:tr w:rsidR="006229A9" w:rsidRPr="004F6C11" w14:paraId="5BBB14C2" w14:textId="77777777" w:rsidTr="006229A9">
        <w:trPr>
          <w:trHeight w:val="20"/>
        </w:trPr>
        <w:tc>
          <w:tcPr>
            <w:tcW w:w="868" w:type="dxa"/>
            <w:vMerge w:val="restart"/>
            <w:vAlign w:val="center"/>
          </w:tcPr>
          <w:p w14:paraId="1E87FC62" w14:textId="7826CBB5" w:rsidR="006229A9" w:rsidRPr="004F6C11" w:rsidRDefault="006229A9" w:rsidP="006229A9">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 з/п</w:t>
            </w:r>
          </w:p>
        </w:tc>
        <w:tc>
          <w:tcPr>
            <w:tcW w:w="4939" w:type="dxa"/>
            <w:vMerge w:val="restart"/>
            <w:vAlign w:val="center"/>
          </w:tcPr>
          <w:p w14:paraId="61E9EE40" w14:textId="0361DB10" w:rsidR="006229A9" w:rsidRPr="004F6C11" w:rsidRDefault="006229A9" w:rsidP="006229A9">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Показник</w:t>
            </w:r>
          </w:p>
        </w:tc>
        <w:tc>
          <w:tcPr>
            <w:tcW w:w="3402" w:type="dxa"/>
            <w:gridSpan w:val="2"/>
            <w:shd w:val="clear" w:color="auto" w:fill="auto"/>
            <w:vAlign w:val="center"/>
          </w:tcPr>
          <w:p w14:paraId="72E87AC7" w14:textId="4813A647" w:rsidR="006229A9" w:rsidRPr="004F6C11" w:rsidRDefault="006229A9" w:rsidP="006229A9">
            <w:pPr>
              <w:spacing w:after="0" w:line="240" w:lineRule="auto"/>
              <w:jc w:val="center"/>
              <w:rPr>
                <w:sz w:val="22"/>
                <w:szCs w:val="20"/>
              </w:rPr>
            </w:pPr>
            <w:r w:rsidRPr="006229A9">
              <w:rPr>
                <w:sz w:val="22"/>
                <w:szCs w:val="20"/>
                <w:lang w:val="uk-UA"/>
              </w:rPr>
              <w:t>Плановий період 2021 рік</w:t>
            </w:r>
          </w:p>
        </w:tc>
      </w:tr>
      <w:tr w:rsidR="006229A9" w:rsidRPr="004F6C11" w14:paraId="6879F798" w14:textId="77777777" w:rsidTr="006229A9">
        <w:trPr>
          <w:trHeight w:val="20"/>
        </w:trPr>
        <w:tc>
          <w:tcPr>
            <w:tcW w:w="868" w:type="dxa"/>
            <w:vMerge/>
            <w:vAlign w:val="center"/>
          </w:tcPr>
          <w:p w14:paraId="3318490B" w14:textId="77777777" w:rsidR="006229A9" w:rsidRPr="004F6C11" w:rsidRDefault="006229A9" w:rsidP="006229A9">
            <w:pPr>
              <w:spacing w:after="0" w:line="240" w:lineRule="auto"/>
              <w:jc w:val="center"/>
              <w:rPr>
                <w:rFonts w:eastAsia="Times New Roman"/>
                <w:color w:val="000000"/>
                <w:sz w:val="22"/>
                <w:szCs w:val="24"/>
                <w:lang w:val="uk-UA" w:eastAsia="ru-RU"/>
              </w:rPr>
            </w:pPr>
          </w:p>
        </w:tc>
        <w:tc>
          <w:tcPr>
            <w:tcW w:w="4939" w:type="dxa"/>
            <w:vMerge/>
            <w:vAlign w:val="center"/>
          </w:tcPr>
          <w:p w14:paraId="45B6FA6C" w14:textId="77777777" w:rsidR="006229A9" w:rsidRPr="004F6C11" w:rsidRDefault="006229A9" w:rsidP="006229A9">
            <w:pPr>
              <w:spacing w:after="0" w:line="240" w:lineRule="auto"/>
              <w:jc w:val="center"/>
              <w:rPr>
                <w:rFonts w:eastAsia="Times New Roman"/>
                <w:color w:val="000000"/>
                <w:sz w:val="22"/>
                <w:szCs w:val="24"/>
                <w:lang w:val="uk-UA" w:eastAsia="ru-RU"/>
              </w:rPr>
            </w:pPr>
          </w:p>
        </w:tc>
        <w:tc>
          <w:tcPr>
            <w:tcW w:w="1843" w:type="dxa"/>
            <w:shd w:val="clear" w:color="auto" w:fill="auto"/>
            <w:vAlign w:val="center"/>
          </w:tcPr>
          <w:p w14:paraId="17B1C965" w14:textId="45E1CC40" w:rsidR="006229A9" w:rsidRPr="004F6C11" w:rsidRDefault="006229A9" w:rsidP="006229A9">
            <w:pPr>
              <w:spacing w:after="0" w:line="240" w:lineRule="auto"/>
              <w:jc w:val="center"/>
              <w:rPr>
                <w:sz w:val="22"/>
                <w:szCs w:val="20"/>
              </w:rPr>
            </w:pPr>
            <w:r w:rsidRPr="004F6C11">
              <w:rPr>
                <w:rFonts w:eastAsia="Times New Roman"/>
                <w:color w:val="000000"/>
                <w:sz w:val="22"/>
                <w:szCs w:val="24"/>
                <w:lang w:val="uk-UA" w:eastAsia="ru-RU"/>
              </w:rPr>
              <w:t>усього, тис. грн</w:t>
            </w:r>
          </w:p>
        </w:tc>
        <w:tc>
          <w:tcPr>
            <w:tcW w:w="1559" w:type="dxa"/>
            <w:shd w:val="clear" w:color="auto" w:fill="auto"/>
            <w:vAlign w:val="center"/>
          </w:tcPr>
          <w:p w14:paraId="1A87D819" w14:textId="02658586" w:rsidR="006229A9" w:rsidRPr="004F6C11" w:rsidRDefault="006229A9" w:rsidP="006229A9">
            <w:pPr>
              <w:spacing w:after="0" w:line="240" w:lineRule="auto"/>
              <w:jc w:val="center"/>
              <w:rPr>
                <w:sz w:val="22"/>
                <w:szCs w:val="20"/>
              </w:rPr>
            </w:pPr>
            <w:r w:rsidRPr="004F6C11">
              <w:rPr>
                <w:rFonts w:eastAsia="Times New Roman"/>
                <w:color w:val="000000"/>
                <w:sz w:val="22"/>
                <w:szCs w:val="24"/>
                <w:lang w:val="uk-UA" w:eastAsia="ru-RU"/>
              </w:rPr>
              <w:t>грн/м</w:t>
            </w:r>
            <w:r w:rsidRPr="004F6C11">
              <w:rPr>
                <w:rFonts w:eastAsia="Times New Roman"/>
                <w:color w:val="000000"/>
                <w:sz w:val="22"/>
                <w:szCs w:val="24"/>
                <w:vertAlign w:val="superscript"/>
                <w:lang w:val="uk-UA" w:eastAsia="ru-RU"/>
              </w:rPr>
              <w:t>3</w:t>
            </w:r>
          </w:p>
        </w:tc>
      </w:tr>
      <w:tr w:rsidR="006229A9" w:rsidRPr="004F6C11" w14:paraId="24AA382D" w14:textId="77777777" w:rsidTr="006229A9">
        <w:trPr>
          <w:trHeight w:val="20"/>
        </w:trPr>
        <w:tc>
          <w:tcPr>
            <w:tcW w:w="868" w:type="dxa"/>
            <w:shd w:val="clear" w:color="auto" w:fill="auto"/>
            <w:vAlign w:val="center"/>
            <w:hideMark/>
          </w:tcPr>
          <w:p w14:paraId="2132A0E3"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p>
        </w:tc>
        <w:tc>
          <w:tcPr>
            <w:tcW w:w="4939" w:type="dxa"/>
            <w:shd w:val="clear" w:color="auto" w:fill="auto"/>
            <w:vAlign w:val="center"/>
            <w:hideMark/>
          </w:tcPr>
          <w:p w14:paraId="2E52FA42"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Виробнича собівартість, усього, зокрема:</w:t>
            </w:r>
          </w:p>
        </w:tc>
        <w:tc>
          <w:tcPr>
            <w:tcW w:w="1843" w:type="dxa"/>
            <w:shd w:val="clear" w:color="auto" w:fill="auto"/>
            <w:vAlign w:val="bottom"/>
            <w:hideMark/>
          </w:tcPr>
          <w:p w14:paraId="40578EFE" w14:textId="7F7F5FA9"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13 898,13</w:t>
            </w:r>
          </w:p>
        </w:tc>
        <w:tc>
          <w:tcPr>
            <w:tcW w:w="1559" w:type="dxa"/>
            <w:shd w:val="clear" w:color="auto" w:fill="auto"/>
            <w:vAlign w:val="bottom"/>
            <w:hideMark/>
          </w:tcPr>
          <w:p w14:paraId="7A157804" w14:textId="2B759520"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95 036,49</w:t>
            </w:r>
          </w:p>
        </w:tc>
      </w:tr>
      <w:tr w:rsidR="006229A9" w:rsidRPr="004F6C11" w14:paraId="5B95B922" w14:textId="77777777" w:rsidTr="006229A9">
        <w:trPr>
          <w:trHeight w:val="20"/>
        </w:trPr>
        <w:tc>
          <w:tcPr>
            <w:tcW w:w="868" w:type="dxa"/>
            <w:shd w:val="clear" w:color="auto" w:fill="auto"/>
            <w:vAlign w:val="center"/>
            <w:hideMark/>
          </w:tcPr>
          <w:p w14:paraId="3139E09A"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1.1</w:t>
            </w:r>
          </w:p>
        </w:tc>
        <w:tc>
          <w:tcPr>
            <w:tcW w:w="4939" w:type="dxa"/>
            <w:shd w:val="clear" w:color="auto" w:fill="auto"/>
            <w:vAlign w:val="center"/>
            <w:hideMark/>
          </w:tcPr>
          <w:p w14:paraId="146A4E03" w14:textId="36D7A261"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прямі матеріальні витрати</w:t>
            </w:r>
          </w:p>
        </w:tc>
        <w:tc>
          <w:tcPr>
            <w:tcW w:w="1843" w:type="dxa"/>
            <w:shd w:val="clear" w:color="auto" w:fill="auto"/>
            <w:vAlign w:val="bottom"/>
            <w:hideMark/>
          </w:tcPr>
          <w:p w14:paraId="4D3F894E" w14:textId="27F9B92C"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2 520,02</w:t>
            </w:r>
          </w:p>
        </w:tc>
        <w:tc>
          <w:tcPr>
            <w:tcW w:w="1559" w:type="dxa"/>
            <w:shd w:val="clear" w:color="auto" w:fill="auto"/>
            <w:vAlign w:val="bottom"/>
            <w:hideMark/>
          </w:tcPr>
          <w:p w14:paraId="1983425D" w14:textId="18FABD3C"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17 232,09</w:t>
            </w:r>
          </w:p>
        </w:tc>
      </w:tr>
      <w:tr w:rsidR="006229A9" w:rsidRPr="004F6C11" w14:paraId="7780CC3A" w14:textId="77777777" w:rsidTr="006229A9">
        <w:trPr>
          <w:trHeight w:val="20"/>
        </w:trPr>
        <w:tc>
          <w:tcPr>
            <w:tcW w:w="868" w:type="dxa"/>
            <w:shd w:val="clear" w:color="auto" w:fill="auto"/>
            <w:vAlign w:val="center"/>
            <w:hideMark/>
          </w:tcPr>
          <w:p w14:paraId="583C4113"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1.2</w:t>
            </w:r>
          </w:p>
        </w:tc>
        <w:tc>
          <w:tcPr>
            <w:tcW w:w="4939" w:type="dxa"/>
            <w:shd w:val="clear" w:color="auto" w:fill="auto"/>
            <w:vAlign w:val="center"/>
            <w:hideMark/>
          </w:tcPr>
          <w:p w14:paraId="1A996E04"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прямі витрати на оплату праці</w:t>
            </w:r>
          </w:p>
        </w:tc>
        <w:tc>
          <w:tcPr>
            <w:tcW w:w="1843" w:type="dxa"/>
            <w:shd w:val="clear" w:color="auto" w:fill="auto"/>
            <w:vAlign w:val="bottom"/>
            <w:hideMark/>
          </w:tcPr>
          <w:p w14:paraId="0B1E4974" w14:textId="6B747542"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4 621,52</w:t>
            </w:r>
          </w:p>
        </w:tc>
        <w:tc>
          <w:tcPr>
            <w:tcW w:w="1559" w:type="dxa"/>
            <w:shd w:val="clear" w:color="auto" w:fill="auto"/>
            <w:vAlign w:val="bottom"/>
            <w:hideMark/>
          </w:tcPr>
          <w:p w14:paraId="23F48AE2" w14:textId="7997E3B4"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31 602,29</w:t>
            </w:r>
          </w:p>
        </w:tc>
      </w:tr>
      <w:tr w:rsidR="006229A9" w:rsidRPr="004F6C11" w14:paraId="34B33171" w14:textId="77777777" w:rsidTr="006229A9">
        <w:trPr>
          <w:trHeight w:val="20"/>
        </w:trPr>
        <w:tc>
          <w:tcPr>
            <w:tcW w:w="868" w:type="dxa"/>
            <w:shd w:val="clear" w:color="auto" w:fill="auto"/>
            <w:vAlign w:val="center"/>
            <w:hideMark/>
          </w:tcPr>
          <w:p w14:paraId="2327BBE4"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1.3</w:t>
            </w:r>
          </w:p>
        </w:tc>
        <w:tc>
          <w:tcPr>
            <w:tcW w:w="4939" w:type="dxa"/>
            <w:shd w:val="clear" w:color="auto" w:fill="auto"/>
            <w:vAlign w:val="center"/>
            <w:hideMark/>
          </w:tcPr>
          <w:p w14:paraId="465FE62E"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інші прямі витрати, зокрема:</w:t>
            </w:r>
          </w:p>
        </w:tc>
        <w:tc>
          <w:tcPr>
            <w:tcW w:w="1843" w:type="dxa"/>
            <w:shd w:val="clear" w:color="auto" w:fill="auto"/>
            <w:vAlign w:val="bottom"/>
            <w:hideMark/>
          </w:tcPr>
          <w:p w14:paraId="680E5012" w14:textId="5CAE6909"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5 322,18</w:t>
            </w:r>
          </w:p>
        </w:tc>
        <w:tc>
          <w:tcPr>
            <w:tcW w:w="1559" w:type="dxa"/>
            <w:shd w:val="clear" w:color="auto" w:fill="auto"/>
            <w:vAlign w:val="bottom"/>
            <w:hideMark/>
          </w:tcPr>
          <w:p w14:paraId="0822A8D2" w14:textId="6EE9E62C"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36 393,48</w:t>
            </w:r>
          </w:p>
        </w:tc>
      </w:tr>
      <w:tr w:rsidR="006229A9" w:rsidRPr="004F6C11" w14:paraId="54F1563A" w14:textId="77777777" w:rsidTr="006229A9">
        <w:trPr>
          <w:trHeight w:val="20"/>
        </w:trPr>
        <w:tc>
          <w:tcPr>
            <w:tcW w:w="868" w:type="dxa"/>
            <w:shd w:val="clear" w:color="auto" w:fill="auto"/>
            <w:vAlign w:val="center"/>
            <w:hideMark/>
          </w:tcPr>
          <w:p w14:paraId="476E243B"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1.4</w:t>
            </w:r>
          </w:p>
        </w:tc>
        <w:tc>
          <w:tcPr>
            <w:tcW w:w="4939" w:type="dxa"/>
            <w:shd w:val="clear" w:color="auto" w:fill="auto"/>
            <w:vAlign w:val="center"/>
            <w:hideMark/>
          </w:tcPr>
          <w:p w14:paraId="6770BF6D"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загальновиробничі витрати</w:t>
            </w:r>
          </w:p>
        </w:tc>
        <w:tc>
          <w:tcPr>
            <w:tcW w:w="1843" w:type="dxa"/>
            <w:shd w:val="clear" w:color="auto" w:fill="auto"/>
            <w:vAlign w:val="bottom"/>
            <w:hideMark/>
          </w:tcPr>
          <w:p w14:paraId="6B6CAA30" w14:textId="34CED84C"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1 434,41</w:t>
            </w:r>
          </w:p>
        </w:tc>
        <w:tc>
          <w:tcPr>
            <w:tcW w:w="1559" w:type="dxa"/>
            <w:shd w:val="clear" w:color="auto" w:fill="auto"/>
            <w:vAlign w:val="bottom"/>
            <w:hideMark/>
          </w:tcPr>
          <w:p w14:paraId="42C9DB5D" w14:textId="5D308D19"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9 808,63</w:t>
            </w:r>
          </w:p>
        </w:tc>
      </w:tr>
      <w:tr w:rsidR="006229A9" w:rsidRPr="004F6C11" w14:paraId="0DD82420" w14:textId="77777777" w:rsidTr="006229A9">
        <w:trPr>
          <w:trHeight w:val="20"/>
        </w:trPr>
        <w:tc>
          <w:tcPr>
            <w:tcW w:w="868" w:type="dxa"/>
            <w:shd w:val="clear" w:color="auto" w:fill="auto"/>
            <w:vAlign w:val="center"/>
            <w:hideMark/>
          </w:tcPr>
          <w:p w14:paraId="4985C7EF"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2</w:t>
            </w:r>
          </w:p>
        </w:tc>
        <w:tc>
          <w:tcPr>
            <w:tcW w:w="4939" w:type="dxa"/>
            <w:shd w:val="clear" w:color="auto" w:fill="auto"/>
            <w:vAlign w:val="center"/>
            <w:hideMark/>
          </w:tcPr>
          <w:p w14:paraId="2C540600"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Адміністративні витрати</w:t>
            </w:r>
          </w:p>
        </w:tc>
        <w:tc>
          <w:tcPr>
            <w:tcW w:w="1843" w:type="dxa"/>
            <w:shd w:val="clear" w:color="auto" w:fill="auto"/>
            <w:vAlign w:val="bottom"/>
            <w:hideMark/>
          </w:tcPr>
          <w:p w14:paraId="2E76F03D" w14:textId="1F943EAA"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1 322,73</w:t>
            </w:r>
          </w:p>
        </w:tc>
        <w:tc>
          <w:tcPr>
            <w:tcW w:w="1559" w:type="dxa"/>
            <w:shd w:val="clear" w:color="auto" w:fill="auto"/>
            <w:vAlign w:val="bottom"/>
            <w:hideMark/>
          </w:tcPr>
          <w:p w14:paraId="23EB1D84" w14:textId="236AC3D9"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9 044,95</w:t>
            </w:r>
          </w:p>
        </w:tc>
      </w:tr>
      <w:tr w:rsidR="006229A9" w:rsidRPr="004F6C11" w14:paraId="63556443" w14:textId="77777777" w:rsidTr="006229A9">
        <w:trPr>
          <w:trHeight w:val="20"/>
        </w:trPr>
        <w:tc>
          <w:tcPr>
            <w:tcW w:w="868" w:type="dxa"/>
            <w:shd w:val="clear" w:color="auto" w:fill="auto"/>
            <w:vAlign w:val="center"/>
            <w:hideMark/>
          </w:tcPr>
          <w:p w14:paraId="37EEAAEE"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3</w:t>
            </w:r>
          </w:p>
        </w:tc>
        <w:tc>
          <w:tcPr>
            <w:tcW w:w="4939" w:type="dxa"/>
            <w:shd w:val="clear" w:color="auto" w:fill="auto"/>
            <w:vAlign w:val="center"/>
            <w:hideMark/>
          </w:tcPr>
          <w:p w14:paraId="5A2034FE"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Витрати на збут</w:t>
            </w:r>
          </w:p>
        </w:tc>
        <w:tc>
          <w:tcPr>
            <w:tcW w:w="1843" w:type="dxa"/>
            <w:shd w:val="clear" w:color="auto" w:fill="auto"/>
            <w:vAlign w:val="bottom"/>
            <w:hideMark/>
          </w:tcPr>
          <w:p w14:paraId="209DC785" w14:textId="519CB8F8"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1 123,75</w:t>
            </w:r>
          </w:p>
        </w:tc>
        <w:tc>
          <w:tcPr>
            <w:tcW w:w="1559" w:type="dxa"/>
            <w:shd w:val="clear" w:color="auto" w:fill="auto"/>
            <w:vAlign w:val="bottom"/>
            <w:hideMark/>
          </w:tcPr>
          <w:p w14:paraId="5FFC0B96" w14:textId="7B139613"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7 684,31</w:t>
            </w:r>
          </w:p>
        </w:tc>
      </w:tr>
      <w:tr w:rsidR="006229A9" w:rsidRPr="004F6C11" w14:paraId="1F99AE8C" w14:textId="77777777" w:rsidTr="006229A9">
        <w:trPr>
          <w:trHeight w:val="20"/>
        </w:trPr>
        <w:tc>
          <w:tcPr>
            <w:tcW w:w="868" w:type="dxa"/>
            <w:shd w:val="clear" w:color="auto" w:fill="auto"/>
            <w:vAlign w:val="center"/>
            <w:hideMark/>
          </w:tcPr>
          <w:p w14:paraId="5DF45852"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4</w:t>
            </w:r>
          </w:p>
        </w:tc>
        <w:tc>
          <w:tcPr>
            <w:tcW w:w="4939" w:type="dxa"/>
            <w:shd w:val="clear" w:color="auto" w:fill="auto"/>
            <w:vAlign w:val="center"/>
            <w:hideMark/>
          </w:tcPr>
          <w:p w14:paraId="01ED36E8"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Інші операційні витрати</w:t>
            </w:r>
          </w:p>
        </w:tc>
        <w:tc>
          <w:tcPr>
            <w:tcW w:w="1843" w:type="dxa"/>
            <w:shd w:val="clear" w:color="auto" w:fill="auto"/>
            <w:vAlign w:val="bottom"/>
            <w:hideMark/>
          </w:tcPr>
          <w:p w14:paraId="04601217" w14:textId="4D63AA54"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c>
          <w:tcPr>
            <w:tcW w:w="1559" w:type="dxa"/>
            <w:shd w:val="clear" w:color="auto" w:fill="auto"/>
            <w:vAlign w:val="bottom"/>
            <w:hideMark/>
          </w:tcPr>
          <w:p w14:paraId="74A2AB7C" w14:textId="69C2E752"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r>
      <w:tr w:rsidR="006229A9" w:rsidRPr="004F6C11" w14:paraId="7F42B59B" w14:textId="77777777" w:rsidTr="006229A9">
        <w:trPr>
          <w:trHeight w:val="20"/>
        </w:trPr>
        <w:tc>
          <w:tcPr>
            <w:tcW w:w="868" w:type="dxa"/>
            <w:shd w:val="clear" w:color="auto" w:fill="auto"/>
            <w:vAlign w:val="center"/>
            <w:hideMark/>
          </w:tcPr>
          <w:p w14:paraId="65C9FAD0"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5</w:t>
            </w:r>
          </w:p>
        </w:tc>
        <w:tc>
          <w:tcPr>
            <w:tcW w:w="4939" w:type="dxa"/>
            <w:shd w:val="clear" w:color="auto" w:fill="auto"/>
            <w:vAlign w:val="center"/>
            <w:hideMark/>
          </w:tcPr>
          <w:p w14:paraId="10A7E21F"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Фінансові витрати</w:t>
            </w:r>
          </w:p>
        </w:tc>
        <w:tc>
          <w:tcPr>
            <w:tcW w:w="1843" w:type="dxa"/>
            <w:shd w:val="clear" w:color="auto" w:fill="auto"/>
            <w:vAlign w:val="bottom"/>
            <w:hideMark/>
          </w:tcPr>
          <w:p w14:paraId="139A6999" w14:textId="792D0413"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c>
          <w:tcPr>
            <w:tcW w:w="1559" w:type="dxa"/>
            <w:shd w:val="clear" w:color="auto" w:fill="auto"/>
            <w:vAlign w:val="bottom"/>
            <w:hideMark/>
          </w:tcPr>
          <w:p w14:paraId="25D1DE1D" w14:textId="26719544"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r>
      <w:tr w:rsidR="006229A9" w:rsidRPr="004F6C11" w14:paraId="03A421B3" w14:textId="77777777" w:rsidTr="006229A9">
        <w:trPr>
          <w:trHeight w:val="20"/>
        </w:trPr>
        <w:tc>
          <w:tcPr>
            <w:tcW w:w="868" w:type="dxa"/>
            <w:shd w:val="clear" w:color="auto" w:fill="auto"/>
            <w:vAlign w:val="center"/>
            <w:hideMark/>
          </w:tcPr>
          <w:p w14:paraId="3D3DE88E"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6</w:t>
            </w:r>
          </w:p>
        </w:tc>
        <w:tc>
          <w:tcPr>
            <w:tcW w:w="4939" w:type="dxa"/>
            <w:shd w:val="clear" w:color="auto" w:fill="auto"/>
            <w:vAlign w:val="center"/>
            <w:hideMark/>
          </w:tcPr>
          <w:p w14:paraId="0B0F6322" w14:textId="3D9C303B"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Усього витрат повної собівартості</w:t>
            </w:r>
          </w:p>
        </w:tc>
        <w:tc>
          <w:tcPr>
            <w:tcW w:w="1843" w:type="dxa"/>
            <w:shd w:val="clear" w:color="auto" w:fill="auto"/>
            <w:vAlign w:val="bottom"/>
            <w:hideMark/>
          </w:tcPr>
          <w:p w14:paraId="685AD721" w14:textId="0DF8610D"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16 344,62</w:t>
            </w:r>
          </w:p>
        </w:tc>
        <w:tc>
          <w:tcPr>
            <w:tcW w:w="1559" w:type="dxa"/>
            <w:shd w:val="clear" w:color="auto" w:fill="auto"/>
            <w:vAlign w:val="bottom"/>
            <w:hideMark/>
          </w:tcPr>
          <w:p w14:paraId="7FFC0DA3" w14:textId="51197F4E"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111 765,75</w:t>
            </w:r>
          </w:p>
        </w:tc>
      </w:tr>
      <w:tr w:rsidR="006229A9" w:rsidRPr="004F6C11" w14:paraId="3F1C82D4" w14:textId="77777777" w:rsidTr="006229A9">
        <w:trPr>
          <w:trHeight w:val="20"/>
        </w:trPr>
        <w:tc>
          <w:tcPr>
            <w:tcW w:w="868" w:type="dxa"/>
            <w:shd w:val="clear" w:color="auto" w:fill="auto"/>
            <w:vAlign w:val="center"/>
            <w:hideMark/>
          </w:tcPr>
          <w:p w14:paraId="4AAD90B1"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7</w:t>
            </w:r>
          </w:p>
        </w:tc>
        <w:tc>
          <w:tcPr>
            <w:tcW w:w="4939" w:type="dxa"/>
            <w:shd w:val="clear" w:color="auto" w:fill="auto"/>
            <w:vAlign w:val="center"/>
            <w:hideMark/>
          </w:tcPr>
          <w:p w14:paraId="7F94A6C5"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Витрати на покриття втрат</w:t>
            </w:r>
          </w:p>
        </w:tc>
        <w:tc>
          <w:tcPr>
            <w:tcW w:w="1843" w:type="dxa"/>
            <w:shd w:val="clear" w:color="auto" w:fill="auto"/>
            <w:vAlign w:val="bottom"/>
            <w:hideMark/>
          </w:tcPr>
          <w:p w14:paraId="04CED6EB" w14:textId="5869A735"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c>
          <w:tcPr>
            <w:tcW w:w="1559" w:type="dxa"/>
            <w:shd w:val="clear" w:color="auto" w:fill="auto"/>
            <w:vAlign w:val="bottom"/>
            <w:hideMark/>
          </w:tcPr>
          <w:p w14:paraId="0E17B8E3" w14:textId="0EC82852"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0,00</w:t>
            </w:r>
          </w:p>
        </w:tc>
      </w:tr>
      <w:tr w:rsidR="006229A9" w:rsidRPr="004F6C11" w14:paraId="4D68767E" w14:textId="77777777" w:rsidTr="006229A9">
        <w:trPr>
          <w:trHeight w:val="20"/>
        </w:trPr>
        <w:tc>
          <w:tcPr>
            <w:tcW w:w="868" w:type="dxa"/>
            <w:shd w:val="clear" w:color="auto" w:fill="auto"/>
            <w:vAlign w:val="center"/>
            <w:hideMark/>
          </w:tcPr>
          <w:p w14:paraId="43D3D8DB"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8</w:t>
            </w:r>
          </w:p>
        </w:tc>
        <w:tc>
          <w:tcPr>
            <w:tcW w:w="4939" w:type="dxa"/>
            <w:shd w:val="clear" w:color="auto" w:fill="auto"/>
            <w:vAlign w:val="center"/>
            <w:hideMark/>
          </w:tcPr>
          <w:p w14:paraId="31331B3B" w14:textId="2BF31B6E"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Планований прибуток</w:t>
            </w:r>
          </w:p>
        </w:tc>
        <w:tc>
          <w:tcPr>
            <w:tcW w:w="1843" w:type="dxa"/>
            <w:shd w:val="clear" w:color="auto" w:fill="auto"/>
            <w:vAlign w:val="bottom"/>
            <w:hideMark/>
          </w:tcPr>
          <w:p w14:paraId="10A87FD4" w14:textId="6367FC5A"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1 555,69</w:t>
            </w:r>
          </w:p>
        </w:tc>
        <w:tc>
          <w:tcPr>
            <w:tcW w:w="1559" w:type="dxa"/>
            <w:shd w:val="clear" w:color="auto" w:fill="auto"/>
            <w:vAlign w:val="bottom"/>
            <w:hideMark/>
          </w:tcPr>
          <w:p w14:paraId="2B3C8FE1" w14:textId="3723BA06"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10 637,92</w:t>
            </w:r>
          </w:p>
        </w:tc>
      </w:tr>
      <w:tr w:rsidR="006229A9" w:rsidRPr="004F6C11" w14:paraId="29E87943" w14:textId="77777777" w:rsidTr="006229A9">
        <w:trPr>
          <w:trHeight w:val="20"/>
        </w:trPr>
        <w:tc>
          <w:tcPr>
            <w:tcW w:w="868" w:type="dxa"/>
            <w:shd w:val="clear" w:color="auto" w:fill="auto"/>
            <w:vAlign w:val="center"/>
            <w:hideMark/>
          </w:tcPr>
          <w:p w14:paraId="5CCA412B" w14:textId="77777777"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9</w:t>
            </w:r>
          </w:p>
        </w:tc>
        <w:tc>
          <w:tcPr>
            <w:tcW w:w="4939" w:type="dxa"/>
            <w:shd w:val="clear" w:color="auto" w:fill="auto"/>
            <w:vAlign w:val="center"/>
            <w:hideMark/>
          </w:tcPr>
          <w:p w14:paraId="5632F57F" w14:textId="77777777"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Вартість послуг з поводження з побутовими відходами для споживачів</w:t>
            </w:r>
          </w:p>
        </w:tc>
        <w:tc>
          <w:tcPr>
            <w:tcW w:w="1843" w:type="dxa"/>
            <w:shd w:val="clear" w:color="auto" w:fill="auto"/>
            <w:vAlign w:val="bottom"/>
            <w:hideMark/>
          </w:tcPr>
          <w:p w14:paraId="7C00F208" w14:textId="66DACA4D"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17 900,31</w:t>
            </w:r>
          </w:p>
        </w:tc>
        <w:tc>
          <w:tcPr>
            <w:tcW w:w="1559" w:type="dxa"/>
            <w:shd w:val="clear" w:color="auto" w:fill="auto"/>
            <w:vAlign w:val="bottom"/>
            <w:hideMark/>
          </w:tcPr>
          <w:p w14:paraId="4B52287F" w14:textId="15AC544D"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122 403,68</w:t>
            </w:r>
          </w:p>
        </w:tc>
      </w:tr>
      <w:tr w:rsidR="006229A9" w:rsidRPr="004F6C11" w14:paraId="3F96AA6D" w14:textId="77777777" w:rsidTr="006229A9">
        <w:trPr>
          <w:trHeight w:val="20"/>
        </w:trPr>
        <w:tc>
          <w:tcPr>
            <w:tcW w:w="868" w:type="dxa"/>
            <w:shd w:val="clear" w:color="auto" w:fill="auto"/>
            <w:vAlign w:val="center"/>
            <w:hideMark/>
          </w:tcPr>
          <w:p w14:paraId="750E8109" w14:textId="3F38EFF6" w:rsidR="006229A9" w:rsidRPr="004F6C11" w:rsidRDefault="006229A9" w:rsidP="006229A9">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r w:rsidR="004807B8">
              <w:rPr>
                <w:rFonts w:eastAsia="Times New Roman"/>
                <w:color w:val="000000"/>
                <w:sz w:val="22"/>
                <w:szCs w:val="24"/>
                <w:lang w:val="uk-UA" w:eastAsia="ru-RU"/>
              </w:rPr>
              <w:t>0</w:t>
            </w:r>
          </w:p>
        </w:tc>
        <w:tc>
          <w:tcPr>
            <w:tcW w:w="4939" w:type="dxa"/>
            <w:shd w:val="clear" w:color="auto" w:fill="auto"/>
            <w:vAlign w:val="center"/>
            <w:hideMark/>
          </w:tcPr>
          <w:p w14:paraId="48793B1E" w14:textId="1C548935" w:rsidR="006229A9" w:rsidRPr="004F6C11" w:rsidRDefault="006229A9" w:rsidP="006229A9">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Тариф на послуги з поводження з побутовими відходами</w:t>
            </w:r>
            <w:r w:rsidR="004807B8">
              <w:rPr>
                <w:rFonts w:eastAsia="Times New Roman"/>
                <w:color w:val="000000"/>
                <w:sz w:val="22"/>
                <w:szCs w:val="24"/>
                <w:lang w:val="uk-UA" w:eastAsia="ru-RU"/>
              </w:rPr>
              <w:t>, грн. без ПДВ</w:t>
            </w:r>
          </w:p>
        </w:tc>
        <w:tc>
          <w:tcPr>
            <w:tcW w:w="1843" w:type="dxa"/>
            <w:shd w:val="clear" w:color="auto" w:fill="auto"/>
            <w:vAlign w:val="bottom"/>
            <w:hideMark/>
          </w:tcPr>
          <w:p w14:paraId="6DDDC9AF" w14:textId="304824B9"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122,40</w:t>
            </w:r>
          </w:p>
        </w:tc>
        <w:tc>
          <w:tcPr>
            <w:tcW w:w="1559" w:type="dxa"/>
            <w:shd w:val="clear" w:color="auto" w:fill="auto"/>
            <w:vAlign w:val="bottom"/>
            <w:hideMark/>
          </w:tcPr>
          <w:p w14:paraId="708F2BF8" w14:textId="051B7171" w:rsidR="006229A9" w:rsidRPr="004F6C11" w:rsidRDefault="006229A9" w:rsidP="006229A9">
            <w:pPr>
              <w:spacing w:after="0" w:line="240" w:lineRule="auto"/>
              <w:jc w:val="right"/>
              <w:rPr>
                <w:rFonts w:eastAsia="Times New Roman"/>
                <w:sz w:val="22"/>
                <w:szCs w:val="24"/>
                <w:lang w:val="uk-UA" w:eastAsia="ru-RU"/>
              </w:rPr>
            </w:pPr>
            <w:r w:rsidRPr="004F6C11">
              <w:rPr>
                <w:sz w:val="22"/>
                <w:szCs w:val="20"/>
              </w:rPr>
              <w:t>х</w:t>
            </w:r>
          </w:p>
        </w:tc>
      </w:tr>
      <w:tr w:rsidR="004807B8" w:rsidRPr="004F6C11" w14:paraId="2D9371D5" w14:textId="77777777" w:rsidTr="00806EC2">
        <w:trPr>
          <w:trHeight w:val="20"/>
        </w:trPr>
        <w:tc>
          <w:tcPr>
            <w:tcW w:w="868" w:type="dxa"/>
            <w:shd w:val="clear" w:color="auto" w:fill="auto"/>
            <w:vAlign w:val="center"/>
          </w:tcPr>
          <w:p w14:paraId="109E687A" w14:textId="657703DB"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11</w:t>
            </w:r>
          </w:p>
        </w:tc>
        <w:tc>
          <w:tcPr>
            <w:tcW w:w="4939" w:type="dxa"/>
          </w:tcPr>
          <w:p w14:paraId="281AC4FF" w14:textId="3805D664" w:rsidR="004807B8" w:rsidRPr="004F6C11" w:rsidRDefault="004807B8" w:rsidP="004807B8">
            <w:pPr>
              <w:spacing w:after="0" w:line="240" w:lineRule="auto"/>
              <w:rPr>
                <w:rFonts w:eastAsia="Times New Roman"/>
                <w:color w:val="000000"/>
                <w:sz w:val="22"/>
                <w:szCs w:val="24"/>
                <w:lang w:val="uk-UA" w:eastAsia="ru-RU"/>
              </w:rPr>
            </w:pPr>
            <w:r>
              <w:rPr>
                <w:rFonts w:eastAsia="Times New Roman"/>
                <w:color w:val="000000"/>
                <w:sz w:val="22"/>
                <w:szCs w:val="24"/>
                <w:lang w:val="uk-UA" w:eastAsia="ru-RU"/>
              </w:rPr>
              <w:t>ПДВ, грн.</w:t>
            </w:r>
          </w:p>
        </w:tc>
        <w:tc>
          <w:tcPr>
            <w:tcW w:w="1843" w:type="dxa"/>
          </w:tcPr>
          <w:p w14:paraId="260438B7" w14:textId="0A709731" w:rsidR="004807B8" w:rsidRPr="004807B8" w:rsidRDefault="004807B8" w:rsidP="004807B8">
            <w:pPr>
              <w:spacing w:after="0" w:line="240" w:lineRule="auto"/>
              <w:jc w:val="right"/>
              <w:rPr>
                <w:sz w:val="22"/>
                <w:szCs w:val="20"/>
                <w:lang w:val="uk-UA"/>
              </w:rPr>
            </w:pPr>
            <w:r>
              <w:rPr>
                <w:sz w:val="22"/>
                <w:szCs w:val="20"/>
                <w:lang w:val="uk-UA"/>
              </w:rPr>
              <w:t>24,48</w:t>
            </w:r>
          </w:p>
        </w:tc>
        <w:tc>
          <w:tcPr>
            <w:tcW w:w="1559" w:type="dxa"/>
          </w:tcPr>
          <w:p w14:paraId="0B00824D" w14:textId="09596063" w:rsidR="004807B8" w:rsidRPr="004F6C11" w:rsidRDefault="004807B8" w:rsidP="004807B8">
            <w:pPr>
              <w:spacing w:after="0" w:line="240" w:lineRule="auto"/>
              <w:jc w:val="right"/>
              <w:rPr>
                <w:sz w:val="22"/>
                <w:szCs w:val="20"/>
              </w:rPr>
            </w:pPr>
            <w:r>
              <w:rPr>
                <w:rFonts w:eastAsia="Times New Roman"/>
                <w:color w:val="000000"/>
                <w:sz w:val="22"/>
                <w:szCs w:val="24"/>
                <w:lang w:val="uk-UA" w:eastAsia="ru-RU"/>
              </w:rPr>
              <w:t>х</w:t>
            </w:r>
          </w:p>
        </w:tc>
      </w:tr>
      <w:tr w:rsidR="004807B8" w:rsidRPr="004F6C11" w14:paraId="17305736" w14:textId="77777777" w:rsidTr="00806EC2">
        <w:trPr>
          <w:trHeight w:val="20"/>
        </w:trPr>
        <w:tc>
          <w:tcPr>
            <w:tcW w:w="868" w:type="dxa"/>
            <w:shd w:val="clear" w:color="auto" w:fill="auto"/>
            <w:vAlign w:val="center"/>
          </w:tcPr>
          <w:p w14:paraId="7F44BF43" w14:textId="09F3AFBE"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12</w:t>
            </w:r>
          </w:p>
        </w:tc>
        <w:tc>
          <w:tcPr>
            <w:tcW w:w="4939" w:type="dxa"/>
          </w:tcPr>
          <w:p w14:paraId="0B6A6049" w14:textId="44D362D9" w:rsidR="004807B8" w:rsidRPr="004F6C11" w:rsidRDefault="004807B8" w:rsidP="004807B8">
            <w:pPr>
              <w:spacing w:after="0" w:line="240" w:lineRule="auto"/>
              <w:rPr>
                <w:rFonts w:eastAsia="Times New Roman"/>
                <w:color w:val="000000"/>
                <w:sz w:val="22"/>
                <w:szCs w:val="24"/>
                <w:lang w:val="uk-UA" w:eastAsia="ru-RU"/>
              </w:rPr>
            </w:pPr>
            <w:r w:rsidRPr="004807B8">
              <w:rPr>
                <w:rFonts w:eastAsia="Times New Roman"/>
                <w:color w:val="000000"/>
                <w:sz w:val="22"/>
                <w:szCs w:val="24"/>
                <w:lang w:val="uk-UA" w:eastAsia="ru-RU"/>
              </w:rPr>
              <w:t>Тариф на послуги з поводження з побутовими відходами, грн.</w:t>
            </w:r>
            <w:r>
              <w:rPr>
                <w:rFonts w:eastAsia="Times New Roman"/>
                <w:color w:val="000000"/>
                <w:sz w:val="22"/>
                <w:szCs w:val="24"/>
                <w:lang w:val="uk-UA" w:eastAsia="ru-RU"/>
              </w:rPr>
              <w:t xml:space="preserve"> з ПДВ</w:t>
            </w:r>
          </w:p>
        </w:tc>
        <w:tc>
          <w:tcPr>
            <w:tcW w:w="1843" w:type="dxa"/>
          </w:tcPr>
          <w:p w14:paraId="0AFC7636" w14:textId="7305A1B8" w:rsidR="004807B8" w:rsidRPr="004807B8" w:rsidRDefault="004807B8" w:rsidP="004807B8">
            <w:pPr>
              <w:spacing w:after="0" w:line="240" w:lineRule="auto"/>
              <w:jc w:val="right"/>
              <w:rPr>
                <w:sz w:val="22"/>
                <w:szCs w:val="20"/>
                <w:lang w:val="uk-UA"/>
              </w:rPr>
            </w:pPr>
            <w:r>
              <w:rPr>
                <w:sz w:val="22"/>
                <w:szCs w:val="20"/>
                <w:lang w:val="uk-UA"/>
              </w:rPr>
              <w:t>146,88</w:t>
            </w:r>
          </w:p>
        </w:tc>
        <w:tc>
          <w:tcPr>
            <w:tcW w:w="1559" w:type="dxa"/>
          </w:tcPr>
          <w:p w14:paraId="124FB71C" w14:textId="6CC55D37" w:rsidR="004807B8" w:rsidRPr="004F6C11" w:rsidRDefault="004807B8" w:rsidP="004807B8">
            <w:pPr>
              <w:spacing w:after="0" w:line="240" w:lineRule="auto"/>
              <w:jc w:val="right"/>
              <w:rPr>
                <w:sz w:val="22"/>
                <w:szCs w:val="20"/>
              </w:rPr>
            </w:pPr>
            <w:r>
              <w:rPr>
                <w:rFonts w:eastAsia="Times New Roman"/>
                <w:color w:val="000000"/>
                <w:sz w:val="22"/>
                <w:szCs w:val="24"/>
                <w:lang w:val="uk-UA" w:eastAsia="ru-RU"/>
              </w:rPr>
              <w:t>х</w:t>
            </w:r>
          </w:p>
        </w:tc>
      </w:tr>
      <w:tr w:rsidR="004807B8" w:rsidRPr="004F6C11" w14:paraId="54AD12A1" w14:textId="77777777" w:rsidTr="006229A9">
        <w:trPr>
          <w:trHeight w:val="20"/>
        </w:trPr>
        <w:tc>
          <w:tcPr>
            <w:tcW w:w="9209" w:type="dxa"/>
            <w:gridSpan w:val="4"/>
            <w:shd w:val="clear" w:color="auto" w:fill="auto"/>
            <w:noWrap/>
            <w:vAlign w:val="bottom"/>
            <w:hideMark/>
          </w:tcPr>
          <w:p w14:paraId="0977295D" w14:textId="6A0BC048" w:rsidR="004807B8" w:rsidRPr="004F6C11" w:rsidRDefault="004807B8" w:rsidP="004807B8">
            <w:pPr>
              <w:spacing w:after="0" w:line="240" w:lineRule="auto"/>
              <w:rPr>
                <w:rFonts w:eastAsia="Times New Roman"/>
                <w:sz w:val="22"/>
                <w:szCs w:val="24"/>
                <w:lang w:val="uk-UA" w:eastAsia="ru-RU"/>
              </w:rPr>
            </w:pPr>
            <w:r w:rsidRPr="004F6C11">
              <w:rPr>
                <w:rFonts w:eastAsia="Times New Roman"/>
                <w:b/>
                <w:bCs/>
                <w:color w:val="000000"/>
                <w:sz w:val="22"/>
                <w:szCs w:val="24"/>
                <w:lang w:val="uk-UA" w:eastAsia="ru-RU"/>
              </w:rPr>
              <w:t>І</w:t>
            </w:r>
            <w:r>
              <w:rPr>
                <w:rFonts w:eastAsia="Times New Roman"/>
                <w:b/>
                <w:bCs/>
                <w:color w:val="000000"/>
                <w:sz w:val="22"/>
                <w:szCs w:val="24"/>
                <w:lang w:val="uk-UA" w:eastAsia="ru-RU"/>
              </w:rPr>
              <w:t>І</w:t>
            </w:r>
            <w:r w:rsidRPr="004F6C11">
              <w:rPr>
                <w:rFonts w:eastAsia="Times New Roman"/>
                <w:b/>
                <w:bCs/>
                <w:color w:val="000000"/>
                <w:sz w:val="22"/>
                <w:szCs w:val="24"/>
                <w:lang w:val="uk-UA" w:eastAsia="ru-RU"/>
              </w:rPr>
              <w:t>І. Перероблення (сортування) побутових відходів</w:t>
            </w:r>
          </w:p>
        </w:tc>
      </w:tr>
      <w:tr w:rsidR="004807B8" w:rsidRPr="004F6C11" w14:paraId="4AB4BF39" w14:textId="77777777" w:rsidTr="006229A9">
        <w:trPr>
          <w:trHeight w:val="20"/>
        </w:trPr>
        <w:tc>
          <w:tcPr>
            <w:tcW w:w="868" w:type="dxa"/>
            <w:vMerge w:val="restart"/>
            <w:vAlign w:val="center"/>
          </w:tcPr>
          <w:p w14:paraId="102E991E" w14:textId="6470622C"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 з/п</w:t>
            </w:r>
          </w:p>
        </w:tc>
        <w:tc>
          <w:tcPr>
            <w:tcW w:w="4939" w:type="dxa"/>
            <w:vMerge w:val="restart"/>
            <w:vAlign w:val="center"/>
          </w:tcPr>
          <w:p w14:paraId="66B4BB15" w14:textId="467320A7" w:rsidR="004807B8" w:rsidRPr="004F6C11" w:rsidRDefault="004807B8" w:rsidP="004807B8">
            <w:pPr>
              <w:spacing w:after="0" w:line="240" w:lineRule="auto"/>
              <w:jc w:val="center"/>
              <w:rPr>
                <w:rFonts w:eastAsia="Times New Roman"/>
                <w:sz w:val="22"/>
                <w:szCs w:val="24"/>
                <w:lang w:val="uk-UA" w:eastAsia="ru-RU"/>
              </w:rPr>
            </w:pPr>
            <w:r>
              <w:rPr>
                <w:rFonts w:eastAsia="Times New Roman"/>
                <w:color w:val="000000"/>
                <w:sz w:val="22"/>
                <w:szCs w:val="24"/>
                <w:lang w:val="uk-UA" w:eastAsia="ru-RU"/>
              </w:rPr>
              <w:t>Показник</w:t>
            </w:r>
          </w:p>
        </w:tc>
        <w:tc>
          <w:tcPr>
            <w:tcW w:w="3402" w:type="dxa"/>
            <w:gridSpan w:val="2"/>
            <w:shd w:val="clear" w:color="auto" w:fill="auto"/>
            <w:vAlign w:val="center"/>
          </w:tcPr>
          <w:p w14:paraId="6C7B212D" w14:textId="3DD301EE" w:rsidR="004807B8" w:rsidRPr="004F6C11" w:rsidRDefault="004807B8" w:rsidP="004807B8">
            <w:pPr>
              <w:spacing w:after="0" w:line="240" w:lineRule="auto"/>
              <w:jc w:val="center"/>
              <w:rPr>
                <w:color w:val="000000"/>
                <w:sz w:val="22"/>
                <w:szCs w:val="20"/>
              </w:rPr>
            </w:pPr>
            <w:r w:rsidRPr="006229A9">
              <w:rPr>
                <w:color w:val="000000"/>
                <w:sz w:val="22"/>
                <w:szCs w:val="20"/>
                <w:lang w:val="uk-UA"/>
              </w:rPr>
              <w:t>Плановий період 2021 рік</w:t>
            </w:r>
          </w:p>
        </w:tc>
      </w:tr>
      <w:tr w:rsidR="004807B8" w:rsidRPr="004F6C11" w14:paraId="62D1F0F4" w14:textId="77777777" w:rsidTr="006229A9">
        <w:trPr>
          <w:trHeight w:val="20"/>
        </w:trPr>
        <w:tc>
          <w:tcPr>
            <w:tcW w:w="868" w:type="dxa"/>
            <w:vMerge/>
            <w:vAlign w:val="center"/>
          </w:tcPr>
          <w:p w14:paraId="1318BB90" w14:textId="77777777" w:rsidR="004807B8" w:rsidRPr="004F6C11" w:rsidRDefault="004807B8" w:rsidP="004807B8">
            <w:pPr>
              <w:spacing w:after="0" w:line="240" w:lineRule="auto"/>
              <w:jc w:val="center"/>
              <w:rPr>
                <w:rFonts w:eastAsia="Times New Roman"/>
                <w:color w:val="000000"/>
                <w:sz w:val="22"/>
                <w:szCs w:val="24"/>
                <w:lang w:val="uk-UA" w:eastAsia="ru-RU"/>
              </w:rPr>
            </w:pPr>
          </w:p>
        </w:tc>
        <w:tc>
          <w:tcPr>
            <w:tcW w:w="4939" w:type="dxa"/>
            <w:vMerge/>
            <w:vAlign w:val="center"/>
          </w:tcPr>
          <w:p w14:paraId="36E02C39" w14:textId="77777777" w:rsidR="004807B8" w:rsidRPr="004F6C11" w:rsidRDefault="004807B8" w:rsidP="004807B8">
            <w:pPr>
              <w:spacing w:after="0" w:line="240" w:lineRule="auto"/>
              <w:jc w:val="center"/>
              <w:rPr>
                <w:rFonts w:eastAsia="Times New Roman"/>
                <w:sz w:val="22"/>
                <w:szCs w:val="24"/>
                <w:lang w:val="uk-UA" w:eastAsia="ru-RU"/>
              </w:rPr>
            </w:pPr>
          </w:p>
        </w:tc>
        <w:tc>
          <w:tcPr>
            <w:tcW w:w="1843" w:type="dxa"/>
            <w:shd w:val="clear" w:color="auto" w:fill="auto"/>
            <w:vAlign w:val="center"/>
          </w:tcPr>
          <w:p w14:paraId="510D674A" w14:textId="0B4D0E4E" w:rsidR="004807B8" w:rsidRPr="004F6C11" w:rsidRDefault="004807B8" w:rsidP="004807B8">
            <w:pPr>
              <w:spacing w:after="0" w:line="240" w:lineRule="auto"/>
              <w:jc w:val="center"/>
              <w:rPr>
                <w:color w:val="000000"/>
                <w:sz w:val="22"/>
                <w:szCs w:val="20"/>
              </w:rPr>
            </w:pPr>
            <w:r w:rsidRPr="004F6C11">
              <w:rPr>
                <w:rFonts w:eastAsia="Times New Roman"/>
                <w:color w:val="000000"/>
                <w:sz w:val="22"/>
                <w:szCs w:val="24"/>
                <w:lang w:val="uk-UA" w:eastAsia="ru-RU"/>
              </w:rPr>
              <w:t>усього, тис. грн</w:t>
            </w:r>
          </w:p>
        </w:tc>
        <w:tc>
          <w:tcPr>
            <w:tcW w:w="1559" w:type="dxa"/>
            <w:shd w:val="clear" w:color="auto" w:fill="auto"/>
            <w:vAlign w:val="center"/>
          </w:tcPr>
          <w:p w14:paraId="0A4060E5" w14:textId="262A8CEC" w:rsidR="004807B8" w:rsidRPr="004F6C11" w:rsidRDefault="004807B8" w:rsidP="004807B8">
            <w:pPr>
              <w:spacing w:after="0" w:line="240" w:lineRule="auto"/>
              <w:jc w:val="center"/>
              <w:rPr>
                <w:color w:val="000000"/>
                <w:sz w:val="22"/>
                <w:szCs w:val="20"/>
              </w:rPr>
            </w:pPr>
            <w:r w:rsidRPr="004F6C11">
              <w:rPr>
                <w:rFonts w:eastAsia="Times New Roman"/>
                <w:color w:val="000000"/>
                <w:sz w:val="22"/>
                <w:szCs w:val="24"/>
                <w:lang w:val="uk-UA" w:eastAsia="ru-RU"/>
              </w:rPr>
              <w:t>грн/м</w:t>
            </w:r>
            <w:r w:rsidRPr="004F6C11">
              <w:rPr>
                <w:rFonts w:eastAsia="Times New Roman"/>
                <w:color w:val="000000"/>
                <w:sz w:val="22"/>
                <w:szCs w:val="24"/>
                <w:vertAlign w:val="superscript"/>
                <w:lang w:val="uk-UA" w:eastAsia="ru-RU"/>
              </w:rPr>
              <w:t>3</w:t>
            </w:r>
          </w:p>
        </w:tc>
      </w:tr>
      <w:tr w:rsidR="004807B8" w:rsidRPr="004F6C11" w14:paraId="4E201E26" w14:textId="77777777" w:rsidTr="006229A9">
        <w:trPr>
          <w:trHeight w:val="20"/>
        </w:trPr>
        <w:tc>
          <w:tcPr>
            <w:tcW w:w="868" w:type="dxa"/>
            <w:shd w:val="clear" w:color="auto" w:fill="auto"/>
            <w:vAlign w:val="center"/>
            <w:hideMark/>
          </w:tcPr>
          <w:p w14:paraId="41D2E437"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p>
        </w:tc>
        <w:tc>
          <w:tcPr>
            <w:tcW w:w="4939" w:type="dxa"/>
            <w:shd w:val="clear" w:color="auto" w:fill="auto"/>
            <w:vAlign w:val="center"/>
            <w:hideMark/>
          </w:tcPr>
          <w:p w14:paraId="5289D86A"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Виробнича собівартість, усього, зокрема:</w:t>
            </w:r>
          </w:p>
        </w:tc>
        <w:tc>
          <w:tcPr>
            <w:tcW w:w="1843" w:type="dxa"/>
            <w:shd w:val="clear" w:color="auto" w:fill="auto"/>
            <w:vAlign w:val="bottom"/>
            <w:hideMark/>
          </w:tcPr>
          <w:p w14:paraId="0D402A76" w14:textId="66473377"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6 157,87</w:t>
            </w:r>
          </w:p>
        </w:tc>
        <w:tc>
          <w:tcPr>
            <w:tcW w:w="1559" w:type="dxa"/>
            <w:shd w:val="clear" w:color="auto" w:fill="auto"/>
            <w:vAlign w:val="bottom"/>
            <w:hideMark/>
          </w:tcPr>
          <w:p w14:paraId="71A99D12" w14:textId="73494DD5"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426740,72</w:t>
            </w:r>
          </w:p>
        </w:tc>
      </w:tr>
      <w:tr w:rsidR="004807B8" w:rsidRPr="004F6C11" w14:paraId="49B83FC8" w14:textId="77777777" w:rsidTr="006229A9">
        <w:trPr>
          <w:trHeight w:val="20"/>
        </w:trPr>
        <w:tc>
          <w:tcPr>
            <w:tcW w:w="868" w:type="dxa"/>
            <w:shd w:val="clear" w:color="auto" w:fill="auto"/>
            <w:vAlign w:val="center"/>
            <w:hideMark/>
          </w:tcPr>
          <w:p w14:paraId="413186B3"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1.1</w:t>
            </w:r>
          </w:p>
        </w:tc>
        <w:tc>
          <w:tcPr>
            <w:tcW w:w="4939" w:type="dxa"/>
            <w:shd w:val="clear" w:color="auto" w:fill="auto"/>
            <w:vAlign w:val="center"/>
            <w:hideMark/>
          </w:tcPr>
          <w:p w14:paraId="24095446"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прямі матеріальні витрати, зокрема:</w:t>
            </w:r>
          </w:p>
        </w:tc>
        <w:tc>
          <w:tcPr>
            <w:tcW w:w="1843" w:type="dxa"/>
            <w:shd w:val="clear" w:color="auto" w:fill="auto"/>
            <w:vAlign w:val="bottom"/>
            <w:hideMark/>
          </w:tcPr>
          <w:p w14:paraId="14F2D3B4" w14:textId="37C33C39"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20,05</w:t>
            </w:r>
          </w:p>
        </w:tc>
        <w:tc>
          <w:tcPr>
            <w:tcW w:w="1559" w:type="dxa"/>
            <w:shd w:val="clear" w:color="auto" w:fill="auto"/>
            <w:vAlign w:val="bottom"/>
            <w:hideMark/>
          </w:tcPr>
          <w:p w14:paraId="42B064CD" w14:textId="4D49E88F"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1389,39</w:t>
            </w:r>
          </w:p>
        </w:tc>
      </w:tr>
      <w:tr w:rsidR="004807B8" w:rsidRPr="004F6C11" w14:paraId="7379F9C1" w14:textId="77777777" w:rsidTr="006229A9">
        <w:trPr>
          <w:trHeight w:val="20"/>
        </w:trPr>
        <w:tc>
          <w:tcPr>
            <w:tcW w:w="868" w:type="dxa"/>
            <w:shd w:val="clear" w:color="auto" w:fill="auto"/>
            <w:vAlign w:val="center"/>
            <w:hideMark/>
          </w:tcPr>
          <w:p w14:paraId="28925848"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1.2</w:t>
            </w:r>
          </w:p>
        </w:tc>
        <w:tc>
          <w:tcPr>
            <w:tcW w:w="4939" w:type="dxa"/>
            <w:shd w:val="clear" w:color="auto" w:fill="auto"/>
            <w:vAlign w:val="center"/>
            <w:hideMark/>
          </w:tcPr>
          <w:p w14:paraId="11519CF9"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прямі витрати на оплату праці</w:t>
            </w:r>
          </w:p>
        </w:tc>
        <w:tc>
          <w:tcPr>
            <w:tcW w:w="1843" w:type="dxa"/>
            <w:shd w:val="clear" w:color="auto" w:fill="auto"/>
            <w:vAlign w:val="bottom"/>
            <w:hideMark/>
          </w:tcPr>
          <w:p w14:paraId="02FFB5A2" w14:textId="64586B7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4 124,32</w:t>
            </w:r>
          </w:p>
        </w:tc>
        <w:tc>
          <w:tcPr>
            <w:tcW w:w="1559" w:type="dxa"/>
            <w:shd w:val="clear" w:color="auto" w:fill="auto"/>
            <w:vAlign w:val="bottom"/>
            <w:hideMark/>
          </w:tcPr>
          <w:p w14:paraId="26E7ABAB" w14:textId="7AD36850"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285815,88</w:t>
            </w:r>
          </w:p>
        </w:tc>
      </w:tr>
      <w:tr w:rsidR="004807B8" w:rsidRPr="004F6C11" w14:paraId="5F8BE4C5" w14:textId="77777777" w:rsidTr="006229A9">
        <w:trPr>
          <w:trHeight w:val="20"/>
        </w:trPr>
        <w:tc>
          <w:tcPr>
            <w:tcW w:w="868" w:type="dxa"/>
            <w:shd w:val="clear" w:color="auto" w:fill="auto"/>
            <w:vAlign w:val="center"/>
            <w:hideMark/>
          </w:tcPr>
          <w:p w14:paraId="296F4FB6"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1.3</w:t>
            </w:r>
          </w:p>
        </w:tc>
        <w:tc>
          <w:tcPr>
            <w:tcW w:w="4939" w:type="dxa"/>
            <w:shd w:val="clear" w:color="auto" w:fill="auto"/>
            <w:vAlign w:val="center"/>
            <w:hideMark/>
          </w:tcPr>
          <w:p w14:paraId="2E51B07E"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інші прямі витрати, зокрема:</w:t>
            </w:r>
          </w:p>
        </w:tc>
        <w:tc>
          <w:tcPr>
            <w:tcW w:w="1843" w:type="dxa"/>
            <w:shd w:val="clear" w:color="auto" w:fill="auto"/>
            <w:vAlign w:val="bottom"/>
            <w:hideMark/>
          </w:tcPr>
          <w:p w14:paraId="0EEC8E2B" w14:textId="426F8B0B"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971,19</w:t>
            </w:r>
          </w:p>
        </w:tc>
        <w:tc>
          <w:tcPr>
            <w:tcW w:w="1559" w:type="dxa"/>
            <w:shd w:val="clear" w:color="auto" w:fill="auto"/>
            <w:vAlign w:val="bottom"/>
            <w:hideMark/>
          </w:tcPr>
          <w:p w14:paraId="2416CA89" w14:textId="4C75E0D2"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67303,77</w:t>
            </w:r>
          </w:p>
        </w:tc>
      </w:tr>
      <w:tr w:rsidR="004807B8" w:rsidRPr="004F6C11" w14:paraId="2A7C9146" w14:textId="77777777" w:rsidTr="006229A9">
        <w:trPr>
          <w:trHeight w:val="20"/>
        </w:trPr>
        <w:tc>
          <w:tcPr>
            <w:tcW w:w="868" w:type="dxa"/>
            <w:shd w:val="clear" w:color="auto" w:fill="auto"/>
            <w:vAlign w:val="center"/>
            <w:hideMark/>
          </w:tcPr>
          <w:p w14:paraId="59494B41"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1.4</w:t>
            </w:r>
          </w:p>
        </w:tc>
        <w:tc>
          <w:tcPr>
            <w:tcW w:w="4939" w:type="dxa"/>
            <w:shd w:val="clear" w:color="auto" w:fill="auto"/>
            <w:vAlign w:val="center"/>
            <w:hideMark/>
          </w:tcPr>
          <w:p w14:paraId="6BD8D3E7"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загальновиробничі витрати</w:t>
            </w:r>
          </w:p>
        </w:tc>
        <w:tc>
          <w:tcPr>
            <w:tcW w:w="1843" w:type="dxa"/>
            <w:shd w:val="clear" w:color="auto" w:fill="auto"/>
            <w:vAlign w:val="bottom"/>
            <w:hideMark/>
          </w:tcPr>
          <w:p w14:paraId="78463635" w14:textId="3FBFB114"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1 042,30</w:t>
            </w:r>
          </w:p>
        </w:tc>
        <w:tc>
          <w:tcPr>
            <w:tcW w:w="1559" w:type="dxa"/>
            <w:shd w:val="clear" w:color="auto" w:fill="auto"/>
            <w:vAlign w:val="bottom"/>
            <w:hideMark/>
          </w:tcPr>
          <w:p w14:paraId="389A81AC" w14:textId="6DA4BB0E"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72231,69</w:t>
            </w:r>
          </w:p>
        </w:tc>
      </w:tr>
      <w:tr w:rsidR="004807B8" w:rsidRPr="004F6C11" w14:paraId="7DF03FAB" w14:textId="77777777" w:rsidTr="006229A9">
        <w:trPr>
          <w:trHeight w:val="20"/>
        </w:trPr>
        <w:tc>
          <w:tcPr>
            <w:tcW w:w="868" w:type="dxa"/>
            <w:shd w:val="clear" w:color="auto" w:fill="auto"/>
            <w:vAlign w:val="center"/>
            <w:hideMark/>
          </w:tcPr>
          <w:p w14:paraId="07DDFD87"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2</w:t>
            </w:r>
          </w:p>
        </w:tc>
        <w:tc>
          <w:tcPr>
            <w:tcW w:w="4939" w:type="dxa"/>
            <w:shd w:val="clear" w:color="auto" w:fill="auto"/>
            <w:vAlign w:val="center"/>
            <w:hideMark/>
          </w:tcPr>
          <w:p w14:paraId="6A53E860"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Адміністративні витрати</w:t>
            </w:r>
          </w:p>
        </w:tc>
        <w:tc>
          <w:tcPr>
            <w:tcW w:w="1843" w:type="dxa"/>
            <w:shd w:val="clear" w:color="auto" w:fill="auto"/>
            <w:vAlign w:val="bottom"/>
            <w:hideMark/>
          </w:tcPr>
          <w:p w14:paraId="30069DE4" w14:textId="62ECDBE1"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586,07</w:t>
            </w:r>
          </w:p>
        </w:tc>
        <w:tc>
          <w:tcPr>
            <w:tcW w:w="1559" w:type="dxa"/>
            <w:shd w:val="clear" w:color="auto" w:fill="auto"/>
            <w:vAlign w:val="bottom"/>
            <w:hideMark/>
          </w:tcPr>
          <w:p w14:paraId="08E406B4" w14:textId="5315411E"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40614,39</w:t>
            </w:r>
          </w:p>
        </w:tc>
      </w:tr>
      <w:tr w:rsidR="004807B8" w:rsidRPr="004F6C11" w14:paraId="346FAB69" w14:textId="77777777" w:rsidTr="006229A9">
        <w:trPr>
          <w:trHeight w:val="20"/>
        </w:trPr>
        <w:tc>
          <w:tcPr>
            <w:tcW w:w="868" w:type="dxa"/>
            <w:shd w:val="clear" w:color="auto" w:fill="auto"/>
            <w:vAlign w:val="center"/>
            <w:hideMark/>
          </w:tcPr>
          <w:p w14:paraId="04C78F8A"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3</w:t>
            </w:r>
          </w:p>
        </w:tc>
        <w:tc>
          <w:tcPr>
            <w:tcW w:w="4939" w:type="dxa"/>
            <w:shd w:val="clear" w:color="auto" w:fill="auto"/>
            <w:vAlign w:val="center"/>
            <w:hideMark/>
          </w:tcPr>
          <w:p w14:paraId="76DA63E4"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Витрати на збут</w:t>
            </w:r>
          </w:p>
        </w:tc>
        <w:tc>
          <w:tcPr>
            <w:tcW w:w="1843" w:type="dxa"/>
            <w:shd w:val="clear" w:color="auto" w:fill="auto"/>
            <w:vAlign w:val="bottom"/>
            <w:hideMark/>
          </w:tcPr>
          <w:p w14:paraId="33371BF6" w14:textId="71696BD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64388934" w14:textId="75DC482E"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30D573B1" w14:textId="77777777" w:rsidTr="006229A9">
        <w:trPr>
          <w:trHeight w:val="20"/>
        </w:trPr>
        <w:tc>
          <w:tcPr>
            <w:tcW w:w="868" w:type="dxa"/>
            <w:shd w:val="clear" w:color="auto" w:fill="auto"/>
            <w:vAlign w:val="center"/>
            <w:hideMark/>
          </w:tcPr>
          <w:p w14:paraId="3B0FA2B4"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4</w:t>
            </w:r>
          </w:p>
        </w:tc>
        <w:tc>
          <w:tcPr>
            <w:tcW w:w="4939" w:type="dxa"/>
            <w:shd w:val="clear" w:color="auto" w:fill="auto"/>
            <w:vAlign w:val="center"/>
            <w:hideMark/>
          </w:tcPr>
          <w:p w14:paraId="61E198C6"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Інші операційні витрати</w:t>
            </w:r>
          </w:p>
        </w:tc>
        <w:tc>
          <w:tcPr>
            <w:tcW w:w="1843" w:type="dxa"/>
            <w:shd w:val="clear" w:color="auto" w:fill="auto"/>
            <w:vAlign w:val="bottom"/>
            <w:hideMark/>
          </w:tcPr>
          <w:p w14:paraId="26AEC56A" w14:textId="46365796"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w:t>
            </w:r>
          </w:p>
        </w:tc>
        <w:tc>
          <w:tcPr>
            <w:tcW w:w="1559" w:type="dxa"/>
            <w:shd w:val="clear" w:color="auto" w:fill="auto"/>
            <w:vAlign w:val="bottom"/>
            <w:hideMark/>
          </w:tcPr>
          <w:p w14:paraId="19D8330D" w14:textId="5C1E8F21"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18E23BF8" w14:textId="77777777" w:rsidTr="006229A9">
        <w:trPr>
          <w:trHeight w:val="20"/>
        </w:trPr>
        <w:tc>
          <w:tcPr>
            <w:tcW w:w="868" w:type="dxa"/>
            <w:shd w:val="clear" w:color="auto" w:fill="auto"/>
            <w:vAlign w:val="center"/>
            <w:hideMark/>
          </w:tcPr>
          <w:p w14:paraId="07C40CD8"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5</w:t>
            </w:r>
          </w:p>
        </w:tc>
        <w:tc>
          <w:tcPr>
            <w:tcW w:w="4939" w:type="dxa"/>
            <w:shd w:val="clear" w:color="auto" w:fill="auto"/>
            <w:vAlign w:val="center"/>
            <w:hideMark/>
          </w:tcPr>
          <w:p w14:paraId="072D6F26"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Фінансові витрати</w:t>
            </w:r>
          </w:p>
        </w:tc>
        <w:tc>
          <w:tcPr>
            <w:tcW w:w="1843" w:type="dxa"/>
            <w:shd w:val="clear" w:color="auto" w:fill="auto"/>
            <w:vAlign w:val="bottom"/>
            <w:hideMark/>
          </w:tcPr>
          <w:p w14:paraId="750DAC84" w14:textId="2AE06AF9"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w:t>
            </w:r>
          </w:p>
        </w:tc>
        <w:tc>
          <w:tcPr>
            <w:tcW w:w="1559" w:type="dxa"/>
            <w:shd w:val="clear" w:color="auto" w:fill="auto"/>
            <w:vAlign w:val="bottom"/>
            <w:hideMark/>
          </w:tcPr>
          <w:p w14:paraId="28A02822" w14:textId="58D28185"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2BF11FA0" w14:textId="77777777" w:rsidTr="006229A9">
        <w:trPr>
          <w:trHeight w:val="20"/>
        </w:trPr>
        <w:tc>
          <w:tcPr>
            <w:tcW w:w="868" w:type="dxa"/>
            <w:shd w:val="clear" w:color="auto" w:fill="auto"/>
            <w:vAlign w:val="center"/>
            <w:hideMark/>
          </w:tcPr>
          <w:p w14:paraId="3A2369F1"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6</w:t>
            </w:r>
          </w:p>
        </w:tc>
        <w:tc>
          <w:tcPr>
            <w:tcW w:w="4939" w:type="dxa"/>
            <w:shd w:val="clear" w:color="auto" w:fill="auto"/>
            <w:vAlign w:val="center"/>
            <w:hideMark/>
          </w:tcPr>
          <w:p w14:paraId="7BA41C03" w14:textId="2AF4043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Усього витрат повної собівартості</w:t>
            </w:r>
          </w:p>
        </w:tc>
        <w:tc>
          <w:tcPr>
            <w:tcW w:w="1843" w:type="dxa"/>
            <w:shd w:val="clear" w:color="auto" w:fill="auto"/>
            <w:vAlign w:val="bottom"/>
            <w:hideMark/>
          </w:tcPr>
          <w:p w14:paraId="61D39AA5" w14:textId="3985FD53"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6743,93</w:t>
            </w:r>
          </w:p>
        </w:tc>
        <w:tc>
          <w:tcPr>
            <w:tcW w:w="1559" w:type="dxa"/>
            <w:shd w:val="clear" w:color="auto" w:fill="auto"/>
            <w:vAlign w:val="bottom"/>
            <w:hideMark/>
          </w:tcPr>
          <w:p w14:paraId="0DE09A04" w14:textId="0BDC1B78"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467355,11</w:t>
            </w:r>
          </w:p>
        </w:tc>
      </w:tr>
      <w:tr w:rsidR="004807B8" w:rsidRPr="004F6C11" w14:paraId="2B94D6D0" w14:textId="77777777" w:rsidTr="006229A9">
        <w:trPr>
          <w:trHeight w:val="20"/>
        </w:trPr>
        <w:tc>
          <w:tcPr>
            <w:tcW w:w="868" w:type="dxa"/>
            <w:shd w:val="clear" w:color="auto" w:fill="auto"/>
            <w:vAlign w:val="center"/>
            <w:hideMark/>
          </w:tcPr>
          <w:p w14:paraId="5C56FB3D"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7</w:t>
            </w:r>
          </w:p>
        </w:tc>
        <w:tc>
          <w:tcPr>
            <w:tcW w:w="4939" w:type="dxa"/>
            <w:shd w:val="clear" w:color="auto" w:fill="auto"/>
            <w:vAlign w:val="center"/>
            <w:hideMark/>
          </w:tcPr>
          <w:p w14:paraId="0FF14342"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Витрати на покриття втрат (Дохід від реалізації відсортованих відходів)</w:t>
            </w:r>
          </w:p>
        </w:tc>
        <w:tc>
          <w:tcPr>
            <w:tcW w:w="1843" w:type="dxa"/>
            <w:shd w:val="clear" w:color="auto" w:fill="auto"/>
            <w:vAlign w:val="bottom"/>
            <w:hideMark/>
          </w:tcPr>
          <w:p w14:paraId="35ADE443" w14:textId="773D123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-470,54</w:t>
            </w:r>
          </w:p>
        </w:tc>
        <w:tc>
          <w:tcPr>
            <w:tcW w:w="1559" w:type="dxa"/>
            <w:shd w:val="clear" w:color="auto" w:fill="auto"/>
            <w:vAlign w:val="bottom"/>
            <w:hideMark/>
          </w:tcPr>
          <w:p w14:paraId="6B1ABB66" w14:textId="4B765574"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-32608,14</w:t>
            </w:r>
          </w:p>
        </w:tc>
      </w:tr>
      <w:tr w:rsidR="004807B8" w:rsidRPr="004F6C11" w14:paraId="2D7B1111" w14:textId="77777777" w:rsidTr="006229A9">
        <w:trPr>
          <w:trHeight w:val="20"/>
        </w:trPr>
        <w:tc>
          <w:tcPr>
            <w:tcW w:w="868" w:type="dxa"/>
            <w:shd w:val="clear" w:color="auto" w:fill="auto"/>
            <w:vAlign w:val="center"/>
            <w:hideMark/>
          </w:tcPr>
          <w:p w14:paraId="0801BCE3"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8</w:t>
            </w:r>
          </w:p>
        </w:tc>
        <w:tc>
          <w:tcPr>
            <w:tcW w:w="4939" w:type="dxa"/>
            <w:shd w:val="clear" w:color="auto" w:fill="auto"/>
            <w:vAlign w:val="center"/>
            <w:hideMark/>
          </w:tcPr>
          <w:p w14:paraId="45B80357" w14:textId="575D222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Планований прибуток</w:t>
            </w:r>
          </w:p>
        </w:tc>
        <w:tc>
          <w:tcPr>
            <w:tcW w:w="1843" w:type="dxa"/>
            <w:shd w:val="clear" w:color="auto" w:fill="auto"/>
            <w:vAlign w:val="bottom"/>
            <w:hideMark/>
          </w:tcPr>
          <w:p w14:paraId="3F650742" w14:textId="7C84F93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21D442F9" w14:textId="61D1594C"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6FA536EB" w14:textId="77777777" w:rsidTr="006229A9">
        <w:trPr>
          <w:trHeight w:val="20"/>
        </w:trPr>
        <w:tc>
          <w:tcPr>
            <w:tcW w:w="868" w:type="dxa"/>
            <w:shd w:val="clear" w:color="auto" w:fill="auto"/>
            <w:vAlign w:val="center"/>
            <w:hideMark/>
          </w:tcPr>
          <w:p w14:paraId="75B668AF"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9</w:t>
            </w:r>
          </w:p>
        </w:tc>
        <w:tc>
          <w:tcPr>
            <w:tcW w:w="4939" w:type="dxa"/>
            <w:shd w:val="clear" w:color="auto" w:fill="auto"/>
            <w:vAlign w:val="center"/>
            <w:hideMark/>
          </w:tcPr>
          <w:p w14:paraId="71DB090B"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Вартість послуг з поводження з побутовими відходами для споживачів</w:t>
            </w:r>
          </w:p>
        </w:tc>
        <w:tc>
          <w:tcPr>
            <w:tcW w:w="1843" w:type="dxa"/>
            <w:shd w:val="clear" w:color="auto" w:fill="auto"/>
            <w:vAlign w:val="bottom"/>
            <w:hideMark/>
          </w:tcPr>
          <w:p w14:paraId="7AF6D46B" w14:textId="4EC07AF1"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6 273,4</w:t>
            </w:r>
          </w:p>
        </w:tc>
        <w:tc>
          <w:tcPr>
            <w:tcW w:w="1559" w:type="dxa"/>
            <w:shd w:val="clear" w:color="auto" w:fill="auto"/>
            <w:vAlign w:val="bottom"/>
            <w:hideMark/>
          </w:tcPr>
          <w:p w14:paraId="6A3FFC96" w14:textId="351D7A5F"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434746,97</w:t>
            </w:r>
          </w:p>
        </w:tc>
      </w:tr>
      <w:tr w:rsidR="004807B8" w:rsidRPr="004F6C11" w14:paraId="19E6B81B" w14:textId="77777777" w:rsidTr="006229A9">
        <w:trPr>
          <w:trHeight w:val="20"/>
        </w:trPr>
        <w:tc>
          <w:tcPr>
            <w:tcW w:w="868" w:type="dxa"/>
            <w:shd w:val="clear" w:color="auto" w:fill="auto"/>
            <w:vAlign w:val="center"/>
            <w:hideMark/>
          </w:tcPr>
          <w:p w14:paraId="143AE085" w14:textId="60AB5195"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r>
              <w:rPr>
                <w:rFonts w:eastAsia="Times New Roman"/>
                <w:color w:val="000000"/>
                <w:sz w:val="22"/>
                <w:szCs w:val="24"/>
                <w:lang w:val="uk-UA" w:eastAsia="ru-RU"/>
              </w:rPr>
              <w:t>0</w:t>
            </w:r>
          </w:p>
        </w:tc>
        <w:tc>
          <w:tcPr>
            <w:tcW w:w="4939" w:type="dxa"/>
            <w:shd w:val="clear" w:color="auto" w:fill="auto"/>
            <w:vAlign w:val="center"/>
            <w:hideMark/>
          </w:tcPr>
          <w:p w14:paraId="31C4126D" w14:textId="77777777" w:rsidR="004807B8" w:rsidRPr="004F6C11" w:rsidRDefault="004807B8" w:rsidP="004807B8">
            <w:pPr>
              <w:spacing w:after="0" w:line="240" w:lineRule="auto"/>
              <w:rPr>
                <w:rFonts w:eastAsia="Times New Roman"/>
                <w:sz w:val="22"/>
                <w:szCs w:val="24"/>
                <w:lang w:val="uk-UA" w:eastAsia="ru-RU"/>
              </w:rPr>
            </w:pPr>
            <w:r w:rsidRPr="004F6C11">
              <w:rPr>
                <w:rFonts w:eastAsia="Times New Roman"/>
                <w:sz w:val="22"/>
                <w:szCs w:val="24"/>
                <w:lang w:val="uk-UA" w:eastAsia="ru-RU"/>
              </w:rPr>
              <w:t>Тариф на послуги з поводження з побутовими відходами</w:t>
            </w:r>
          </w:p>
        </w:tc>
        <w:tc>
          <w:tcPr>
            <w:tcW w:w="1843" w:type="dxa"/>
            <w:shd w:val="clear" w:color="auto" w:fill="auto"/>
            <w:vAlign w:val="bottom"/>
            <w:hideMark/>
          </w:tcPr>
          <w:p w14:paraId="4A03BDB5" w14:textId="655861C5"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434,75</w:t>
            </w:r>
          </w:p>
        </w:tc>
        <w:tc>
          <w:tcPr>
            <w:tcW w:w="1559" w:type="dxa"/>
            <w:shd w:val="clear" w:color="auto" w:fill="auto"/>
            <w:vAlign w:val="bottom"/>
            <w:hideMark/>
          </w:tcPr>
          <w:p w14:paraId="0C91A7FE" w14:textId="7A47B224"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х</w:t>
            </w:r>
          </w:p>
        </w:tc>
      </w:tr>
      <w:tr w:rsidR="004807B8" w:rsidRPr="004F6C11" w14:paraId="4132E574" w14:textId="77777777" w:rsidTr="00806EC2">
        <w:trPr>
          <w:trHeight w:val="20"/>
        </w:trPr>
        <w:tc>
          <w:tcPr>
            <w:tcW w:w="868" w:type="dxa"/>
            <w:shd w:val="clear" w:color="auto" w:fill="auto"/>
            <w:vAlign w:val="center"/>
          </w:tcPr>
          <w:p w14:paraId="4C84E7C1" w14:textId="1175252B"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11</w:t>
            </w:r>
          </w:p>
        </w:tc>
        <w:tc>
          <w:tcPr>
            <w:tcW w:w="4939" w:type="dxa"/>
          </w:tcPr>
          <w:p w14:paraId="21BBB8BF" w14:textId="3BFDE0A8" w:rsidR="004807B8" w:rsidRPr="004F6C11" w:rsidRDefault="004807B8" w:rsidP="004807B8">
            <w:pPr>
              <w:spacing w:after="0" w:line="240" w:lineRule="auto"/>
              <w:rPr>
                <w:rFonts w:eastAsia="Times New Roman"/>
                <w:sz w:val="22"/>
                <w:szCs w:val="24"/>
                <w:lang w:val="uk-UA" w:eastAsia="ru-RU"/>
              </w:rPr>
            </w:pPr>
            <w:r>
              <w:rPr>
                <w:rFonts w:eastAsia="Times New Roman"/>
                <w:color w:val="000000"/>
                <w:sz w:val="22"/>
                <w:szCs w:val="24"/>
                <w:lang w:val="uk-UA" w:eastAsia="ru-RU"/>
              </w:rPr>
              <w:t>ПДВ, грн.</w:t>
            </w:r>
          </w:p>
        </w:tc>
        <w:tc>
          <w:tcPr>
            <w:tcW w:w="1843" w:type="dxa"/>
          </w:tcPr>
          <w:p w14:paraId="39AB44DD" w14:textId="19E35CA1" w:rsidR="004807B8" w:rsidRPr="004807B8" w:rsidRDefault="004807B8" w:rsidP="004807B8">
            <w:pPr>
              <w:spacing w:after="0" w:line="240" w:lineRule="auto"/>
              <w:jc w:val="right"/>
              <w:rPr>
                <w:color w:val="000000"/>
                <w:sz w:val="22"/>
                <w:szCs w:val="20"/>
                <w:lang w:val="uk-UA"/>
              </w:rPr>
            </w:pPr>
            <w:r>
              <w:rPr>
                <w:color w:val="000000"/>
                <w:sz w:val="22"/>
                <w:szCs w:val="20"/>
                <w:lang w:val="uk-UA"/>
              </w:rPr>
              <w:t>86,95</w:t>
            </w:r>
          </w:p>
        </w:tc>
        <w:tc>
          <w:tcPr>
            <w:tcW w:w="1559" w:type="dxa"/>
          </w:tcPr>
          <w:p w14:paraId="7A7DA514" w14:textId="41F114B7" w:rsidR="004807B8" w:rsidRPr="004F6C11" w:rsidRDefault="004807B8" w:rsidP="004807B8">
            <w:pPr>
              <w:spacing w:after="0" w:line="240" w:lineRule="auto"/>
              <w:jc w:val="right"/>
              <w:rPr>
                <w:color w:val="000000"/>
                <w:sz w:val="22"/>
                <w:szCs w:val="20"/>
              </w:rPr>
            </w:pPr>
            <w:r>
              <w:rPr>
                <w:rFonts w:eastAsia="Times New Roman"/>
                <w:color w:val="000000"/>
                <w:sz w:val="22"/>
                <w:szCs w:val="24"/>
                <w:lang w:val="uk-UA" w:eastAsia="ru-RU"/>
              </w:rPr>
              <w:t>х</w:t>
            </w:r>
          </w:p>
        </w:tc>
      </w:tr>
      <w:tr w:rsidR="004807B8" w:rsidRPr="004F6C11" w14:paraId="42D8BC32" w14:textId="77777777" w:rsidTr="004807B8">
        <w:trPr>
          <w:trHeight w:val="20"/>
        </w:trPr>
        <w:tc>
          <w:tcPr>
            <w:tcW w:w="868" w:type="dxa"/>
            <w:shd w:val="clear" w:color="auto" w:fill="auto"/>
            <w:noWrap/>
            <w:vAlign w:val="bottom"/>
            <w:hideMark/>
          </w:tcPr>
          <w:p w14:paraId="4331A2E6" w14:textId="164F3D6D"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12</w:t>
            </w:r>
          </w:p>
        </w:tc>
        <w:tc>
          <w:tcPr>
            <w:tcW w:w="4939" w:type="dxa"/>
            <w:noWrap/>
            <w:hideMark/>
          </w:tcPr>
          <w:p w14:paraId="62432925" w14:textId="58B4867F" w:rsidR="004807B8" w:rsidRPr="004F6C11" w:rsidRDefault="004807B8" w:rsidP="004807B8">
            <w:pPr>
              <w:spacing w:after="0" w:line="240" w:lineRule="auto"/>
              <w:rPr>
                <w:rFonts w:eastAsia="Times New Roman"/>
                <w:sz w:val="22"/>
                <w:szCs w:val="24"/>
                <w:lang w:val="uk-UA" w:eastAsia="ru-RU"/>
              </w:rPr>
            </w:pPr>
            <w:r w:rsidRPr="004807B8">
              <w:rPr>
                <w:rFonts w:eastAsia="Times New Roman"/>
                <w:color w:val="000000"/>
                <w:sz w:val="22"/>
                <w:szCs w:val="24"/>
                <w:lang w:val="uk-UA" w:eastAsia="ru-RU"/>
              </w:rPr>
              <w:t>Тариф на послуги з поводження з побутовими відходами, грн.</w:t>
            </w:r>
            <w:r>
              <w:rPr>
                <w:rFonts w:eastAsia="Times New Roman"/>
                <w:color w:val="000000"/>
                <w:sz w:val="22"/>
                <w:szCs w:val="24"/>
                <w:lang w:val="uk-UA" w:eastAsia="ru-RU"/>
              </w:rPr>
              <w:t xml:space="preserve"> з ПДВ</w:t>
            </w:r>
          </w:p>
        </w:tc>
        <w:tc>
          <w:tcPr>
            <w:tcW w:w="1843" w:type="dxa"/>
          </w:tcPr>
          <w:p w14:paraId="458E573E" w14:textId="14A04D6F" w:rsidR="004807B8" w:rsidRPr="004F6C11" w:rsidRDefault="004807B8" w:rsidP="004807B8">
            <w:pPr>
              <w:spacing w:after="0" w:line="240" w:lineRule="auto"/>
              <w:jc w:val="right"/>
              <w:rPr>
                <w:rFonts w:eastAsia="Times New Roman"/>
                <w:sz w:val="22"/>
                <w:szCs w:val="24"/>
                <w:lang w:val="uk-UA" w:eastAsia="ru-RU"/>
              </w:rPr>
            </w:pPr>
            <w:r>
              <w:rPr>
                <w:rFonts w:eastAsia="Times New Roman"/>
                <w:sz w:val="22"/>
                <w:szCs w:val="24"/>
                <w:lang w:val="uk-UA" w:eastAsia="ru-RU"/>
              </w:rPr>
              <w:t>521,70</w:t>
            </w:r>
          </w:p>
        </w:tc>
        <w:tc>
          <w:tcPr>
            <w:tcW w:w="1559" w:type="dxa"/>
            <w:hideMark/>
          </w:tcPr>
          <w:p w14:paraId="00B5C775" w14:textId="1ADA98D6" w:rsidR="004807B8" w:rsidRPr="004F6C11" w:rsidRDefault="004807B8" w:rsidP="004807B8">
            <w:pPr>
              <w:spacing w:after="0" w:line="240" w:lineRule="auto"/>
              <w:rPr>
                <w:rFonts w:eastAsia="Times New Roman"/>
                <w:sz w:val="22"/>
                <w:szCs w:val="24"/>
                <w:lang w:val="uk-UA" w:eastAsia="ru-RU"/>
              </w:rPr>
            </w:pPr>
            <w:r>
              <w:rPr>
                <w:rFonts w:eastAsia="Times New Roman"/>
                <w:color w:val="000000"/>
                <w:sz w:val="22"/>
                <w:szCs w:val="24"/>
                <w:lang w:val="uk-UA" w:eastAsia="ru-RU"/>
              </w:rPr>
              <w:t>х</w:t>
            </w:r>
          </w:p>
        </w:tc>
      </w:tr>
      <w:tr w:rsidR="004807B8" w:rsidRPr="004F6C11" w14:paraId="2BEE1AE3" w14:textId="77777777" w:rsidTr="006229A9">
        <w:trPr>
          <w:trHeight w:val="20"/>
        </w:trPr>
        <w:tc>
          <w:tcPr>
            <w:tcW w:w="9209" w:type="dxa"/>
            <w:gridSpan w:val="4"/>
            <w:shd w:val="clear" w:color="auto" w:fill="auto"/>
            <w:noWrap/>
            <w:vAlign w:val="bottom"/>
            <w:hideMark/>
          </w:tcPr>
          <w:p w14:paraId="0F1E1D99" w14:textId="3FFDB146" w:rsidR="004807B8" w:rsidRPr="004F6C11" w:rsidRDefault="004807B8" w:rsidP="004807B8">
            <w:pPr>
              <w:spacing w:after="0" w:line="240" w:lineRule="auto"/>
              <w:rPr>
                <w:rFonts w:eastAsia="Times New Roman"/>
                <w:b/>
                <w:bCs/>
                <w:sz w:val="22"/>
                <w:szCs w:val="24"/>
                <w:lang w:val="uk-UA" w:eastAsia="ru-RU"/>
              </w:rPr>
            </w:pPr>
            <w:r w:rsidRPr="004F6C11">
              <w:rPr>
                <w:rFonts w:eastAsia="Times New Roman"/>
                <w:b/>
                <w:bCs/>
                <w:sz w:val="22"/>
                <w:szCs w:val="24"/>
                <w:lang w:val="uk-UA" w:eastAsia="ru-RU"/>
              </w:rPr>
              <w:t>І</w:t>
            </w:r>
            <w:r>
              <w:rPr>
                <w:rFonts w:eastAsia="Times New Roman"/>
                <w:b/>
                <w:bCs/>
                <w:sz w:val="22"/>
                <w:szCs w:val="24"/>
                <w:lang w:val="en-US" w:eastAsia="ru-RU"/>
              </w:rPr>
              <w:t>V</w:t>
            </w:r>
            <w:r w:rsidRPr="004F6C11">
              <w:rPr>
                <w:rFonts w:eastAsia="Times New Roman"/>
                <w:b/>
                <w:bCs/>
                <w:sz w:val="22"/>
                <w:szCs w:val="24"/>
                <w:lang w:val="uk-UA" w:eastAsia="ru-RU"/>
              </w:rPr>
              <w:t>. Захоронення побутових відходів</w:t>
            </w:r>
          </w:p>
        </w:tc>
      </w:tr>
      <w:tr w:rsidR="004807B8" w:rsidRPr="004F6C11" w14:paraId="7461228B" w14:textId="77777777" w:rsidTr="006229A9">
        <w:trPr>
          <w:trHeight w:val="20"/>
        </w:trPr>
        <w:tc>
          <w:tcPr>
            <w:tcW w:w="868" w:type="dxa"/>
            <w:vMerge w:val="restart"/>
            <w:vAlign w:val="center"/>
          </w:tcPr>
          <w:p w14:paraId="365717F8" w14:textId="0D577F09"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 з/п</w:t>
            </w:r>
          </w:p>
        </w:tc>
        <w:tc>
          <w:tcPr>
            <w:tcW w:w="4939" w:type="dxa"/>
            <w:vMerge w:val="restart"/>
            <w:vAlign w:val="center"/>
          </w:tcPr>
          <w:p w14:paraId="463F666D" w14:textId="70B142D9"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Показник</w:t>
            </w:r>
          </w:p>
        </w:tc>
        <w:tc>
          <w:tcPr>
            <w:tcW w:w="3402" w:type="dxa"/>
            <w:gridSpan w:val="2"/>
            <w:shd w:val="clear" w:color="auto" w:fill="auto"/>
            <w:vAlign w:val="center"/>
          </w:tcPr>
          <w:p w14:paraId="597EE697" w14:textId="6AB5BEA3" w:rsidR="004807B8" w:rsidRPr="004F6C11" w:rsidRDefault="004807B8" w:rsidP="004807B8">
            <w:pPr>
              <w:spacing w:after="0" w:line="240" w:lineRule="auto"/>
              <w:jc w:val="center"/>
              <w:rPr>
                <w:color w:val="000000"/>
                <w:sz w:val="22"/>
                <w:szCs w:val="20"/>
              </w:rPr>
            </w:pPr>
            <w:r w:rsidRPr="006229A9">
              <w:rPr>
                <w:color w:val="000000"/>
                <w:sz w:val="22"/>
                <w:szCs w:val="20"/>
                <w:lang w:val="uk-UA"/>
              </w:rPr>
              <w:t>Плановий період 2021 рік</w:t>
            </w:r>
          </w:p>
        </w:tc>
      </w:tr>
      <w:tr w:rsidR="004807B8" w:rsidRPr="004F6C11" w14:paraId="0DB1F477" w14:textId="77777777" w:rsidTr="006229A9">
        <w:trPr>
          <w:trHeight w:val="20"/>
        </w:trPr>
        <w:tc>
          <w:tcPr>
            <w:tcW w:w="868" w:type="dxa"/>
            <w:vMerge/>
            <w:vAlign w:val="center"/>
          </w:tcPr>
          <w:p w14:paraId="4D7719B8" w14:textId="77777777" w:rsidR="004807B8" w:rsidRPr="004F6C11" w:rsidRDefault="004807B8" w:rsidP="004807B8">
            <w:pPr>
              <w:spacing w:after="0" w:line="240" w:lineRule="auto"/>
              <w:jc w:val="center"/>
              <w:rPr>
                <w:rFonts w:eastAsia="Times New Roman"/>
                <w:color w:val="000000"/>
                <w:sz w:val="22"/>
                <w:szCs w:val="24"/>
                <w:lang w:val="uk-UA" w:eastAsia="ru-RU"/>
              </w:rPr>
            </w:pPr>
          </w:p>
        </w:tc>
        <w:tc>
          <w:tcPr>
            <w:tcW w:w="4939" w:type="dxa"/>
            <w:vMerge/>
            <w:vAlign w:val="center"/>
          </w:tcPr>
          <w:p w14:paraId="6D227EFC" w14:textId="77777777" w:rsidR="004807B8" w:rsidRPr="004F6C11" w:rsidRDefault="004807B8" w:rsidP="004807B8">
            <w:pPr>
              <w:spacing w:after="0" w:line="240" w:lineRule="auto"/>
              <w:jc w:val="center"/>
              <w:rPr>
                <w:rFonts w:eastAsia="Times New Roman"/>
                <w:color w:val="000000"/>
                <w:sz w:val="22"/>
                <w:szCs w:val="24"/>
                <w:lang w:val="uk-UA" w:eastAsia="ru-RU"/>
              </w:rPr>
            </w:pPr>
          </w:p>
        </w:tc>
        <w:tc>
          <w:tcPr>
            <w:tcW w:w="1843" w:type="dxa"/>
            <w:shd w:val="clear" w:color="auto" w:fill="auto"/>
            <w:vAlign w:val="center"/>
          </w:tcPr>
          <w:p w14:paraId="5F6E6CE6" w14:textId="6C8FA57B" w:rsidR="004807B8" w:rsidRPr="004F6C11" w:rsidRDefault="004807B8" w:rsidP="004807B8">
            <w:pPr>
              <w:spacing w:after="0" w:line="240" w:lineRule="auto"/>
              <w:jc w:val="center"/>
              <w:rPr>
                <w:color w:val="000000"/>
                <w:sz w:val="22"/>
                <w:szCs w:val="20"/>
              </w:rPr>
            </w:pPr>
            <w:r w:rsidRPr="004F6C11">
              <w:rPr>
                <w:rFonts w:eastAsia="Times New Roman"/>
                <w:color w:val="000000"/>
                <w:sz w:val="22"/>
                <w:szCs w:val="24"/>
                <w:lang w:val="uk-UA" w:eastAsia="ru-RU"/>
              </w:rPr>
              <w:t>усього, тис. грн</w:t>
            </w:r>
          </w:p>
        </w:tc>
        <w:tc>
          <w:tcPr>
            <w:tcW w:w="1559" w:type="dxa"/>
            <w:shd w:val="clear" w:color="auto" w:fill="auto"/>
            <w:vAlign w:val="center"/>
          </w:tcPr>
          <w:p w14:paraId="2A54AE5D" w14:textId="5DCC5BC3" w:rsidR="004807B8" w:rsidRPr="004F6C11" w:rsidRDefault="004807B8" w:rsidP="004807B8">
            <w:pPr>
              <w:spacing w:after="0" w:line="240" w:lineRule="auto"/>
              <w:jc w:val="center"/>
              <w:rPr>
                <w:color w:val="000000"/>
                <w:sz w:val="22"/>
                <w:szCs w:val="20"/>
              </w:rPr>
            </w:pPr>
            <w:r w:rsidRPr="004F6C11">
              <w:rPr>
                <w:rFonts w:eastAsia="Times New Roman"/>
                <w:color w:val="000000"/>
                <w:sz w:val="22"/>
                <w:szCs w:val="24"/>
                <w:lang w:val="uk-UA" w:eastAsia="ru-RU"/>
              </w:rPr>
              <w:t>грн/м</w:t>
            </w:r>
            <w:r w:rsidRPr="004F6C11">
              <w:rPr>
                <w:rFonts w:eastAsia="Times New Roman"/>
                <w:color w:val="000000"/>
                <w:sz w:val="22"/>
                <w:szCs w:val="24"/>
                <w:vertAlign w:val="superscript"/>
                <w:lang w:val="uk-UA" w:eastAsia="ru-RU"/>
              </w:rPr>
              <w:t>3</w:t>
            </w:r>
          </w:p>
        </w:tc>
      </w:tr>
      <w:tr w:rsidR="004807B8" w:rsidRPr="004F6C11" w14:paraId="735486D8" w14:textId="77777777" w:rsidTr="006229A9">
        <w:trPr>
          <w:trHeight w:val="20"/>
        </w:trPr>
        <w:tc>
          <w:tcPr>
            <w:tcW w:w="868" w:type="dxa"/>
            <w:shd w:val="clear" w:color="auto" w:fill="auto"/>
            <w:vAlign w:val="center"/>
            <w:hideMark/>
          </w:tcPr>
          <w:p w14:paraId="090B8791"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p>
        </w:tc>
        <w:tc>
          <w:tcPr>
            <w:tcW w:w="4939" w:type="dxa"/>
            <w:shd w:val="clear" w:color="auto" w:fill="auto"/>
            <w:vAlign w:val="center"/>
            <w:hideMark/>
          </w:tcPr>
          <w:p w14:paraId="1A5C6B5E"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Виробнича собівартість, усього, зокрема:</w:t>
            </w:r>
          </w:p>
        </w:tc>
        <w:tc>
          <w:tcPr>
            <w:tcW w:w="1843" w:type="dxa"/>
            <w:shd w:val="clear" w:color="auto" w:fill="auto"/>
            <w:vAlign w:val="bottom"/>
            <w:hideMark/>
          </w:tcPr>
          <w:p w14:paraId="668FB6A2" w14:textId="06D01BA4"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5 187,09</w:t>
            </w:r>
          </w:p>
        </w:tc>
        <w:tc>
          <w:tcPr>
            <w:tcW w:w="1559" w:type="dxa"/>
            <w:shd w:val="clear" w:color="auto" w:fill="auto"/>
            <w:vAlign w:val="center"/>
            <w:hideMark/>
          </w:tcPr>
          <w:p w14:paraId="325E5B9D" w14:textId="2377BD40"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39 352,81</w:t>
            </w:r>
          </w:p>
        </w:tc>
      </w:tr>
      <w:tr w:rsidR="004807B8" w:rsidRPr="004F6C11" w14:paraId="2776DD46" w14:textId="77777777" w:rsidTr="006229A9">
        <w:trPr>
          <w:trHeight w:val="20"/>
        </w:trPr>
        <w:tc>
          <w:tcPr>
            <w:tcW w:w="868" w:type="dxa"/>
            <w:shd w:val="clear" w:color="auto" w:fill="auto"/>
            <w:vAlign w:val="center"/>
            <w:hideMark/>
          </w:tcPr>
          <w:p w14:paraId="0CC5F60C"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1.1</w:t>
            </w:r>
          </w:p>
        </w:tc>
        <w:tc>
          <w:tcPr>
            <w:tcW w:w="4939" w:type="dxa"/>
            <w:shd w:val="clear" w:color="auto" w:fill="auto"/>
            <w:vAlign w:val="center"/>
            <w:hideMark/>
          </w:tcPr>
          <w:p w14:paraId="217CDB4A"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прямі матеріальні витрати, зокрема:</w:t>
            </w:r>
          </w:p>
        </w:tc>
        <w:tc>
          <w:tcPr>
            <w:tcW w:w="1843" w:type="dxa"/>
            <w:shd w:val="clear" w:color="auto" w:fill="auto"/>
            <w:vAlign w:val="bottom"/>
            <w:hideMark/>
          </w:tcPr>
          <w:p w14:paraId="4DF570D0" w14:textId="06425BCB"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722,86</w:t>
            </w:r>
          </w:p>
        </w:tc>
        <w:tc>
          <w:tcPr>
            <w:tcW w:w="1559" w:type="dxa"/>
            <w:shd w:val="clear" w:color="auto" w:fill="auto"/>
            <w:vAlign w:val="center"/>
            <w:hideMark/>
          </w:tcPr>
          <w:p w14:paraId="5BF5A79D" w14:textId="2EAD3AD8"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5 484,10</w:t>
            </w:r>
          </w:p>
        </w:tc>
      </w:tr>
      <w:tr w:rsidR="004807B8" w:rsidRPr="004F6C11" w14:paraId="5F9582B6" w14:textId="77777777" w:rsidTr="006229A9">
        <w:trPr>
          <w:trHeight w:val="20"/>
        </w:trPr>
        <w:tc>
          <w:tcPr>
            <w:tcW w:w="868" w:type="dxa"/>
            <w:shd w:val="clear" w:color="auto" w:fill="auto"/>
            <w:vAlign w:val="center"/>
            <w:hideMark/>
          </w:tcPr>
          <w:p w14:paraId="4DA9D960"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1.2</w:t>
            </w:r>
          </w:p>
        </w:tc>
        <w:tc>
          <w:tcPr>
            <w:tcW w:w="4939" w:type="dxa"/>
            <w:shd w:val="clear" w:color="auto" w:fill="auto"/>
            <w:vAlign w:val="center"/>
            <w:hideMark/>
          </w:tcPr>
          <w:p w14:paraId="0805281F"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прямі витрати на оплату праці</w:t>
            </w:r>
          </w:p>
        </w:tc>
        <w:tc>
          <w:tcPr>
            <w:tcW w:w="1843" w:type="dxa"/>
            <w:shd w:val="clear" w:color="auto" w:fill="auto"/>
            <w:vAlign w:val="bottom"/>
            <w:hideMark/>
          </w:tcPr>
          <w:p w14:paraId="48E0E47C" w14:textId="7D6EAF9D"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1 875,68</w:t>
            </w:r>
          </w:p>
        </w:tc>
        <w:tc>
          <w:tcPr>
            <w:tcW w:w="1559" w:type="dxa"/>
            <w:shd w:val="clear" w:color="auto" w:fill="auto"/>
            <w:vAlign w:val="center"/>
            <w:hideMark/>
          </w:tcPr>
          <w:p w14:paraId="76AA3DDD" w14:textId="27122CD3"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14 230,20</w:t>
            </w:r>
          </w:p>
        </w:tc>
      </w:tr>
      <w:tr w:rsidR="004807B8" w:rsidRPr="004F6C11" w14:paraId="7E0A442D" w14:textId="77777777" w:rsidTr="006229A9">
        <w:trPr>
          <w:trHeight w:val="20"/>
        </w:trPr>
        <w:tc>
          <w:tcPr>
            <w:tcW w:w="868" w:type="dxa"/>
            <w:shd w:val="clear" w:color="auto" w:fill="auto"/>
            <w:vAlign w:val="center"/>
            <w:hideMark/>
          </w:tcPr>
          <w:p w14:paraId="05C47862"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1.3</w:t>
            </w:r>
          </w:p>
        </w:tc>
        <w:tc>
          <w:tcPr>
            <w:tcW w:w="4939" w:type="dxa"/>
            <w:shd w:val="clear" w:color="auto" w:fill="auto"/>
            <w:vAlign w:val="center"/>
            <w:hideMark/>
          </w:tcPr>
          <w:p w14:paraId="5D4AE92B"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інші прямі витрати, зокрема:</w:t>
            </w:r>
          </w:p>
        </w:tc>
        <w:tc>
          <w:tcPr>
            <w:tcW w:w="1843" w:type="dxa"/>
            <w:shd w:val="clear" w:color="auto" w:fill="auto"/>
            <w:vAlign w:val="bottom"/>
            <w:hideMark/>
          </w:tcPr>
          <w:p w14:paraId="1DDFFED9" w14:textId="7B8AE8F9"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768,52</w:t>
            </w:r>
          </w:p>
        </w:tc>
        <w:tc>
          <w:tcPr>
            <w:tcW w:w="1559" w:type="dxa"/>
            <w:shd w:val="clear" w:color="auto" w:fill="auto"/>
            <w:vAlign w:val="bottom"/>
            <w:hideMark/>
          </w:tcPr>
          <w:p w14:paraId="354097B6" w14:textId="1A68D45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5 830,53</w:t>
            </w:r>
          </w:p>
        </w:tc>
      </w:tr>
      <w:tr w:rsidR="004807B8" w:rsidRPr="004F6C11" w14:paraId="36EEE01F" w14:textId="77777777" w:rsidTr="006229A9">
        <w:trPr>
          <w:trHeight w:val="20"/>
        </w:trPr>
        <w:tc>
          <w:tcPr>
            <w:tcW w:w="868" w:type="dxa"/>
            <w:shd w:val="clear" w:color="auto" w:fill="auto"/>
            <w:vAlign w:val="center"/>
            <w:hideMark/>
          </w:tcPr>
          <w:p w14:paraId="3EB9FFEF"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1.4</w:t>
            </w:r>
          </w:p>
        </w:tc>
        <w:tc>
          <w:tcPr>
            <w:tcW w:w="4939" w:type="dxa"/>
            <w:shd w:val="clear" w:color="auto" w:fill="auto"/>
            <w:vAlign w:val="center"/>
            <w:hideMark/>
          </w:tcPr>
          <w:p w14:paraId="009C3BE9"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загальновиробничі витрати</w:t>
            </w:r>
          </w:p>
        </w:tc>
        <w:tc>
          <w:tcPr>
            <w:tcW w:w="1843" w:type="dxa"/>
            <w:shd w:val="clear" w:color="auto" w:fill="auto"/>
            <w:vAlign w:val="bottom"/>
            <w:hideMark/>
          </w:tcPr>
          <w:p w14:paraId="04B30315" w14:textId="22C2F695"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1 820,03</w:t>
            </w:r>
          </w:p>
        </w:tc>
        <w:tc>
          <w:tcPr>
            <w:tcW w:w="1559" w:type="dxa"/>
            <w:shd w:val="clear" w:color="auto" w:fill="auto"/>
            <w:vAlign w:val="bottom"/>
            <w:hideMark/>
          </w:tcPr>
          <w:p w14:paraId="628A0143" w14:textId="70E60277"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13 807,98</w:t>
            </w:r>
          </w:p>
        </w:tc>
      </w:tr>
      <w:tr w:rsidR="004807B8" w:rsidRPr="004F6C11" w14:paraId="2C4D4C0B" w14:textId="77777777" w:rsidTr="006229A9">
        <w:trPr>
          <w:trHeight w:val="20"/>
        </w:trPr>
        <w:tc>
          <w:tcPr>
            <w:tcW w:w="868" w:type="dxa"/>
            <w:shd w:val="clear" w:color="auto" w:fill="auto"/>
            <w:vAlign w:val="center"/>
            <w:hideMark/>
          </w:tcPr>
          <w:p w14:paraId="0518C913"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2</w:t>
            </w:r>
          </w:p>
        </w:tc>
        <w:tc>
          <w:tcPr>
            <w:tcW w:w="4939" w:type="dxa"/>
            <w:shd w:val="clear" w:color="auto" w:fill="auto"/>
            <w:vAlign w:val="center"/>
            <w:hideMark/>
          </w:tcPr>
          <w:p w14:paraId="22E6A024"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Адміністративні витрати</w:t>
            </w:r>
          </w:p>
        </w:tc>
        <w:tc>
          <w:tcPr>
            <w:tcW w:w="1843" w:type="dxa"/>
            <w:shd w:val="clear" w:color="auto" w:fill="auto"/>
            <w:vAlign w:val="bottom"/>
            <w:hideMark/>
          </w:tcPr>
          <w:p w14:paraId="049A4E70" w14:textId="7ACF8957"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493,67</w:t>
            </w:r>
          </w:p>
        </w:tc>
        <w:tc>
          <w:tcPr>
            <w:tcW w:w="1559" w:type="dxa"/>
            <w:shd w:val="clear" w:color="auto" w:fill="auto"/>
            <w:vAlign w:val="bottom"/>
            <w:hideMark/>
          </w:tcPr>
          <w:p w14:paraId="2EBFCB7F" w14:textId="2E144141"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3 745,34</w:t>
            </w:r>
          </w:p>
        </w:tc>
      </w:tr>
      <w:tr w:rsidR="004807B8" w:rsidRPr="004F6C11" w14:paraId="0A91384D" w14:textId="77777777" w:rsidTr="006229A9">
        <w:trPr>
          <w:trHeight w:val="20"/>
        </w:trPr>
        <w:tc>
          <w:tcPr>
            <w:tcW w:w="868" w:type="dxa"/>
            <w:shd w:val="clear" w:color="auto" w:fill="auto"/>
            <w:vAlign w:val="center"/>
            <w:hideMark/>
          </w:tcPr>
          <w:p w14:paraId="2C6B006A"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3</w:t>
            </w:r>
          </w:p>
        </w:tc>
        <w:tc>
          <w:tcPr>
            <w:tcW w:w="4939" w:type="dxa"/>
            <w:shd w:val="clear" w:color="auto" w:fill="auto"/>
            <w:vAlign w:val="center"/>
            <w:hideMark/>
          </w:tcPr>
          <w:p w14:paraId="1FFBA1C0"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Витрати на збут</w:t>
            </w:r>
          </w:p>
        </w:tc>
        <w:tc>
          <w:tcPr>
            <w:tcW w:w="1843" w:type="dxa"/>
            <w:shd w:val="clear" w:color="auto" w:fill="auto"/>
            <w:vAlign w:val="bottom"/>
            <w:hideMark/>
          </w:tcPr>
          <w:p w14:paraId="137901EB" w14:textId="6B3153E0"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244B4C92" w14:textId="618CE5DD"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53090175" w14:textId="77777777" w:rsidTr="006229A9">
        <w:trPr>
          <w:trHeight w:val="20"/>
        </w:trPr>
        <w:tc>
          <w:tcPr>
            <w:tcW w:w="868" w:type="dxa"/>
            <w:shd w:val="clear" w:color="auto" w:fill="auto"/>
            <w:vAlign w:val="center"/>
            <w:hideMark/>
          </w:tcPr>
          <w:p w14:paraId="0029906F"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4</w:t>
            </w:r>
          </w:p>
        </w:tc>
        <w:tc>
          <w:tcPr>
            <w:tcW w:w="4939" w:type="dxa"/>
            <w:shd w:val="clear" w:color="auto" w:fill="auto"/>
            <w:vAlign w:val="center"/>
            <w:hideMark/>
          </w:tcPr>
          <w:p w14:paraId="5596971D"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Інші операційні витрати</w:t>
            </w:r>
          </w:p>
        </w:tc>
        <w:tc>
          <w:tcPr>
            <w:tcW w:w="1843" w:type="dxa"/>
            <w:shd w:val="clear" w:color="auto" w:fill="auto"/>
            <w:vAlign w:val="bottom"/>
            <w:hideMark/>
          </w:tcPr>
          <w:p w14:paraId="0D30147F" w14:textId="4872FDB3"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088F0FA7" w14:textId="63D5927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1B594F4A" w14:textId="77777777" w:rsidTr="006229A9">
        <w:trPr>
          <w:trHeight w:val="20"/>
        </w:trPr>
        <w:tc>
          <w:tcPr>
            <w:tcW w:w="868" w:type="dxa"/>
            <w:shd w:val="clear" w:color="auto" w:fill="auto"/>
            <w:vAlign w:val="center"/>
            <w:hideMark/>
          </w:tcPr>
          <w:p w14:paraId="1B89B8D4"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lastRenderedPageBreak/>
              <w:t>5</w:t>
            </w:r>
          </w:p>
        </w:tc>
        <w:tc>
          <w:tcPr>
            <w:tcW w:w="4939" w:type="dxa"/>
            <w:shd w:val="clear" w:color="auto" w:fill="auto"/>
            <w:vAlign w:val="center"/>
            <w:hideMark/>
          </w:tcPr>
          <w:p w14:paraId="0D844FE5"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Фінансові витрати</w:t>
            </w:r>
          </w:p>
        </w:tc>
        <w:tc>
          <w:tcPr>
            <w:tcW w:w="1843" w:type="dxa"/>
            <w:shd w:val="clear" w:color="auto" w:fill="auto"/>
            <w:vAlign w:val="bottom"/>
            <w:hideMark/>
          </w:tcPr>
          <w:p w14:paraId="27F9C47B" w14:textId="150CCE5C"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33F376AE" w14:textId="0ED5D92E"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0060A762" w14:textId="77777777" w:rsidTr="006229A9">
        <w:trPr>
          <w:trHeight w:val="20"/>
        </w:trPr>
        <w:tc>
          <w:tcPr>
            <w:tcW w:w="868" w:type="dxa"/>
            <w:shd w:val="clear" w:color="auto" w:fill="auto"/>
            <w:vAlign w:val="center"/>
            <w:hideMark/>
          </w:tcPr>
          <w:p w14:paraId="4C437F4E"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6</w:t>
            </w:r>
          </w:p>
        </w:tc>
        <w:tc>
          <w:tcPr>
            <w:tcW w:w="4939" w:type="dxa"/>
            <w:shd w:val="clear" w:color="auto" w:fill="auto"/>
            <w:vAlign w:val="center"/>
            <w:hideMark/>
          </w:tcPr>
          <w:p w14:paraId="5477C0BB" w14:textId="6F10175C"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Усього витрат повної собівартості</w:t>
            </w:r>
          </w:p>
        </w:tc>
        <w:tc>
          <w:tcPr>
            <w:tcW w:w="1843" w:type="dxa"/>
            <w:shd w:val="clear" w:color="auto" w:fill="auto"/>
            <w:vAlign w:val="bottom"/>
            <w:hideMark/>
          </w:tcPr>
          <w:p w14:paraId="1129A745" w14:textId="477720C4"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5 680,77</w:t>
            </w:r>
          </w:p>
        </w:tc>
        <w:tc>
          <w:tcPr>
            <w:tcW w:w="1559" w:type="dxa"/>
            <w:shd w:val="clear" w:color="auto" w:fill="auto"/>
            <w:vAlign w:val="bottom"/>
            <w:hideMark/>
          </w:tcPr>
          <w:p w14:paraId="0602B3AC" w14:textId="2C2E963D"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43 098,15</w:t>
            </w:r>
          </w:p>
        </w:tc>
      </w:tr>
      <w:tr w:rsidR="004807B8" w:rsidRPr="004F6C11" w14:paraId="45F2B744" w14:textId="77777777" w:rsidTr="006229A9">
        <w:trPr>
          <w:trHeight w:val="20"/>
        </w:trPr>
        <w:tc>
          <w:tcPr>
            <w:tcW w:w="868" w:type="dxa"/>
            <w:shd w:val="clear" w:color="auto" w:fill="auto"/>
            <w:vAlign w:val="center"/>
            <w:hideMark/>
          </w:tcPr>
          <w:p w14:paraId="17020457"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7</w:t>
            </w:r>
          </w:p>
        </w:tc>
        <w:tc>
          <w:tcPr>
            <w:tcW w:w="4939" w:type="dxa"/>
            <w:shd w:val="clear" w:color="auto" w:fill="auto"/>
            <w:vAlign w:val="center"/>
            <w:hideMark/>
          </w:tcPr>
          <w:p w14:paraId="436D37C0"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Витрати на покриття втрат</w:t>
            </w:r>
          </w:p>
        </w:tc>
        <w:tc>
          <w:tcPr>
            <w:tcW w:w="1843" w:type="dxa"/>
            <w:shd w:val="clear" w:color="auto" w:fill="auto"/>
            <w:vAlign w:val="bottom"/>
            <w:hideMark/>
          </w:tcPr>
          <w:p w14:paraId="5000A728" w14:textId="34B3E1D0"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441996DA" w14:textId="0CE3A11D"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7E948910" w14:textId="77777777" w:rsidTr="006229A9">
        <w:trPr>
          <w:trHeight w:val="20"/>
        </w:trPr>
        <w:tc>
          <w:tcPr>
            <w:tcW w:w="868" w:type="dxa"/>
            <w:shd w:val="clear" w:color="auto" w:fill="auto"/>
            <w:vAlign w:val="center"/>
            <w:hideMark/>
          </w:tcPr>
          <w:p w14:paraId="0B6D8000"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8</w:t>
            </w:r>
          </w:p>
        </w:tc>
        <w:tc>
          <w:tcPr>
            <w:tcW w:w="4939" w:type="dxa"/>
            <w:shd w:val="clear" w:color="auto" w:fill="auto"/>
            <w:vAlign w:val="center"/>
            <w:hideMark/>
          </w:tcPr>
          <w:p w14:paraId="02D440BE" w14:textId="28701631"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Планований прибуток</w:t>
            </w:r>
          </w:p>
        </w:tc>
        <w:tc>
          <w:tcPr>
            <w:tcW w:w="1843" w:type="dxa"/>
            <w:shd w:val="clear" w:color="auto" w:fill="auto"/>
            <w:vAlign w:val="bottom"/>
            <w:hideMark/>
          </w:tcPr>
          <w:p w14:paraId="23C46A1B" w14:textId="46E46400"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c>
          <w:tcPr>
            <w:tcW w:w="1559" w:type="dxa"/>
            <w:shd w:val="clear" w:color="auto" w:fill="auto"/>
            <w:vAlign w:val="bottom"/>
            <w:hideMark/>
          </w:tcPr>
          <w:p w14:paraId="41274050" w14:textId="3806BBDE"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0,00</w:t>
            </w:r>
          </w:p>
        </w:tc>
      </w:tr>
      <w:tr w:rsidR="004807B8" w:rsidRPr="004F6C11" w14:paraId="318E7BA5" w14:textId="77777777" w:rsidTr="006229A9">
        <w:trPr>
          <w:trHeight w:val="20"/>
        </w:trPr>
        <w:tc>
          <w:tcPr>
            <w:tcW w:w="868" w:type="dxa"/>
            <w:shd w:val="clear" w:color="auto" w:fill="auto"/>
            <w:vAlign w:val="center"/>
            <w:hideMark/>
          </w:tcPr>
          <w:p w14:paraId="69C1D67A" w14:textId="77777777"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9</w:t>
            </w:r>
          </w:p>
        </w:tc>
        <w:tc>
          <w:tcPr>
            <w:tcW w:w="4939" w:type="dxa"/>
            <w:shd w:val="clear" w:color="auto" w:fill="auto"/>
            <w:vAlign w:val="center"/>
            <w:hideMark/>
          </w:tcPr>
          <w:p w14:paraId="4C4DFD62"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Вартість послуг з поводження з побутовими відходами для споживачів</w:t>
            </w:r>
          </w:p>
        </w:tc>
        <w:tc>
          <w:tcPr>
            <w:tcW w:w="1843" w:type="dxa"/>
            <w:shd w:val="clear" w:color="auto" w:fill="auto"/>
            <w:vAlign w:val="bottom"/>
            <w:hideMark/>
          </w:tcPr>
          <w:p w14:paraId="66FE7283" w14:textId="4CAF5176"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5 680,77</w:t>
            </w:r>
          </w:p>
        </w:tc>
        <w:tc>
          <w:tcPr>
            <w:tcW w:w="1559" w:type="dxa"/>
            <w:shd w:val="clear" w:color="auto" w:fill="auto"/>
            <w:vAlign w:val="bottom"/>
            <w:hideMark/>
          </w:tcPr>
          <w:p w14:paraId="4A7C0A98" w14:textId="137254F1"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43 098,15</w:t>
            </w:r>
          </w:p>
        </w:tc>
      </w:tr>
      <w:tr w:rsidR="004807B8" w:rsidRPr="004F6C11" w14:paraId="21D92D14" w14:textId="77777777" w:rsidTr="006229A9">
        <w:trPr>
          <w:trHeight w:val="20"/>
        </w:trPr>
        <w:tc>
          <w:tcPr>
            <w:tcW w:w="868" w:type="dxa"/>
            <w:shd w:val="clear" w:color="auto" w:fill="auto"/>
            <w:vAlign w:val="center"/>
            <w:hideMark/>
          </w:tcPr>
          <w:p w14:paraId="42A84A65" w14:textId="4E9BAD42" w:rsidR="004807B8" w:rsidRPr="004F6C11" w:rsidRDefault="004807B8" w:rsidP="004807B8">
            <w:pPr>
              <w:spacing w:after="0" w:line="240" w:lineRule="auto"/>
              <w:jc w:val="center"/>
              <w:rPr>
                <w:rFonts w:eastAsia="Times New Roman"/>
                <w:color w:val="000000"/>
                <w:sz w:val="22"/>
                <w:szCs w:val="24"/>
                <w:lang w:val="uk-UA" w:eastAsia="ru-RU"/>
              </w:rPr>
            </w:pPr>
            <w:r w:rsidRPr="004F6C11">
              <w:rPr>
                <w:rFonts w:eastAsia="Times New Roman"/>
                <w:color w:val="000000"/>
                <w:sz w:val="22"/>
                <w:szCs w:val="24"/>
                <w:lang w:val="uk-UA" w:eastAsia="ru-RU"/>
              </w:rPr>
              <w:t>1</w:t>
            </w:r>
            <w:r>
              <w:rPr>
                <w:rFonts w:eastAsia="Times New Roman"/>
                <w:color w:val="000000"/>
                <w:sz w:val="22"/>
                <w:szCs w:val="24"/>
                <w:lang w:val="uk-UA" w:eastAsia="ru-RU"/>
              </w:rPr>
              <w:t>0</w:t>
            </w:r>
          </w:p>
        </w:tc>
        <w:tc>
          <w:tcPr>
            <w:tcW w:w="4939" w:type="dxa"/>
            <w:shd w:val="clear" w:color="auto" w:fill="auto"/>
            <w:vAlign w:val="center"/>
            <w:hideMark/>
          </w:tcPr>
          <w:p w14:paraId="4D3ADEAE" w14:textId="77777777" w:rsidR="004807B8" w:rsidRPr="004F6C11" w:rsidRDefault="004807B8" w:rsidP="004807B8">
            <w:pPr>
              <w:spacing w:after="0" w:line="240" w:lineRule="auto"/>
              <w:rPr>
                <w:rFonts w:eastAsia="Times New Roman"/>
                <w:color w:val="000000"/>
                <w:sz w:val="22"/>
                <w:szCs w:val="24"/>
                <w:lang w:val="uk-UA" w:eastAsia="ru-RU"/>
              </w:rPr>
            </w:pPr>
            <w:r w:rsidRPr="004F6C11">
              <w:rPr>
                <w:rFonts w:eastAsia="Times New Roman"/>
                <w:color w:val="000000"/>
                <w:sz w:val="22"/>
                <w:szCs w:val="24"/>
                <w:lang w:val="uk-UA" w:eastAsia="ru-RU"/>
              </w:rPr>
              <w:t>Тариф на послуги з поводження з побутовими відходами</w:t>
            </w:r>
          </w:p>
        </w:tc>
        <w:tc>
          <w:tcPr>
            <w:tcW w:w="1843" w:type="dxa"/>
            <w:shd w:val="clear" w:color="auto" w:fill="auto"/>
            <w:vAlign w:val="bottom"/>
            <w:hideMark/>
          </w:tcPr>
          <w:p w14:paraId="667D98D1" w14:textId="117DB88A"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43,10</w:t>
            </w:r>
          </w:p>
        </w:tc>
        <w:tc>
          <w:tcPr>
            <w:tcW w:w="1559" w:type="dxa"/>
            <w:shd w:val="clear" w:color="auto" w:fill="auto"/>
            <w:vAlign w:val="bottom"/>
            <w:hideMark/>
          </w:tcPr>
          <w:p w14:paraId="7B5C816F" w14:textId="3D6BFC09" w:rsidR="004807B8" w:rsidRPr="004F6C11" w:rsidRDefault="004807B8" w:rsidP="004807B8">
            <w:pPr>
              <w:spacing w:after="0" w:line="240" w:lineRule="auto"/>
              <w:jc w:val="right"/>
              <w:rPr>
                <w:rFonts w:eastAsia="Times New Roman"/>
                <w:color w:val="000000"/>
                <w:sz w:val="22"/>
                <w:szCs w:val="24"/>
                <w:lang w:val="uk-UA" w:eastAsia="ru-RU"/>
              </w:rPr>
            </w:pPr>
            <w:r w:rsidRPr="004F6C11">
              <w:rPr>
                <w:color w:val="000000"/>
                <w:sz w:val="22"/>
                <w:szCs w:val="20"/>
              </w:rPr>
              <w:t>х</w:t>
            </w:r>
          </w:p>
        </w:tc>
      </w:tr>
      <w:tr w:rsidR="004807B8" w:rsidRPr="004F6C11" w14:paraId="3DDFE3E3" w14:textId="77777777" w:rsidTr="00806EC2">
        <w:trPr>
          <w:trHeight w:val="20"/>
        </w:trPr>
        <w:tc>
          <w:tcPr>
            <w:tcW w:w="868" w:type="dxa"/>
            <w:shd w:val="clear" w:color="auto" w:fill="auto"/>
            <w:vAlign w:val="center"/>
          </w:tcPr>
          <w:p w14:paraId="783B8446" w14:textId="29E120A0"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11</w:t>
            </w:r>
          </w:p>
        </w:tc>
        <w:tc>
          <w:tcPr>
            <w:tcW w:w="4939" w:type="dxa"/>
          </w:tcPr>
          <w:p w14:paraId="1E4E6233" w14:textId="506D3F2A" w:rsidR="004807B8" w:rsidRPr="004F6C11" w:rsidRDefault="004807B8" w:rsidP="004807B8">
            <w:pPr>
              <w:spacing w:after="0" w:line="240" w:lineRule="auto"/>
              <w:rPr>
                <w:rFonts w:eastAsia="Times New Roman"/>
                <w:color w:val="000000"/>
                <w:sz w:val="22"/>
                <w:szCs w:val="24"/>
                <w:lang w:val="uk-UA" w:eastAsia="ru-RU"/>
              </w:rPr>
            </w:pPr>
            <w:r>
              <w:rPr>
                <w:rFonts w:eastAsia="Times New Roman"/>
                <w:color w:val="000000"/>
                <w:sz w:val="22"/>
                <w:szCs w:val="24"/>
                <w:lang w:val="uk-UA" w:eastAsia="ru-RU"/>
              </w:rPr>
              <w:t>ПДВ, грн.</w:t>
            </w:r>
          </w:p>
        </w:tc>
        <w:tc>
          <w:tcPr>
            <w:tcW w:w="1843" w:type="dxa"/>
          </w:tcPr>
          <w:p w14:paraId="401A003D" w14:textId="635EB7A4" w:rsidR="004807B8" w:rsidRPr="004807B8" w:rsidRDefault="004807B8" w:rsidP="004807B8">
            <w:pPr>
              <w:spacing w:after="0" w:line="240" w:lineRule="auto"/>
              <w:jc w:val="right"/>
              <w:rPr>
                <w:color w:val="000000"/>
                <w:sz w:val="22"/>
                <w:szCs w:val="20"/>
                <w:lang w:val="uk-UA"/>
              </w:rPr>
            </w:pPr>
            <w:r>
              <w:rPr>
                <w:color w:val="000000"/>
                <w:sz w:val="22"/>
                <w:szCs w:val="20"/>
                <w:lang w:val="uk-UA"/>
              </w:rPr>
              <w:t>8,62</w:t>
            </w:r>
          </w:p>
        </w:tc>
        <w:tc>
          <w:tcPr>
            <w:tcW w:w="1559" w:type="dxa"/>
          </w:tcPr>
          <w:p w14:paraId="40880977" w14:textId="19C076BE" w:rsidR="004807B8" w:rsidRPr="004F6C11" w:rsidRDefault="004807B8" w:rsidP="004807B8">
            <w:pPr>
              <w:spacing w:after="0" w:line="240" w:lineRule="auto"/>
              <w:jc w:val="right"/>
              <w:rPr>
                <w:color w:val="000000"/>
                <w:sz w:val="22"/>
                <w:szCs w:val="20"/>
              </w:rPr>
            </w:pPr>
            <w:r>
              <w:rPr>
                <w:rFonts w:eastAsia="Times New Roman"/>
                <w:color w:val="000000"/>
                <w:sz w:val="22"/>
                <w:szCs w:val="24"/>
                <w:lang w:val="uk-UA" w:eastAsia="ru-RU"/>
              </w:rPr>
              <w:t>х</w:t>
            </w:r>
          </w:p>
        </w:tc>
      </w:tr>
      <w:tr w:rsidR="004807B8" w:rsidRPr="004F6C11" w14:paraId="524F5B17" w14:textId="77777777" w:rsidTr="00806EC2">
        <w:trPr>
          <w:trHeight w:val="20"/>
        </w:trPr>
        <w:tc>
          <w:tcPr>
            <w:tcW w:w="868" w:type="dxa"/>
            <w:shd w:val="clear" w:color="auto" w:fill="auto"/>
            <w:vAlign w:val="center"/>
          </w:tcPr>
          <w:p w14:paraId="422039CB" w14:textId="62E817B0" w:rsidR="004807B8" w:rsidRPr="004F6C11" w:rsidRDefault="004807B8" w:rsidP="004807B8">
            <w:pPr>
              <w:spacing w:after="0" w:line="240" w:lineRule="auto"/>
              <w:jc w:val="center"/>
              <w:rPr>
                <w:rFonts w:eastAsia="Times New Roman"/>
                <w:color w:val="000000"/>
                <w:sz w:val="22"/>
                <w:szCs w:val="24"/>
                <w:lang w:val="uk-UA" w:eastAsia="ru-RU"/>
              </w:rPr>
            </w:pPr>
            <w:r>
              <w:rPr>
                <w:rFonts w:eastAsia="Times New Roman"/>
                <w:color w:val="000000"/>
                <w:sz w:val="22"/>
                <w:szCs w:val="24"/>
                <w:lang w:val="uk-UA" w:eastAsia="ru-RU"/>
              </w:rPr>
              <w:t>12</w:t>
            </w:r>
          </w:p>
        </w:tc>
        <w:tc>
          <w:tcPr>
            <w:tcW w:w="4939" w:type="dxa"/>
          </w:tcPr>
          <w:p w14:paraId="69560466" w14:textId="079826C0" w:rsidR="004807B8" w:rsidRPr="004F6C11" w:rsidRDefault="004807B8" w:rsidP="004807B8">
            <w:pPr>
              <w:spacing w:after="0" w:line="240" w:lineRule="auto"/>
              <w:rPr>
                <w:rFonts w:eastAsia="Times New Roman"/>
                <w:color w:val="000000"/>
                <w:sz w:val="22"/>
                <w:szCs w:val="24"/>
                <w:lang w:val="uk-UA" w:eastAsia="ru-RU"/>
              </w:rPr>
            </w:pPr>
            <w:r w:rsidRPr="004807B8">
              <w:rPr>
                <w:rFonts w:eastAsia="Times New Roman"/>
                <w:color w:val="000000"/>
                <w:sz w:val="22"/>
                <w:szCs w:val="24"/>
                <w:lang w:val="uk-UA" w:eastAsia="ru-RU"/>
              </w:rPr>
              <w:t>Тариф на послуги з поводження з побутовими відходами, грн.</w:t>
            </w:r>
            <w:r>
              <w:rPr>
                <w:rFonts w:eastAsia="Times New Roman"/>
                <w:color w:val="000000"/>
                <w:sz w:val="22"/>
                <w:szCs w:val="24"/>
                <w:lang w:val="uk-UA" w:eastAsia="ru-RU"/>
              </w:rPr>
              <w:t xml:space="preserve"> з ПДВ</w:t>
            </w:r>
          </w:p>
        </w:tc>
        <w:tc>
          <w:tcPr>
            <w:tcW w:w="1843" w:type="dxa"/>
          </w:tcPr>
          <w:p w14:paraId="23F3AD39" w14:textId="75C42B78" w:rsidR="004807B8" w:rsidRPr="004807B8" w:rsidRDefault="004807B8" w:rsidP="004807B8">
            <w:pPr>
              <w:spacing w:after="0" w:line="240" w:lineRule="auto"/>
              <w:jc w:val="right"/>
              <w:rPr>
                <w:color w:val="000000"/>
                <w:sz w:val="22"/>
                <w:szCs w:val="20"/>
                <w:lang w:val="uk-UA"/>
              </w:rPr>
            </w:pPr>
            <w:r>
              <w:rPr>
                <w:color w:val="000000"/>
                <w:sz w:val="22"/>
                <w:szCs w:val="20"/>
                <w:lang w:val="uk-UA"/>
              </w:rPr>
              <w:t>51,72</w:t>
            </w:r>
          </w:p>
        </w:tc>
        <w:tc>
          <w:tcPr>
            <w:tcW w:w="1559" w:type="dxa"/>
          </w:tcPr>
          <w:p w14:paraId="56493A53" w14:textId="47273C27" w:rsidR="004807B8" w:rsidRPr="004F6C11" w:rsidRDefault="004807B8" w:rsidP="004807B8">
            <w:pPr>
              <w:spacing w:after="0" w:line="240" w:lineRule="auto"/>
              <w:jc w:val="right"/>
              <w:rPr>
                <w:color w:val="000000"/>
                <w:sz w:val="22"/>
                <w:szCs w:val="20"/>
              </w:rPr>
            </w:pPr>
            <w:r>
              <w:rPr>
                <w:rFonts w:eastAsia="Times New Roman"/>
                <w:color w:val="000000"/>
                <w:sz w:val="22"/>
                <w:szCs w:val="24"/>
                <w:lang w:val="uk-UA" w:eastAsia="ru-RU"/>
              </w:rPr>
              <w:t>х</w:t>
            </w:r>
          </w:p>
        </w:tc>
      </w:tr>
    </w:tbl>
    <w:p w14:paraId="07692933" w14:textId="19C265CF" w:rsidR="00854247" w:rsidRPr="00A26C80" w:rsidRDefault="008D2228" w:rsidP="008D2228">
      <w:pPr>
        <w:jc w:val="center"/>
        <w:rPr>
          <w:b/>
          <w:bCs/>
          <w:sz w:val="24"/>
          <w:szCs w:val="24"/>
          <w:lang w:val="uk-UA"/>
        </w:rPr>
      </w:pPr>
      <w:r w:rsidRPr="00A26C80">
        <w:rPr>
          <w:b/>
          <w:bCs/>
          <w:sz w:val="24"/>
          <w:szCs w:val="24"/>
          <w:lang w:val="uk-UA"/>
        </w:rPr>
        <w:t>Періодичність надання послуги з поводження з побутовими відходами</w:t>
      </w:r>
      <w:r w:rsidR="00986FE1">
        <w:rPr>
          <w:b/>
          <w:bCs/>
          <w:sz w:val="24"/>
          <w:szCs w:val="24"/>
          <w:lang w:val="uk-UA"/>
        </w:rPr>
        <w:t>, графік вивезення ТПВ</w:t>
      </w:r>
    </w:p>
    <w:tbl>
      <w:tblPr>
        <w:tblW w:w="9351" w:type="dxa"/>
        <w:tblLook w:val="04A0" w:firstRow="1" w:lastRow="0" w:firstColumn="1" w:lastColumn="0" w:noHBand="0" w:noVBand="1"/>
      </w:tblPr>
      <w:tblGrid>
        <w:gridCol w:w="2972"/>
        <w:gridCol w:w="2126"/>
        <w:gridCol w:w="2268"/>
        <w:gridCol w:w="1985"/>
      </w:tblGrid>
      <w:tr w:rsidR="006F6ED7" w:rsidRPr="00A26C80" w14:paraId="2EA1F8E1" w14:textId="77777777" w:rsidTr="005907BE">
        <w:trPr>
          <w:trHeight w:val="750"/>
        </w:trPr>
        <w:tc>
          <w:tcPr>
            <w:tcW w:w="2972" w:type="dxa"/>
            <w:tcBorders>
              <w:top w:val="dotDotDash" w:sz="4" w:space="0" w:color="AEAAAA"/>
              <w:left w:val="dotDotDash" w:sz="4" w:space="0" w:color="AEAAAA"/>
              <w:bottom w:val="dotDotDash" w:sz="4" w:space="0" w:color="AEAAAA"/>
              <w:right w:val="dotDotDash" w:sz="4" w:space="0" w:color="AEAAAA"/>
            </w:tcBorders>
            <w:shd w:val="clear" w:color="auto" w:fill="auto"/>
            <w:vAlign w:val="center"/>
            <w:hideMark/>
          </w:tcPr>
          <w:p w14:paraId="3549D5FA" w14:textId="77777777" w:rsidR="005907BE" w:rsidRPr="00A26C80" w:rsidRDefault="005907BE" w:rsidP="005907BE">
            <w:pPr>
              <w:spacing w:after="0" w:line="240" w:lineRule="auto"/>
              <w:jc w:val="both"/>
              <w:rPr>
                <w:rFonts w:eastAsia="Times New Roman"/>
                <w:sz w:val="24"/>
                <w:szCs w:val="24"/>
                <w:lang w:val="uk-UA" w:eastAsia="ru-RU"/>
              </w:rPr>
            </w:pPr>
            <w:r w:rsidRPr="00A26C80">
              <w:rPr>
                <w:rFonts w:eastAsia="Times New Roman"/>
                <w:sz w:val="24"/>
                <w:szCs w:val="24"/>
                <w:lang w:val="uk-UA" w:eastAsia="ru-RU"/>
              </w:rPr>
              <w:t>  </w:t>
            </w:r>
          </w:p>
        </w:tc>
        <w:tc>
          <w:tcPr>
            <w:tcW w:w="2126" w:type="dxa"/>
            <w:tcBorders>
              <w:top w:val="dotDotDash" w:sz="4" w:space="0" w:color="AEAAAA"/>
              <w:left w:val="nil"/>
              <w:bottom w:val="dotDotDash" w:sz="4" w:space="0" w:color="AEAAAA"/>
              <w:right w:val="dotDotDash" w:sz="4" w:space="0" w:color="AEAAAA"/>
            </w:tcBorders>
            <w:shd w:val="clear" w:color="auto" w:fill="auto"/>
            <w:vAlign w:val="center"/>
            <w:hideMark/>
          </w:tcPr>
          <w:p w14:paraId="6CA29EDA"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Вивезення ТПВ</w:t>
            </w:r>
          </w:p>
        </w:tc>
        <w:tc>
          <w:tcPr>
            <w:tcW w:w="2268" w:type="dxa"/>
            <w:tcBorders>
              <w:top w:val="dotDotDash" w:sz="4" w:space="0" w:color="AEAAAA"/>
              <w:left w:val="nil"/>
              <w:bottom w:val="dotDotDash" w:sz="4" w:space="0" w:color="AEAAAA"/>
              <w:right w:val="dotDotDash" w:sz="4" w:space="0" w:color="AEAAAA"/>
            </w:tcBorders>
            <w:shd w:val="clear" w:color="auto" w:fill="auto"/>
            <w:vAlign w:val="center"/>
            <w:hideMark/>
          </w:tcPr>
          <w:p w14:paraId="35B4F287"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Перероблення ТПВ</w:t>
            </w:r>
          </w:p>
        </w:tc>
        <w:tc>
          <w:tcPr>
            <w:tcW w:w="1985" w:type="dxa"/>
            <w:tcBorders>
              <w:top w:val="dotDotDash" w:sz="4" w:space="0" w:color="AEAAAA"/>
              <w:left w:val="nil"/>
              <w:bottom w:val="dotDotDash" w:sz="4" w:space="0" w:color="AEAAAA"/>
              <w:right w:val="dotDotDash" w:sz="4" w:space="0" w:color="AEAAAA"/>
            </w:tcBorders>
            <w:shd w:val="clear" w:color="auto" w:fill="auto"/>
            <w:vAlign w:val="center"/>
            <w:hideMark/>
          </w:tcPr>
          <w:p w14:paraId="79C8FD15"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Захоронення ТПВ</w:t>
            </w:r>
          </w:p>
        </w:tc>
      </w:tr>
      <w:tr w:rsidR="006F6ED7" w:rsidRPr="00A26C80" w14:paraId="66453758" w14:textId="77777777" w:rsidTr="005907BE">
        <w:trPr>
          <w:trHeight w:val="750"/>
        </w:trPr>
        <w:tc>
          <w:tcPr>
            <w:tcW w:w="2972" w:type="dxa"/>
            <w:tcBorders>
              <w:top w:val="nil"/>
              <w:left w:val="dotDotDash" w:sz="4" w:space="0" w:color="AEAAAA"/>
              <w:bottom w:val="dotDotDash" w:sz="4" w:space="0" w:color="AEAAAA"/>
              <w:right w:val="dotDotDash" w:sz="4" w:space="0" w:color="AEAAAA"/>
            </w:tcBorders>
            <w:shd w:val="clear" w:color="auto" w:fill="auto"/>
            <w:vAlign w:val="center"/>
            <w:hideMark/>
          </w:tcPr>
          <w:p w14:paraId="16D59919" w14:textId="77777777" w:rsidR="005907BE" w:rsidRPr="00A26C80" w:rsidRDefault="005907BE" w:rsidP="005907BE">
            <w:pPr>
              <w:spacing w:after="0" w:line="240" w:lineRule="auto"/>
              <w:rPr>
                <w:rFonts w:eastAsia="Times New Roman"/>
                <w:sz w:val="24"/>
                <w:szCs w:val="24"/>
                <w:lang w:eastAsia="ru-RU"/>
              </w:rPr>
            </w:pPr>
            <w:r w:rsidRPr="00A26C80">
              <w:rPr>
                <w:rFonts w:eastAsia="Times New Roman"/>
                <w:sz w:val="24"/>
                <w:szCs w:val="24"/>
                <w:lang w:val="uk-UA" w:eastAsia="ru-RU"/>
              </w:rPr>
              <w:t>Періодичність надання послуг</w:t>
            </w:r>
          </w:p>
        </w:tc>
        <w:tc>
          <w:tcPr>
            <w:tcW w:w="2126" w:type="dxa"/>
            <w:tcBorders>
              <w:top w:val="nil"/>
              <w:left w:val="nil"/>
              <w:bottom w:val="dotDotDash" w:sz="4" w:space="0" w:color="AEAAAA"/>
              <w:right w:val="dotDotDash" w:sz="4" w:space="0" w:color="AEAAAA"/>
            </w:tcBorders>
            <w:shd w:val="clear" w:color="auto" w:fill="auto"/>
            <w:vAlign w:val="center"/>
            <w:hideMark/>
          </w:tcPr>
          <w:p w14:paraId="1B5F00E4"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згідно з графіками</w:t>
            </w:r>
          </w:p>
        </w:tc>
        <w:tc>
          <w:tcPr>
            <w:tcW w:w="2268" w:type="dxa"/>
            <w:tcBorders>
              <w:top w:val="nil"/>
              <w:left w:val="nil"/>
              <w:bottom w:val="dotDotDash" w:sz="4" w:space="0" w:color="AEAAAA"/>
              <w:right w:val="dotDotDash" w:sz="4" w:space="0" w:color="AEAAAA"/>
            </w:tcBorders>
            <w:shd w:val="clear" w:color="auto" w:fill="auto"/>
            <w:vAlign w:val="center"/>
            <w:hideMark/>
          </w:tcPr>
          <w:p w14:paraId="26B1F622"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згідно з обсягами утворення</w:t>
            </w:r>
          </w:p>
        </w:tc>
        <w:tc>
          <w:tcPr>
            <w:tcW w:w="1985" w:type="dxa"/>
            <w:tcBorders>
              <w:top w:val="nil"/>
              <w:left w:val="nil"/>
              <w:bottom w:val="dotDotDash" w:sz="4" w:space="0" w:color="AEAAAA"/>
              <w:right w:val="dotDotDash" w:sz="4" w:space="0" w:color="AEAAAA"/>
            </w:tcBorders>
            <w:shd w:val="clear" w:color="auto" w:fill="auto"/>
            <w:vAlign w:val="center"/>
            <w:hideMark/>
          </w:tcPr>
          <w:p w14:paraId="143C3EE3" w14:textId="77777777" w:rsidR="005907BE" w:rsidRPr="00A26C80" w:rsidRDefault="005907BE" w:rsidP="005907BE">
            <w:pPr>
              <w:spacing w:after="0" w:line="240" w:lineRule="auto"/>
              <w:jc w:val="center"/>
              <w:rPr>
                <w:rFonts w:eastAsia="Times New Roman"/>
                <w:sz w:val="24"/>
                <w:szCs w:val="24"/>
                <w:lang w:eastAsia="ru-RU"/>
              </w:rPr>
            </w:pPr>
            <w:r w:rsidRPr="00A26C80">
              <w:rPr>
                <w:rFonts w:eastAsia="Times New Roman"/>
                <w:sz w:val="24"/>
                <w:szCs w:val="24"/>
                <w:lang w:val="uk-UA" w:eastAsia="ru-RU"/>
              </w:rPr>
              <w:t>згідно з договорами</w:t>
            </w:r>
          </w:p>
        </w:tc>
      </w:tr>
      <w:tr w:rsidR="006F6ED7" w:rsidRPr="00A26C80" w14:paraId="4C9A495A" w14:textId="77777777" w:rsidTr="005907BE">
        <w:trPr>
          <w:trHeight w:val="375"/>
        </w:trPr>
        <w:tc>
          <w:tcPr>
            <w:tcW w:w="2972" w:type="dxa"/>
            <w:tcBorders>
              <w:top w:val="nil"/>
              <w:left w:val="dotDotDash" w:sz="4" w:space="0" w:color="AEAAAA"/>
              <w:bottom w:val="dotDotDash" w:sz="4" w:space="0" w:color="AEAAAA"/>
              <w:right w:val="dotDotDash" w:sz="4" w:space="0" w:color="AEAAAA"/>
            </w:tcBorders>
            <w:shd w:val="clear" w:color="auto" w:fill="auto"/>
            <w:vAlign w:val="center"/>
            <w:hideMark/>
          </w:tcPr>
          <w:p w14:paraId="0869239B" w14:textId="5E5AC23E" w:rsidR="005907BE" w:rsidRPr="00A26C80" w:rsidRDefault="005907BE" w:rsidP="005907BE">
            <w:pPr>
              <w:spacing w:after="0" w:line="240" w:lineRule="auto"/>
              <w:rPr>
                <w:rFonts w:eastAsia="Times New Roman"/>
                <w:sz w:val="24"/>
                <w:szCs w:val="24"/>
                <w:lang w:eastAsia="ru-RU"/>
              </w:rPr>
            </w:pPr>
            <w:r w:rsidRPr="00A26C80">
              <w:rPr>
                <w:rFonts w:eastAsia="Times New Roman"/>
                <w:sz w:val="24"/>
                <w:szCs w:val="24"/>
                <w:lang w:val="uk-UA" w:eastAsia="ru-RU"/>
              </w:rPr>
              <w:t>Споживачі</w:t>
            </w:r>
            <w:r w:rsidR="008D2228" w:rsidRPr="00A26C80">
              <w:rPr>
                <w:rFonts w:eastAsia="Times New Roman"/>
                <w:sz w:val="24"/>
                <w:szCs w:val="24"/>
                <w:lang w:val="uk-UA" w:eastAsia="ru-RU"/>
              </w:rPr>
              <w:t xml:space="preserve"> (населення, бюджетні установи, інші споживачі)</w:t>
            </w:r>
          </w:p>
        </w:tc>
        <w:tc>
          <w:tcPr>
            <w:tcW w:w="2126" w:type="dxa"/>
            <w:tcBorders>
              <w:top w:val="nil"/>
              <w:left w:val="nil"/>
              <w:bottom w:val="dotDotDash" w:sz="4" w:space="0" w:color="AEAAAA"/>
              <w:right w:val="dotDotDash" w:sz="4" w:space="0" w:color="AEAAAA"/>
            </w:tcBorders>
            <w:shd w:val="clear" w:color="auto" w:fill="auto"/>
            <w:vAlign w:val="center"/>
            <w:hideMark/>
          </w:tcPr>
          <w:p w14:paraId="4487B5B8" w14:textId="77777777" w:rsidR="005907BE" w:rsidRPr="00A26C80" w:rsidRDefault="005907BE" w:rsidP="005907BE">
            <w:pPr>
              <w:spacing w:after="0" w:line="240" w:lineRule="auto"/>
              <w:jc w:val="both"/>
              <w:rPr>
                <w:rFonts w:eastAsia="Times New Roman"/>
                <w:sz w:val="24"/>
                <w:szCs w:val="24"/>
                <w:lang w:eastAsia="ru-RU"/>
              </w:rPr>
            </w:pPr>
            <w:r w:rsidRPr="00A26C80">
              <w:rPr>
                <w:rFonts w:eastAsia="Times New Roman"/>
                <w:sz w:val="24"/>
                <w:szCs w:val="24"/>
                <w:lang w:val="uk-UA" w:eastAsia="ru-RU"/>
              </w:rPr>
              <w:t>Єдиний тариф</w:t>
            </w:r>
          </w:p>
        </w:tc>
        <w:tc>
          <w:tcPr>
            <w:tcW w:w="2268" w:type="dxa"/>
            <w:tcBorders>
              <w:top w:val="nil"/>
              <w:left w:val="nil"/>
              <w:bottom w:val="dotDotDash" w:sz="4" w:space="0" w:color="AEAAAA"/>
              <w:right w:val="dotDotDash" w:sz="4" w:space="0" w:color="AEAAAA"/>
            </w:tcBorders>
            <w:shd w:val="clear" w:color="auto" w:fill="auto"/>
            <w:vAlign w:val="center"/>
            <w:hideMark/>
          </w:tcPr>
          <w:p w14:paraId="25532777" w14:textId="77777777" w:rsidR="005907BE" w:rsidRPr="00A26C80" w:rsidRDefault="005907BE" w:rsidP="005907BE">
            <w:pPr>
              <w:spacing w:after="0" w:line="240" w:lineRule="auto"/>
              <w:jc w:val="both"/>
              <w:rPr>
                <w:rFonts w:eastAsia="Times New Roman"/>
                <w:sz w:val="24"/>
                <w:szCs w:val="24"/>
                <w:lang w:eastAsia="ru-RU"/>
              </w:rPr>
            </w:pPr>
            <w:r w:rsidRPr="00A26C80">
              <w:rPr>
                <w:rFonts w:eastAsia="Times New Roman"/>
                <w:sz w:val="24"/>
                <w:szCs w:val="24"/>
                <w:lang w:val="uk-UA" w:eastAsia="ru-RU"/>
              </w:rPr>
              <w:t>Єдиний тариф</w:t>
            </w:r>
          </w:p>
        </w:tc>
        <w:tc>
          <w:tcPr>
            <w:tcW w:w="1985" w:type="dxa"/>
            <w:tcBorders>
              <w:top w:val="nil"/>
              <w:left w:val="nil"/>
              <w:bottom w:val="dotDotDash" w:sz="4" w:space="0" w:color="AEAAAA"/>
              <w:right w:val="dotDotDash" w:sz="4" w:space="0" w:color="AEAAAA"/>
            </w:tcBorders>
            <w:shd w:val="clear" w:color="auto" w:fill="auto"/>
            <w:vAlign w:val="center"/>
            <w:hideMark/>
          </w:tcPr>
          <w:p w14:paraId="021DCEFC" w14:textId="77777777" w:rsidR="005907BE" w:rsidRPr="00A26C80" w:rsidRDefault="005907BE" w:rsidP="005907BE">
            <w:pPr>
              <w:spacing w:after="0" w:line="240" w:lineRule="auto"/>
              <w:jc w:val="both"/>
              <w:rPr>
                <w:rFonts w:eastAsia="Times New Roman"/>
                <w:sz w:val="24"/>
                <w:szCs w:val="24"/>
                <w:lang w:eastAsia="ru-RU"/>
              </w:rPr>
            </w:pPr>
            <w:r w:rsidRPr="00A26C80">
              <w:rPr>
                <w:rFonts w:eastAsia="Times New Roman"/>
                <w:sz w:val="24"/>
                <w:szCs w:val="24"/>
                <w:lang w:val="uk-UA" w:eastAsia="ru-RU"/>
              </w:rPr>
              <w:t>Єдиний тариф</w:t>
            </w:r>
          </w:p>
        </w:tc>
      </w:tr>
    </w:tbl>
    <w:p w14:paraId="64BD929D" w14:textId="1D75EC20" w:rsidR="008D2228" w:rsidRPr="00A26C80" w:rsidRDefault="00FF2224" w:rsidP="00B8000A">
      <w:pPr>
        <w:ind w:firstLine="708"/>
        <w:jc w:val="both"/>
        <w:rPr>
          <w:sz w:val="24"/>
          <w:szCs w:val="24"/>
          <w:lang w:val="uk-UA"/>
        </w:rPr>
      </w:pPr>
      <w:r>
        <w:rPr>
          <w:sz w:val="24"/>
          <w:szCs w:val="24"/>
          <w:lang w:val="uk-UA"/>
        </w:rPr>
        <w:t xml:space="preserve">Графік вивезення </w:t>
      </w:r>
      <w:r w:rsidR="008D2228" w:rsidRPr="00A26C80">
        <w:rPr>
          <w:sz w:val="24"/>
          <w:szCs w:val="24"/>
          <w:lang w:val="uk-UA"/>
        </w:rPr>
        <w:t xml:space="preserve">ТПВ </w:t>
      </w:r>
      <w:r>
        <w:rPr>
          <w:sz w:val="24"/>
          <w:szCs w:val="24"/>
          <w:lang w:val="uk-UA"/>
        </w:rPr>
        <w:t xml:space="preserve">оприлюднений </w:t>
      </w:r>
      <w:r w:rsidR="00291AD1" w:rsidRPr="00A26C80">
        <w:rPr>
          <w:sz w:val="24"/>
          <w:szCs w:val="24"/>
          <w:lang w:val="uk-UA"/>
        </w:rPr>
        <w:t>на</w:t>
      </w:r>
      <w:r w:rsidR="00806EC2">
        <w:rPr>
          <w:sz w:val="24"/>
          <w:szCs w:val="24"/>
          <w:lang w:val="uk-UA"/>
        </w:rPr>
        <w:t xml:space="preserve"> веб-</w:t>
      </w:r>
      <w:r w:rsidR="00291AD1" w:rsidRPr="00A26C80">
        <w:rPr>
          <w:sz w:val="24"/>
          <w:szCs w:val="24"/>
          <w:lang w:val="uk-UA"/>
        </w:rPr>
        <w:t xml:space="preserve">сайті </w:t>
      </w:r>
      <w:r w:rsidR="00806EC2">
        <w:rPr>
          <w:sz w:val="24"/>
          <w:szCs w:val="24"/>
          <w:lang w:val="uk-UA"/>
        </w:rPr>
        <w:t xml:space="preserve">виконавця послуг </w:t>
      </w:r>
      <w:r w:rsidR="00566E4D">
        <w:rPr>
          <w:sz w:val="24"/>
          <w:szCs w:val="24"/>
          <w:lang w:val="uk-UA"/>
        </w:rPr>
        <w:t xml:space="preserve">- </w:t>
      </w:r>
      <w:r w:rsidR="00291AD1" w:rsidRPr="00A26C80">
        <w:rPr>
          <w:sz w:val="24"/>
          <w:szCs w:val="24"/>
          <w:lang w:val="uk-UA"/>
        </w:rPr>
        <w:t>«</w:t>
      </w:r>
      <w:proofErr w:type="spellStart"/>
      <w:r w:rsidR="00291AD1" w:rsidRPr="00A26C80">
        <w:rPr>
          <w:sz w:val="24"/>
          <w:szCs w:val="24"/>
          <w:lang w:val="uk-UA"/>
        </w:rPr>
        <w:t>Унєніж</w:t>
      </w:r>
      <w:proofErr w:type="spellEnd"/>
      <w:r w:rsidR="00291AD1" w:rsidRPr="00A26C80">
        <w:rPr>
          <w:sz w:val="24"/>
          <w:szCs w:val="24"/>
          <w:lang w:val="uk-UA"/>
        </w:rPr>
        <w:t xml:space="preserve"> - комунальний і не тільки»  </w:t>
      </w:r>
      <w:hyperlink r:id="rId5" w:history="1">
        <w:r w:rsidR="00291AD1" w:rsidRPr="00A26C80">
          <w:rPr>
            <w:rStyle w:val="a3"/>
            <w:sz w:val="24"/>
            <w:szCs w:val="24"/>
          </w:rPr>
          <w:t>(unenizh.org.ua)</w:t>
        </w:r>
      </w:hyperlink>
      <w:r w:rsidR="00291AD1" w:rsidRPr="00A26C80">
        <w:rPr>
          <w:sz w:val="24"/>
          <w:szCs w:val="24"/>
          <w:lang w:val="uk-UA"/>
        </w:rPr>
        <w:t>.</w:t>
      </w:r>
    </w:p>
    <w:p w14:paraId="2B5CFD1E" w14:textId="3B02888B" w:rsidR="00986FE1" w:rsidRPr="000413A6" w:rsidRDefault="00986FE1" w:rsidP="00986FE1">
      <w:pPr>
        <w:ind w:firstLine="708"/>
        <w:jc w:val="center"/>
        <w:rPr>
          <w:b/>
          <w:bCs/>
          <w:sz w:val="24"/>
          <w:szCs w:val="24"/>
          <w:lang w:val="uk-UA"/>
        </w:rPr>
      </w:pPr>
      <w:r w:rsidRPr="000413A6">
        <w:rPr>
          <w:b/>
          <w:bCs/>
          <w:sz w:val="24"/>
          <w:szCs w:val="24"/>
          <w:lang w:val="uk-UA"/>
        </w:rPr>
        <w:t>Обґрунтування причин зміни тарифу</w:t>
      </w:r>
    </w:p>
    <w:p w14:paraId="530953F4" w14:textId="279B0524" w:rsidR="00A009C3" w:rsidRPr="00A26C80" w:rsidRDefault="000413A6" w:rsidP="00986FE1">
      <w:pPr>
        <w:ind w:firstLine="709"/>
        <w:contextualSpacing/>
        <w:jc w:val="both"/>
        <w:rPr>
          <w:sz w:val="24"/>
          <w:szCs w:val="24"/>
          <w:lang w:val="uk-UA"/>
        </w:rPr>
      </w:pPr>
      <w:r>
        <w:rPr>
          <w:sz w:val="24"/>
          <w:szCs w:val="24"/>
          <w:lang w:val="uk-UA"/>
        </w:rPr>
        <w:t>Т</w:t>
      </w:r>
      <w:r w:rsidR="00A009C3" w:rsidRPr="000413A6">
        <w:rPr>
          <w:sz w:val="24"/>
          <w:szCs w:val="24"/>
          <w:lang w:val="uk-UA"/>
        </w:rPr>
        <w:t xml:space="preserve">арифи на послуги з поводження з побутовими відходами </w:t>
      </w:r>
      <w:r w:rsidR="00DE123C" w:rsidRPr="000413A6">
        <w:rPr>
          <w:sz w:val="24"/>
          <w:szCs w:val="24"/>
          <w:lang w:val="uk-UA"/>
        </w:rPr>
        <w:t xml:space="preserve">(вивезення та захоронення) були встановлені рішеннями </w:t>
      </w:r>
      <w:r w:rsidR="00DE123C" w:rsidRPr="000413A6">
        <w:rPr>
          <w:bCs/>
          <w:sz w:val="24"/>
          <w:szCs w:val="24"/>
          <w:lang w:val="uk-UA"/>
        </w:rPr>
        <w:t xml:space="preserve">виконавчого комітету Ніжинської міської ради від 11 січня 2018 р. № 5 «Про встановлення  тарифів на послугу вивезення побутових відходів згідно графіку з населення, бюджетних установ  та інших споживачів комунальному підприємству  «Виробниче </w:t>
      </w:r>
      <w:bookmarkStart w:id="1" w:name="_GoBack"/>
      <w:bookmarkEnd w:id="1"/>
      <w:r w:rsidR="00DE123C" w:rsidRPr="000413A6">
        <w:rPr>
          <w:bCs/>
          <w:sz w:val="24"/>
          <w:szCs w:val="24"/>
          <w:lang w:val="uk-UA"/>
        </w:rPr>
        <w:t>управління комунального господарства»</w:t>
      </w:r>
      <w:r w:rsidRPr="000413A6">
        <w:rPr>
          <w:bCs/>
          <w:sz w:val="24"/>
          <w:szCs w:val="24"/>
          <w:lang w:val="uk-UA"/>
        </w:rPr>
        <w:t xml:space="preserve"> та рішеннями виконавчого комітету Ніжинської міської ради від 11 січня 2018 р. № 6 «Про встановлення  тарифів на послугу захоронення побутових відходів для населення, бюджетних установ  та інших споживачів комунальному підприємству  «Виробниче управління комунального господарства». В 2019 році </w:t>
      </w:r>
      <w:r>
        <w:rPr>
          <w:bCs/>
          <w:sz w:val="24"/>
          <w:szCs w:val="24"/>
          <w:lang w:val="uk-UA"/>
        </w:rPr>
        <w:t xml:space="preserve">відбулося коригування </w:t>
      </w:r>
      <w:r w:rsidRPr="000413A6">
        <w:rPr>
          <w:bCs/>
          <w:sz w:val="24"/>
          <w:szCs w:val="24"/>
          <w:lang w:val="uk-UA"/>
        </w:rPr>
        <w:t>індивідуальних складових витрат</w:t>
      </w:r>
      <w:r>
        <w:rPr>
          <w:bCs/>
          <w:sz w:val="24"/>
          <w:szCs w:val="24"/>
          <w:lang w:val="uk-UA"/>
        </w:rPr>
        <w:t xml:space="preserve"> </w:t>
      </w:r>
      <w:r w:rsidRPr="000413A6">
        <w:rPr>
          <w:bCs/>
          <w:sz w:val="24"/>
          <w:szCs w:val="24"/>
          <w:lang w:val="uk-UA"/>
        </w:rPr>
        <w:t>тариф</w:t>
      </w:r>
      <w:r>
        <w:rPr>
          <w:bCs/>
          <w:sz w:val="24"/>
          <w:szCs w:val="24"/>
          <w:lang w:val="uk-UA"/>
        </w:rPr>
        <w:t>ів. Діючі тарифи, встановлені</w:t>
      </w:r>
      <w:r w:rsidRPr="000413A6">
        <w:rPr>
          <w:bCs/>
          <w:sz w:val="24"/>
          <w:szCs w:val="24"/>
          <w:lang w:val="uk-UA"/>
        </w:rPr>
        <w:t xml:space="preserve"> </w:t>
      </w:r>
      <w:r w:rsidR="00A009C3" w:rsidRPr="000413A6">
        <w:rPr>
          <w:sz w:val="24"/>
          <w:szCs w:val="24"/>
          <w:lang w:val="uk-UA"/>
        </w:rPr>
        <w:t xml:space="preserve"> рішення</w:t>
      </w:r>
      <w:r>
        <w:rPr>
          <w:sz w:val="24"/>
          <w:szCs w:val="24"/>
          <w:lang w:val="uk-UA"/>
        </w:rPr>
        <w:t>ми</w:t>
      </w:r>
      <w:r w:rsidR="00A009C3" w:rsidRPr="000413A6">
        <w:rPr>
          <w:sz w:val="24"/>
          <w:szCs w:val="24"/>
          <w:lang w:val="uk-UA"/>
        </w:rPr>
        <w:t xml:space="preserve"> </w:t>
      </w:r>
      <w:r w:rsidR="00B8000A" w:rsidRPr="000413A6">
        <w:rPr>
          <w:bCs/>
          <w:sz w:val="24"/>
          <w:szCs w:val="24"/>
          <w:lang w:val="uk-UA"/>
        </w:rPr>
        <w:t>виконавчого комітету Ніжинської міської ради від 21 лютого 2019 р. № 46 «Про коригування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 та від 21 лютого 2019 р. № 45 Про коригування тарифів на послуги з вивезення побутових відходів згідно графіку для населення, бюджетних установ та інших споживачів виконавцю послуг - комунальному підприємству «Виробниче управління комунального господарства»</w:t>
      </w:r>
      <w:r w:rsidR="00986FE1" w:rsidRPr="000413A6">
        <w:rPr>
          <w:bCs/>
          <w:sz w:val="24"/>
          <w:szCs w:val="24"/>
          <w:lang w:val="uk-UA"/>
        </w:rPr>
        <w:t>, на даний час не відшкодовують витрат підприємства на надання послуг з поводження з побутовими відходами.</w:t>
      </w:r>
      <w:r>
        <w:rPr>
          <w:bCs/>
          <w:sz w:val="24"/>
          <w:szCs w:val="24"/>
          <w:lang w:val="uk-UA"/>
        </w:rPr>
        <w:t xml:space="preserve"> Відсоток відшкодування затвердженим тарифом собівартості складає 97,69. </w:t>
      </w:r>
    </w:p>
    <w:p w14:paraId="785A3CFB" w14:textId="77777777" w:rsidR="00031096" w:rsidRDefault="00A009C3" w:rsidP="00986FE1">
      <w:pPr>
        <w:ind w:firstLine="709"/>
        <w:contextualSpacing/>
        <w:jc w:val="both"/>
        <w:rPr>
          <w:sz w:val="24"/>
          <w:szCs w:val="24"/>
          <w:lang w:val="uk-UA"/>
        </w:rPr>
      </w:pPr>
      <w:r w:rsidRPr="00A26C80">
        <w:rPr>
          <w:sz w:val="24"/>
          <w:szCs w:val="24"/>
          <w:lang w:val="uk-UA"/>
        </w:rPr>
        <w:t>Поруч з цим, відповідно до Постанови КМ України від 27 березня 2019 року № 318 «Про внесення змін до деяких постанов Кабінету Міністрів України» були внесені зміни до Постанови КМ України від 26 липня 2006 року № 1010 «Про затвердження Порядку формування тарифів на послуги з п</w:t>
      </w:r>
    </w:p>
    <w:p w14:paraId="27E69CA5" w14:textId="3D9E2E12" w:rsidR="00A009C3" w:rsidRPr="00A26C80" w:rsidRDefault="00A009C3" w:rsidP="00986FE1">
      <w:pPr>
        <w:ind w:firstLine="709"/>
        <w:contextualSpacing/>
        <w:jc w:val="both"/>
        <w:rPr>
          <w:sz w:val="24"/>
          <w:szCs w:val="24"/>
          <w:lang w:val="uk-UA"/>
        </w:rPr>
      </w:pPr>
      <w:proofErr w:type="spellStart"/>
      <w:r w:rsidRPr="00A26C80">
        <w:rPr>
          <w:sz w:val="24"/>
          <w:szCs w:val="24"/>
          <w:lang w:val="uk-UA"/>
        </w:rPr>
        <w:t>оводження</w:t>
      </w:r>
      <w:proofErr w:type="spellEnd"/>
      <w:r w:rsidRPr="00A26C80">
        <w:rPr>
          <w:sz w:val="24"/>
          <w:szCs w:val="24"/>
          <w:lang w:val="uk-UA"/>
        </w:rPr>
        <w:t xml:space="preserve"> з побутовими відходами», а саме був виключений пункт 34 Порядку, яким передбачалась диференціація категорій споживачів на 3 окремі групи (населення, </w:t>
      </w:r>
      <w:r w:rsidRPr="00A26C80">
        <w:rPr>
          <w:sz w:val="24"/>
          <w:szCs w:val="24"/>
          <w:lang w:val="uk-UA"/>
        </w:rPr>
        <w:lastRenderedPageBreak/>
        <w:t>бюджетні установи та інші споживачі). Наразі тарифи формуються єдині для всіх категорій споживачів.</w:t>
      </w:r>
    </w:p>
    <w:p w14:paraId="04053729" w14:textId="77777777" w:rsidR="00A009C3" w:rsidRPr="00A26C80" w:rsidRDefault="00A009C3" w:rsidP="00986FE1">
      <w:pPr>
        <w:ind w:firstLine="709"/>
        <w:contextualSpacing/>
        <w:jc w:val="both"/>
        <w:rPr>
          <w:sz w:val="24"/>
          <w:szCs w:val="24"/>
          <w:lang w:val="uk-UA"/>
        </w:rPr>
      </w:pPr>
      <w:r w:rsidRPr="00A26C80">
        <w:rPr>
          <w:sz w:val="24"/>
          <w:szCs w:val="24"/>
          <w:lang w:val="uk-UA"/>
        </w:rPr>
        <w:t>Перегляд тарифів зумовлений змінами розрахункових показників, які безпосередньо впливають на розмір собівартості наданих послуг та не залежать від виконавця цих послуг.</w:t>
      </w:r>
    </w:p>
    <w:p w14:paraId="5721D937" w14:textId="77777777" w:rsidR="00A009C3" w:rsidRPr="00A26C80" w:rsidRDefault="00A009C3" w:rsidP="00986FE1">
      <w:pPr>
        <w:ind w:firstLine="709"/>
        <w:contextualSpacing/>
        <w:jc w:val="both"/>
        <w:rPr>
          <w:sz w:val="24"/>
          <w:szCs w:val="24"/>
          <w:lang w:val="uk-UA"/>
        </w:rPr>
      </w:pPr>
      <w:r w:rsidRPr="00A26C80">
        <w:rPr>
          <w:sz w:val="24"/>
          <w:szCs w:val="24"/>
          <w:lang w:val="uk-UA"/>
        </w:rPr>
        <w:t>Базовим періодом для планування виробничих витрат є 2020 рік.</w:t>
      </w:r>
    </w:p>
    <w:p w14:paraId="4896EB19" w14:textId="1D74FEBC" w:rsidR="00A009C3" w:rsidRPr="00A26C80" w:rsidRDefault="00A009C3" w:rsidP="00986FE1">
      <w:pPr>
        <w:ind w:firstLine="709"/>
        <w:contextualSpacing/>
        <w:jc w:val="both"/>
        <w:rPr>
          <w:sz w:val="24"/>
          <w:szCs w:val="24"/>
          <w:lang w:val="uk-UA"/>
        </w:rPr>
      </w:pPr>
      <w:r w:rsidRPr="00A26C80">
        <w:rPr>
          <w:sz w:val="24"/>
          <w:szCs w:val="24"/>
          <w:lang w:val="uk-UA"/>
        </w:rPr>
        <w:t>За період дії існуючих тарифів відбулось збільшення вартості пали</w:t>
      </w:r>
      <w:r w:rsidR="00B8000A" w:rsidRPr="00A26C80">
        <w:rPr>
          <w:sz w:val="24"/>
          <w:szCs w:val="24"/>
          <w:lang w:val="uk-UA"/>
        </w:rPr>
        <w:t xml:space="preserve">во-мастильних матеріалів, </w:t>
      </w:r>
      <w:r w:rsidRPr="00A26C80">
        <w:rPr>
          <w:sz w:val="24"/>
          <w:szCs w:val="24"/>
          <w:lang w:val="uk-UA"/>
        </w:rPr>
        <w:t>електроенергії, автозапчастини, матеріалів, комплектуючих</w:t>
      </w:r>
      <w:r w:rsidR="00B8000A" w:rsidRPr="00A26C80">
        <w:rPr>
          <w:sz w:val="24"/>
          <w:szCs w:val="24"/>
          <w:lang w:val="uk-UA"/>
        </w:rPr>
        <w:t xml:space="preserve">, </w:t>
      </w:r>
      <w:r w:rsidRPr="00A26C80">
        <w:rPr>
          <w:sz w:val="24"/>
          <w:szCs w:val="24"/>
          <w:lang w:val="uk-UA"/>
        </w:rPr>
        <w:t xml:space="preserve">комунальних послуг </w:t>
      </w:r>
      <w:r w:rsidR="00B8000A" w:rsidRPr="00A26C80">
        <w:rPr>
          <w:sz w:val="24"/>
          <w:szCs w:val="24"/>
          <w:lang w:val="uk-UA"/>
        </w:rPr>
        <w:t xml:space="preserve">(водопостачання та водовідведення), </w:t>
      </w:r>
      <w:r w:rsidRPr="00A26C80">
        <w:rPr>
          <w:sz w:val="24"/>
          <w:szCs w:val="24"/>
          <w:lang w:val="uk-UA"/>
        </w:rPr>
        <w:t xml:space="preserve">підвищення мінімальної заробітної плати та інших складових </w:t>
      </w:r>
      <w:r w:rsidR="00986FE1">
        <w:rPr>
          <w:sz w:val="24"/>
          <w:szCs w:val="24"/>
          <w:lang w:val="uk-UA"/>
        </w:rPr>
        <w:t>тарифу</w:t>
      </w:r>
      <w:r w:rsidRPr="00A26C80">
        <w:rPr>
          <w:sz w:val="24"/>
          <w:szCs w:val="24"/>
          <w:lang w:val="uk-UA"/>
        </w:rPr>
        <w:t>.</w:t>
      </w:r>
    </w:p>
    <w:p w14:paraId="60C5E8EF" w14:textId="415134A7" w:rsidR="00A009C3" w:rsidRPr="00A26C80" w:rsidRDefault="00A009C3" w:rsidP="00986FE1">
      <w:pPr>
        <w:ind w:firstLine="709"/>
        <w:contextualSpacing/>
        <w:jc w:val="both"/>
        <w:rPr>
          <w:sz w:val="24"/>
          <w:szCs w:val="24"/>
          <w:lang w:val="uk-UA"/>
        </w:rPr>
      </w:pPr>
      <w:r w:rsidRPr="00A26C80">
        <w:rPr>
          <w:sz w:val="24"/>
          <w:szCs w:val="24"/>
          <w:lang w:val="uk-UA"/>
        </w:rPr>
        <w:t xml:space="preserve">Так, ціна на </w:t>
      </w:r>
      <w:r w:rsidR="007741AF" w:rsidRPr="00A26C80">
        <w:rPr>
          <w:sz w:val="24"/>
          <w:szCs w:val="24"/>
          <w:lang w:val="uk-UA"/>
        </w:rPr>
        <w:t xml:space="preserve">дизпаливо </w:t>
      </w:r>
      <w:r w:rsidRPr="00A26C80">
        <w:rPr>
          <w:sz w:val="24"/>
          <w:szCs w:val="24"/>
          <w:lang w:val="uk-UA"/>
        </w:rPr>
        <w:t xml:space="preserve">зросла до </w:t>
      </w:r>
      <w:r w:rsidR="00A9782F" w:rsidRPr="00A26C80">
        <w:rPr>
          <w:sz w:val="24"/>
          <w:szCs w:val="24"/>
          <w:lang w:val="uk-UA"/>
        </w:rPr>
        <w:t>23,83</w:t>
      </w:r>
      <w:r w:rsidRPr="00A26C80">
        <w:rPr>
          <w:sz w:val="24"/>
          <w:szCs w:val="24"/>
          <w:lang w:val="uk-UA"/>
        </w:rPr>
        <w:t xml:space="preserve"> грн/л без ПДВ, у діючих тарифах вона складає </w:t>
      </w:r>
      <w:r w:rsidR="00A9782F" w:rsidRPr="00A26C80">
        <w:rPr>
          <w:sz w:val="24"/>
          <w:szCs w:val="24"/>
          <w:lang w:val="uk-UA"/>
        </w:rPr>
        <w:t>18,75</w:t>
      </w:r>
      <w:r w:rsidRPr="00A26C80">
        <w:rPr>
          <w:sz w:val="24"/>
          <w:szCs w:val="24"/>
          <w:lang w:val="uk-UA"/>
        </w:rPr>
        <w:t xml:space="preserve"> грн/л.</w:t>
      </w:r>
      <w:r w:rsidR="007E79D2">
        <w:rPr>
          <w:sz w:val="24"/>
          <w:szCs w:val="24"/>
          <w:lang w:val="uk-UA"/>
        </w:rPr>
        <w:t xml:space="preserve"> (</w:t>
      </w:r>
      <w:r w:rsidR="006E02B5" w:rsidRPr="00A26C80">
        <w:rPr>
          <w:sz w:val="24"/>
          <w:szCs w:val="24"/>
          <w:lang w:val="uk-UA"/>
        </w:rPr>
        <w:t>зростання – 127,1%</w:t>
      </w:r>
      <w:r w:rsidR="007E79D2">
        <w:rPr>
          <w:sz w:val="24"/>
          <w:szCs w:val="24"/>
          <w:lang w:val="uk-UA"/>
        </w:rPr>
        <w:t>)</w:t>
      </w:r>
      <w:r w:rsidR="006E02B5" w:rsidRPr="00A26C80">
        <w:rPr>
          <w:sz w:val="24"/>
          <w:szCs w:val="24"/>
          <w:lang w:val="uk-UA"/>
        </w:rPr>
        <w:t xml:space="preserve">, </w:t>
      </w:r>
      <w:r w:rsidR="00A9782F" w:rsidRPr="00A26C80">
        <w:rPr>
          <w:sz w:val="24"/>
          <w:szCs w:val="24"/>
          <w:lang w:val="uk-UA"/>
        </w:rPr>
        <w:t>газ</w:t>
      </w:r>
      <w:r w:rsidRPr="00A26C80">
        <w:rPr>
          <w:sz w:val="24"/>
          <w:szCs w:val="24"/>
          <w:lang w:val="uk-UA"/>
        </w:rPr>
        <w:t xml:space="preserve"> подорожча</w:t>
      </w:r>
      <w:r w:rsidR="00A9782F" w:rsidRPr="00A26C80">
        <w:rPr>
          <w:sz w:val="24"/>
          <w:szCs w:val="24"/>
          <w:lang w:val="uk-UA"/>
        </w:rPr>
        <w:t>в</w:t>
      </w:r>
      <w:r w:rsidRPr="00A26C80">
        <w:rPr>
          <w:sz w:val="24"/>
          <w:szCs w:val="24"/>
          <w:lang w:val="uk-UA"/>
        </w:rPr>
        <w:t xml:space="preserve"> до </w:t>
      </w:r>
      <w:r w:rsidR="00A9782F" w:rsidRPr="00A26C80">
        <w:rPr>
          <w:sz w:val="24"/>
          <w:szCs w:val="24"/>
          <w:lang w:val="uk-UA"/>
        </w:rPr>
        <w:t>14,94</w:t>
      </w:r>
      <w:r w:rsidRPr="00A26C80">
        <w:rPr>
          <w:sz w:val="24"/>
          <w:szCs w:val="24"/>
          <w:lang w:val="uk-UA"/>
        </w:rPr>
        <w:t xml:space="preserve"> грн./л,</w:t>
      </w:r>
      <w:r w:rsidR="00A9782F" w:rsidRPr="00A26C80">
        <w:rPr>
          <w:sz w:val="24"/>
          <w:szCs w:val="24"/>
          <w:lang w:val="uk-UA"/>
        </w:rPr>
        <w:t xml:space="preserve"> </w:t>
      </w:r>
      <w:r w:rsidRPr="00A26C80">
        <w:rPr>
          <w:sz w:val="24"/>
          <w:szCs w:val="24"/>
          <w:lang w:val="uk-UA"/>
        </w:rPr>
        <w:t xml:space="preserve">у діючих тарифах – </w:t>
      </w:r>
      <w:r w:rsidR="00A9782F" w:rsidRPr="00A26C80">
        <w:rPr>
          <w:sz w:val="24"/>
          <w:szCs w:val="24"/>
          <w:lang w:val="uk-UA"/>
        </w:rPr>
        <w:t>13,33</w:t>
      </w:r>
      <w:r w:rsidRPr="00A26C80">
        <w:rPr>
          <w:sz w:val="24"/>
          <w:szCs w:val="24"/>
          <w:lang w:val="uk-UA"/>
        </w:rPr>
        <w:t xml:space="preserve"> грн./л.</w:t>
      </w:r>
      <w:r w:rsidR="007E79D2">
        <w:rPr>
          <w:sz w:val="24"/>
          <w:szCs w:val="24"/>
          <w:lang w:val="uk-UA"/>
        </w:rPr>
        <w:t xml:space="preserve"> (</w:t>
      </w:r>
      <w:r w:rsidR="006E02B5" w:rsidRPr="00A26C80">
        <w:rPr>
          <w:sz w:val="24"/>
          <w:szCs w:val="24"/>
          <w:lang w:val="uk-UA"/>
        </w:rPr>
        <w:t>зростання 112,1 %</w:t>
      </w:r>
      <w:r w:rsidR="007E79D2">
        <w:rPr>
          <w:sz w:val="24"/>
          <w:szCs w:val="24"/>
          <w:lang w:val="uk-UA"/>
        </w:rPr>
        <w:t xml:space="preserve">), вартість електроенергії </w:t>
      </w:r>
      <w:r w:rsidR="00284E5F">
        <w:rPr>
          <w:sz w:val="24"/>
          <w:szCs w:val="24"/>
          <w:lang w:val="uk-UA"/>
        </w:rPr>
        <w:t>становить 3,28 грн./кВт без ПДВ, в діючих тарифах – 2,02 грн./кВт (зростання 162,4 %)</w:t>
      </w:r>
      <w:r w:rsidR="007E79D2">
        <w:rPr>
          <w:sz w:val="24"/>
          <w:szCs w:val="24"/>
          <w:lang w:val="uk-UA"/>
        </w:rPr>
        <w:t xml:space="preserve"> </w:t>
      </w:r>
      <w:r w:rsidR="006E02B5" w:rsidRPr="00A26C80">
        <w:rPr>
          <w:sz w:val="24"/>
          <w:szCs w:val="24"/>
          <w:lang w:val="uk-UA"/>
        </w:rPr>
        <w:t xml:space="preserve">. </w:t>
      </w:r>
      <w:r w:rsidRPr="00A26C80">
        <w:rPr>
          <w:sz w:val="24"/>
          <w:szCs w:val="24"/>
          <w:lang w:val="uk-UA"/>
        </w:rPr>
        <w:t>Мінімальна заробітна плата у 2019 р. становила 4173 грн.</w:t>
      </w:r>
      <w:r w:rsidR="00A9782F" w:rsidRPr="00A26C80">
        <w:rPr>
          <w:sz w:val="24"/>
          <w:szCs w:val="24"/>
          <w:lang w:val="uk-UA"/>
        </w:rPr>
        <w:t>,</w:t>
      </w:r>
      <w:r w:rsidRPr="00A26C80">
        <w:rPr>
          <w:sz w:val="24"/>
          <w:szCs w:val="24"/>
          <w:lang w:val="uk-UA"/>
        </w:rPr>
        <w:t xml:space="preserve"> у 2021 р. – 6000 грн</w:t>
      </w:r>
      <w:r w:rsidR="006E02B5" w:rsidRPr="00A26C80">
        <w:rPr>
          <w:sz w:val="24"/>
          <w:szCs w:val="24"/>
          <w:lang w:val="uk-UA"/>
        </w:rPr>
        <w:t>., відсоток зростання - 143,8</w:t>
      </w:r>
      <w:r w:rsidRPr="00A26C80">
        <w:rPr>
          <w:sz w:val="24"/>
          <w:szCs w:val="24"/>
          <w:lang w:val="uk-UA"/>
        </w:rPr>
        <w:t>.</w:t>
      </w:r>
    </w:p>
    <w:p w14:paraId="23860446" w14:textId="048B582B" w:rsidR="00A009C3" w:rsidRDefault="00A009C3" w:rsidP="00986FE1">
      <w:pPr>
        <w:ind w:firstLine="709"/>
        <w:contextualSpacing/>
        <w:jc w:val="both"/>
        <w:rPr>
          <w:sz w:val="24"/>
          <w:szCs w:val="24"/>
          <w:lang w:val="uk-UA"/>
        </w:rPr>
      </w:pPr>
      <w:r w:rsidRPr="00A26C80">
        <w:rPr>
          <w:sz w:val="24"/>
          <w:szCs w:val="24"/>
          <w:lang w:val="uk-UA"/>
        </w:rPr>
        <w:t>Існуючі тарифи на послуги з поводження з побутовими відходами не</w:t>
      </w:r>
      <w:r w:rsidR="00B8000A" w:rsidRPr="00A26C80">
        <w:rPr>
          <w:sz w:val="24"/>
          <w:szCs w:val="24"/>
          <w:lang w:val="uk-UA"/>
        </w:rPr>
        <w:t xml:space="preserve"> покривають витрат підприємства на надання цих послуг</w:t>
      </w:r>
      <w:r w:rsidR="00CF469E">
        <w:rPr>
          <w:sz w:val="24"/>
          <w:szCs w:val="24"/>
          <w:lang w:val="uk-UA"/>
        </w:rPr>
        <w:t xml:space="preserve"> та не дозволяють проводити своєчасні розрахунки з </w:t>
      </w:r>
      <w:r w:rsidR="0006617C">
        <w:rPr>
          <w:sz w:val="24"/>
          <w:szCs w:val="24"/>
          <w:lang w:val="uk-UA"/>
        </w:rPr>
        <w:t>постачальниками витратних матеріалів</w:t>
      </w:r>
      <w:r w:rsidR="00CF469E">
        <w:rPr>
          <w:sz w:val="24"/>
          <w:szCs w:val="24"/>
          <w:lang w:val="uk-UA"/>
        </w:rPr>
        <w:t>, а також</w:t>
      </w:r>
      <w:r w:rsidRPr="00A26C80">
        <w:rPr>
          <w:sz w:val="24"/>
          <w:szCs w:val="24"/>
          <w:lang w:val="uk-UA"/>
        </w:rPr>
        <w:t xml:space="preserve"> здійснювати оновлення матеріально-технічної бази.</w:t>
      </w:r>
    </w:p>
    <w:p w14:paraId="70C2099D" w14:textId="77777777" w:rsidR="00956346" w:rsidRDefault="00956346" w:rsidP="00986FE1">
      <w:pPr>
        <w:ind w:firstLine="709"/>
        <w:contextualSpacing/>
        <w:jc w:val="both"/>
        <w:rPr>
          <w:sz w:val="24"/>
          <w:szCs w:val="24"/>
          <w:lang w:val="uk-UA"/>
        </w:rPr>
      </w:pPr>
    </w:p>
    <w:p w14:paraId="6AFF6C77" w14:textId="5B526F79" w:rsidR="000413A6" w:rsidRDefault="00956346" w:rsidP="00956346">
      <w:pPr>
        <w:contextualSpacing/>
        <w:rPr>
          <w:sz w:val="24"/>
          <w:szCs w:val="24"/>
          <w:lang w:val="uk-UA"/>
        </w:rPr>
      </w:pPr>
      <w:r w:rsidRPr="00956346">
        <w:rPr>
          <w:b/>
          <w:bCs/>
          <w:sz w:val="24"/>
          <w:szCs w:val="24"/>
          <w:lang w:val="uk-UA"/>
        </w:rPr>
        <w:t xml:space="preserve">Визначення відсотка зміни тарифів на послуги з поводження з </w:t>
      </w:r>
      <w:r>
        <w:rPr>
          <w:b/>
          <w:bCs/>
          <w:sz w:val="24"/>
          <w:szCs w:val="24"/>
          <w:lang w:val="uk-UA"/>
        </w:rPr>
        <w:t>побутовими відходами</w:t>
      </w:r>
    </w:p>
    <w:tbl>
      <w:tblPr>
        <w:tblW w:w="9528" w:type="dxa"/>
        <w:tblInd w:w="-38" w:type="dxa"/>
        <w:tblLayout w:type="fixed"/>
        <w:tblLook w:val="0000" w:firstRow="0" w:lastRow="0" w:firstColumn="0" w:lastColumn="0" w:noHBand="0" w:noVBand="0"/>
      </w:tblPr>
      <w:tblGrid>
        <w:gridCol w:w="3432"/>
        <w:gridCol w:w="1418"/>
        <w:gridCol w:w="1276"/>
        <w:gridCol w:w="1842"/>
        <w:gridCol w:w="1560"/>
      </w:tblGrid>
      <w:tr w:rsidR="00956346" w:rsidRPr="00D17154" w14:paraId="3B42E283" w14:textId="77777777" w:rsidTr="00956346">
        <w:trPr>
          <w:trHeight w:val="527"/>
        </w:trPr>
        <w:tc>
          <w:tcPr>
            <w:tcW w:w="3432" w:type="dxa"/>
            <w:tcBorders>
              <w:top w:val="single" w:sz="6" w:space="0" w:color="auto"/>
              <w:left w:val="single" w:sz="6" w:space="0" w:color="auto"/>
              <w:bottom w:val="single" w:sz="6" w:space="0" w:color="auto"/>
              <w:right w:val="single" w:sz="6" w:space="0" w:color="auto"/>
            </w:tcBorders>
          </w:tcPr>
          <w:p w14:paraId="6F98DC44" w14:textId="77777777" w:rsidR="00956346" w:rsidRPr="00D17154" w:rsidRDefault="00956346"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Показник</w:t>
            </w:r>
          </w:p>
        </w:tc>
        <w:tc>
          <w:tcPr>
            <w:tcW w:w="1418" w:type="dxa"/>
            <w:tcBorders>
              <w:top w:val="single" w:sz="6" w:space="0" w:color="auto"/>
              <w:left w:val="single" w:sz="6" w:space="0" w:color="auto"/>
              <w:bottom w:val="single" w:sz="6" w:space="0" w:color="auto"/>
              <w:right w:val="single" w:sz="6" w:space="0" w:color="auto"/>
            </w:tcBorders>
          </w:tcPr>
          <w:p w14:paraId="564717BC" w14:textId="77777777" w:rsidR="00956346" w:rsidRPr="00D17154" w:rsidRDefault="00956346"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Категорія споживачів</w:t>
            </w:r>
          </w:p>
        </w:tc>
        <w:tc>
          <w:tcPr>
            <w:tcW w:w="1276" w:type="dxa"/>
            <w:tcBorders>
              <w:top w:val="single" w:sz="6" w:space="0" w:color="auto"/>
              <w:left w:val="single" w:sz="6" w:space="0" w:color="auto"/>
              <w:bottom w:val="single" w:sz="6" w:space="0" w:color="auto"/>
              <w:right w:val="single" w:sz="6" w:space="0" w:color="auto"/>
            </w:tcBorders>
          </w:tcPr>
          <w:p w14:paraId="00666B08" w14:textId="77777777" w:rsidR="00956346" w:rsidRPr="00D17154" w:rsidRDefault="00956346"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Вивезення ТПВ</w:t>
            </w:r>
          </w:p>
        </w:tc>
        <w:tc>
          <w:tcPr>
            <w:tcW w:w="1842" w:type="dxa"/>
            <w:tcBorders>
              <w:top w:val="single" w:sz="6" w:space="0" w:color="auto"/>
              <w:left w:val="single" w:sz="6" w:space="0" w:color="auto"/>
              <w:bottom w:val="single" w:sz="6" w:space="0" w:color="auto"/>
              <w:right w:val="single" w:sz="6" w:space="0" w:color="auto"/>
            </w:tcBorders>
          </w:tcPr>
          <w:p w14:paraId="7424BC50" w14:textId="77777777" w:rsidR="00956346" w:rsidRPr="00D17154" w:rsidRDefault="00956346"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Перероблення ТПВ</w:t>
            </w:r>
          </w:p>
        </w:tc>
        <w:tc>
          <w:tcPr>
            <w:tcW w:w="1560" w:type="dxa"/>
            <w:tcBorders>
              <w:top w:val="single" w:sz="6" w:space="0" w:color="auto"/>
              <w:left w:val="single" w:sz="6" w:space="0" w:color="auto"/>
              <w:bottom w:val="single" w:sz="6" w:space="0" w:color="auto"/>
              <w:right w:val="single" w:sz="6" w:space="0" w:color="auto"/>
            </w:tcBorders>
          </w:tcPr>
          <w:p w14:paraId="405941EC" w14:textId="77777777" w:rsidR="00956346" w:rsidRPr="00D17154" w:rsidRDefault="00956346"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Захоронення ТПВ</w:t>
            </w:r>
          </w:p>
        </w:tc>
      </w:tr>
      <w:tr w:rsidR="007A7BE3" w:rsidRPr="00D17154" w14:paraId="4383D755" w14:textId="77777777" w:rsidTr="005D2218">
        <w:trPr>
          <w:trHeight w:val="170"/>
        </w:trPr>
        <w:tc>
          <w:tcPr>
            <w:tcW w:w="3432" w:type="dxa"/>
            <w:tcBorders>
              <w:top w:val="single" w:sz="6" w:space="0" w:color="auto"/>
              <w:left w:val="single" w:sz="6" w:space="0" w:color="auto"/>
              <w:bottom w:val="single" w:sz="6" w:space="0" w:color="auto"/>
              <w:right w:val="single" w:sz="6" w:space="0" w:color="auto"/>
            </w:tcBorders>
          </w:tcPr>
          <w:p w14:paraId="0FF88506"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Плановий тариф з ПДВ, грн/м³ </w:t>
            </w:r>
          </w:p>
        </w:tc>
        <w:tc>
          <w:tcPr>
            <w:tcW w:w="1418" w:type="dxa"/>
            <w:vMerge w:val="restart"/>
            <w:tcBorders>
              <w:top w:val="single" w:sz="6" w:space="0" w:color="auto"/>
              <w:left w:val="single" w:sz="6" w:space="0" w:color="auto"/>
              <w:right w:val="single" w:sz="6" w:space="0" w:color="auto"/>
            </w:tcBorders>
          </w:tcPr>
          <w:p w14:paraId="4C13EAF4"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Населення</w:t>
            </w:r>
          </w:p>
        </w:tc>
        <w:tc>
          <w:tcPr>
            <w:tcW w:w="1276" w:type="dxa"/>
            <w:tcBorders>
              <w:top w:val="single" w:sz="6" w:space="0" w:color="auto"/>
              <w:left w:val="single" w:sz="6" w:space="0" w:color="auto"/>
              <w:bottom w:val="single" w:sz="6" w:space="0" w:color="auto"/>
              <w:right w:val="single" w:sz="6" w:space="0" w:color="auto"/>
            </w:tcBorders>
          </w:tcPr>
          <w:p w14:paraId="33298030"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146,00</w:t>
            </w:r>
          </w:p>
        </w:tc>
        <w:tc>
          <w:tcPr>
            <w:tcW w:w="1842" w:type="dxa"/>
            <w:tcBorders>
              <w:top w:val="single" w:sz="6" w:space="0" w:color="auto"/>
              <w:left w:val="single" w:sz="6" w:space="0" w:color="auto"/>
              <w:bottom w:val="single" w:sz="6" w:space="0" w:color="auto"/>
              <w:right w:val="single" w:sz="6" w:space="0" w:color="auto"/>
            </w:tcBorders>
          </w:tcPr>
          <w:p w14:paraId="5A277A57"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521,70</w:t>
            </w:r>
          </w:p>
        </w:tc>
        <w:tc>
          <w:tcPr>
            <w:tcW w:w="1560" w:type="dxa"/>
            <w:tcBorders>
              <w:top w:val="single" w:sz="6" w:space="0" w:color="auto"/>
              <w:left w:val="single" w:sz="6" w:space="0" w:color="auto"/>
              <w:bottom w:val="single" w:sz="6" w:space="0" w:color="auto"/>
              <w:right w:val="single" w:sz="6" w:space="0" w:color="auto"/>
            </w:tcBorders>
          </w:tcPr>
          <w:p w14:paraId="378D51B1"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51,72</w:t>
            </w:r>
          </w:p>
        </w:tc>
      </w:tr>
      <w:tr w:rsidR="007A7BE3" w:rsidRPr="00D17154" w14:paraId="011965C6" w14:textId="77777777" w:rsidTr="005D2218">
        <w:trPr>
          <w:trHeight w:val="170"/>
        </w:trPr>
        <w:tc>
          <w:tcPr>
            <w:tcW w:w="3432" w:type="dxa"/>
            <w:tcBorders>
              <w:top w:val="single" w:sz="6" w:space="0" w:color="auto"/>
              <w:left w:val="single" w:sz="6" w:space="0" w:color="auto"/>
              <w:bottom w:val="single" w:sz="6" w:space="0" w:color="auto"/>
              <w:right w:val="single" w:sz="6" w:space="0" w:color="auto"/>
            </w:tcBorders>
          </w:tcPr>
          <w:p w14:paraId="33E89E2A"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Діючий тариф з ПДВ, грн/м³ </w:t>
            </w:r>
          </w:p>
        </w:tc>
        <w:tc>
          <w:tcPr>
            <w:tcW w:w="1418" w:type="dxa"/>
            <w:vMerge/>
            <w:tcBorders>
              <w:left w:val="single" w:sz="6" w:space="0" w:color="auto"/>
              <w:right w:val="single" w:sz="6" w:space="0" w:color="auto"/>
            </w:tcBorders>
          </w:tcPr>
          <w:p w14:paraId="7E087344"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253AF8E2"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74,65</w:t>
            </w:r>
          </w:p>
        </w:tc>
        <w:tc>
          <w:tcPr>
            <w:tcW w:w="1842" w:type="dxa"/>
            <w:tcBorders>
              <w:top w:val="single" w:sz="6" w:space="0" w:color="auto"/>
              <w:left w:val="single" w:sz="6" w:space="0" w:color="auto"/>
              <w:bottom w:val="single" w:sz="6" w:space="0" w:color="auto"/>
              <w:right w:val="single" w:sz="6" w:space="0" w:color="auto"/>
            </w:tcBorders>
          </w:tcPr>
          <w:p w14:paraId="626AAF45"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31D2DA9C"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34,20</w:t>
            </w:r>
          </w:p>
        </w:tc>
      </w:tr>
      <w:tr w:rsidR="007A7BE3" w:rsidRPr="00D17154" w14:paraId="66D87229" w14:textId="77777777" w:rsidTr="005D2218">
        <w:trPr>
          <w:trHeight w:val="170"/>
        </w:trPr>
        <w:tc>
          <w:tcPr>
            <w:tcW w:w="3432" w:type="dxa"/>
            <w:tcBorders>
              <w:top w:val="single" w:sz="6" w:space="0" w:color="auto"/>
              <w:left w:val="single" w:sz="6" w:space="0" w:color="auto"/>
              <w:bottom w:val="single" w:sz="6" w:space="0" w:color="auto"/>
              <w:right w:val="single" w:sz="6" w:space="0" w:color="auto"/>
            </w:tcBorders>
          </w:tcPr>
          <w:p w14:paraId="4661FAE7" w14:textId="77777777" w:rsidR="007A7BE3" w:rsidRPr="00D17154" w:rsidRDefault="007A7BE3" w:rsidP="00956346">
            <w:pPr>
              <w:autoSpaceDE w:val="0"/>
              <w:autoSpaceDN w:val="0"/>
              <w:adjustRightInd w:val="0"/>
              <w:spacing w:after="0" w:line="240" w:lineRule="auto"/>
              <w:contextualSpacing/>
              <w:rPr>
                <w:i/>
                <w:iCs/>
                <w:color w:val="000000"/>
                <w:sz w:val="22"/>
                <w:szCs w:val="22"/>
                <w:lang w:val="uk-UA"/>
              </w:rPr>
            </w:pPr>
            <w:r w:rsidRPr="00D17154">
              <w:rPr>
                <w:i/>
                <w:iCs/>
                <w:color w:val="000000"/>
                <w:sz w:val="22"/>
                <w:szCs w:val="22"/>
                <w:lang w:val="uk-UA"/>
              </w:rPr>
              <w:t>% підвищення</w:t>
            </w:r>
          </w:p>
        </w:tc>
        <w:tc>
          <w:tcPr>
            <w:tcW w:w="1418" w:type="dxa"/>
            <w:vMerge/>
            <w:tcBorders>
              <w:left w:val="single" w:sz="6" w:space="0" w:color="auto"/>
              <w:bottom w:val="single" w:sz="6" w:space="0" w:color="auto"/>
              <w:right w:val="single" w:sz="6" w:space="0" w:color="auto"/>
            </w:tcBorders>
          </w:tcPr>
          <w:p w14:paraId="37E33C92"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23978B60"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95,6</w:t>
            </w:r>
          </w:p>
        </w:tc>
        <w:tc>
          <w:tcPr>
            <w:tcW w:w="1842" w:type="dxa"/>
            <w:tcBorders>
              <w:top w:val="single" w:sz="6" w:space="0" w:color="auto"/>
              <w:left w:val="single" w:sz="6" w:space="0" w:color="auto"/>
              <w:bottom w:val="single" w:sz="6" w:space="0" w:color="auto"/>
              <w:right w:val="single" w:sz="6" w:space="0" w:color="auto"/>
            </w:tcBorders>
          </w:tcPr>
          <w:p w14:paraId="07CAAFA8"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05C161FA"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51,2</w:t>
            </w:r>
          </w:p>
        </w:tc>
      </w:tr>
      <w:tr w:rsidR="007A7BE3" w:rsidRPr="00D17154" w14:paraId="7C1FB50F" w14:textId="77777777" w:rsidTr="00233E8A">
        <w:trPr>
          <w:trHeight w:val="308"/>
        </w:trPr>
        <w:tc>
          <w:tcPr>
            <w:tcW w:w="3432" w:type="dxa"/>
            <w:tcBorders>
              <w:top w:val="single" w:sz="6" w:space="0" w:color="auto"/>
              <w:left w:val="single" w:sz="6" w:space="0" w:color="auto"/>
              <w:bottom w:val="single" w:sz="6" w:space="0" w:color="auto"/>
              <w:right w:val="single" w:sz="6" w:space="0" w:color="auto"/>
            </w:tcBorders>
          </w:tcPr>
          <w:p w14:paraId="18A06D88"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Плановий тариф з ПДВ, грн/м³ </w:t>
            </w:r>
          </w:p>
        </w:tc>
        <w:tc>
          <w:tcPr>
            <w:tcW w:w="1418" w:type="dxa"/>
            <w:vMerge w:val="restart"/>
            <w:tcBorders>
              <w:top w:val="single" w:sz="6" w:space="0" w:color="auto"/>
              <w:left w:val="single" w:sz="6" w:space="0" w:color="auto"/>
              <w:right w:val="single" w:sz="6" w:space="0" w:color="auto"/>
            </w:tcBorders>
          </w:tcPr>
          <w:p w14:paraId="5D96BDB1"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Бюджетні установи</w:t>
            </w:r>
          </w:p>
        </w:tc>
        <w:tc>
          <w:tcPr>
            <w:tcW w:w="1276" w:type="dxa"/>
            <w:tcBorders>
              <w:top w:val="single" w:sz="6" w:space="0" w:color="auto"/>
              <w:left w:val="single" w:sz="6" w:space="0" w:color="auto"/>
              <w:bottom w:val="single" w:sz="6" w:space="0" w:color="auto"/>
              <w:right w:val="single" w:sz="6" w:space="0" w:color="auto"/>
            </w:tcBorders>
          </w:tcPr>
          <w:p w14:paraId="7AF80D7B"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146,00</w:t>
            </w:r>
          </w:p>
        </w:tc>
        <w:tc>
          <w:tcPr>
            <w:tcW w:w="1842" w:type="dxa"/>
            <w:tcBorders>
              <w:top w:val="single" w:sz="6" w:space="0" w:color="auto"/>
              <w:left w:val="single" w:sz="6" w:space="0" w:color="auto"/>
              <w:bottom w:val="single" w:sz="6" w:space="0" w:color="auto"/>
              <w:right w:val="single" w:sz="6" w:space="0" w:color="auto"/>
            </w:tcBorders>
          </w:tcPr>
          <w:p w14:paraId="192A3440"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521,70</w:t>
            </w:r>
          </w:p>
        </w:tc>
        <w:tc>
          <w:tcPr>
            <w:tcW w:w="1560" w:type="dxa"/>
            <w:tcBorders>
              <w:top w:val="single" w:sz="6" w:space="0" w:color="auto"/>
              <w:left w:val="single" w:sz="6" w:space="0" w:color="auto"/>
              <w:bottom w:val="single" w:sz="6" w:space="0" w:color="auto"/>
              <w:right w:val="single" w:sz="6" w:space="0" w:color="auto"/>
            </w:tcBorders>
          </w:tcPr>
          <w:p w14:paraId="03234BCD"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51,72</w:t>
            </w:r>
          </w:p>
        </w:tc>
      </w:tr>
      <w:tr w:rsidR="007A7BE3" w:rsidRPr="00D17154" w14:paraId="54E2C51C" w14:textId="77777777" w:rsidTr="00233E8A">
        <w:trPr>
          <w:trHeight w:val="170"/>
        </w:trPr>
        <w:tc>
          <w:tcPr>
            <w:tcW w:w="3432" w:type="dxa"/>
            <w:tcBorders>
              <w:top w:val="single" w:sz="6" w:space="0" w:color="auto"/>
              <w:left w:val="single" w:sz="6" w:space="0" w:color="auto"/>
              <w:bottom w:val="single" w:sz="6" w:space="0" w:color="auto"/>
              <w:right w:val="single" w:sz="6" w:space="0" w:color="auto"/>
            </w:tcBorders>
          </w:tcPr>
          <w:p w14:paraId="67720C7E"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Діючий тариф з ПДВ, грн/м³ </w:t>
            </w:r>
          </w:p>
        </w:tc>
        <w:tc>
          <w:tcPr>
            <w:tcW w:w="1418" w:type="dxa"/>
            <w:vMerge/>
            <w:tcBorders>
              <w:left w:val="single" w:sz="6" w:space="0" w:color="auto"/>
              <w:right w:val="single" w:sz="6" w:space="0" w:color="auto"/>
            </w:tcBorders>
          </w:tcPr>
          <w:p w14:paraId="1D561AE9"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0B532E05"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77,47</w:t>
            </w:r>
          </w:p>
        </w:tc>
        <w:tc>
          <w:tcPr>
            <w:tcW w:w="1842" w:type="dxa"/>
            <w:tcBorders>
              <w:top w:val="single" w:sz="6" w:space="0" w:color="auto"/>
              <w:left w:val="single" w:sz="6" w:space="0" w:color="auto"/>
              <w:bottom w:val="single" w:sz="6" w:space="0" w:color="auto"/>
              <w:right w:val="single" w:sz="6" w:space="0" w:color="auto"/>
            </w:tcBorders>
          </w:tcPr>
          <w:p w14:paraId="11193356"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0ED32297"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35,50</w:t>
            </w:r>
          </w:p>
        </w:tc>
      </w:tr>
      <w:tr w:rsidR="007A7BE3" w:rsidRPr="00D17154" w14:paraId="1A684DA7" w14:textId="77777777" w:rsidTr="00233E8A">
        <w:trPr>
          <w:trHeight w:val="170"/>
        </w:trPr>
        <w:tc>
          <w:tcPr>
            <w:tcW w:w="3432" w:type="dxa"/>
            <w:tcBorders>
              <w:top w:val="single" w:sz="6" w:space="0" w:color="auto"/>
              <w:left w:val="single" w:sz="6" w:space="0" w:color="auto"/>
              <w:bottom w:val="single" w:sz="6" w:space="0" w:color="auto"/>
              <w:right w:val="single" w:sz="6" w:space="0" w:color="auto"/>
            </w:tcBorders>
          </w:tcPr>
          <w:p w14:paraId="1AB09D3D" w14:textId="77777777" w:rsidR="007A7BE3" w:rsidRPr="00D17154" w:rsidRDefault="007A7BE3" w:rsidP="00956346">
            <w:pPr>
              <w:autoSpaceDE w:val="0"/>
              <w:autoSpaceDN w:val="0"/>
              <w:adjustRightInd w:val="0"/>
              <w:spacing w:after="0" w:line="240" w:lineRule="auto"/>
              <w:contextualSpacing/>
              <w:rPr>
                <w:i/>
                <w:iCs/>
                <w:color w:val="000000"/>
                <w:sz w:val="22"/>
                <w:szCs w:val="22"/>
                <w:lang w:val="uk-UA"/>
              </w:rPr>
            </w:pPr>
            <w:r w:rsidRPr="00D17154">
              <w:rPr>
                <w:i/>
                <w:iCs/>
                <w:color w:val="000000"/>
                <w:sz w:val="22"/>
                <w:szCs w:val="22"/>
                <w:lang w:val="uk-UA"/>
              </w:rPr>
              <w:t>% підвищення</w:t>
            </w:r>
          </w:p>
        </w:tc>
        <w:tc>
          <w:tcPr>
            <w:tcW w:w="1418" w:type="dxa"/>
            <w:vMerge/>
            <w:tcBorders>
              <w:left w:val="single" w:sz="6" w:space="0" w:color="auto"/>
              <w:bottom w:val="single" w:sz="6" w:space="0" w:color="auto"/>
              <w:right w:val="single" w:sz="6" w:space="0" w:color="auto"/>
            </w:tcBorders>
          </w:tcPr>
          <w:p w14:paraId="048CED61"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2D7B48E7"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88,5</w:t>
            </w:r>
          </w:p>
        </w:tc>
        <w:tc>
          <w:tcPr>
            <w:tcW w:w="1842" w:type="dxa"/>
            <w:tcBorders>
              <w:top w:val="single" w:sz="6" w:space="0" w:color="auto"/>
              <w:left w:val="single" w:sz="6" w:space="0" w:color="auto"/>
              <w:bottom w:val="single" w:sz="6" w:space="0" w:color="auto"/>
              <w:right w:val="single" w:sz="6" w:space="0" w:color="auto"/>
            </w:tcBorders>
          </w:tcPr>
          <w:p w14:paraId="6DA89544"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77733940"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45,7</w:t>
            </w:r>
          </w:p>
        </w:tc>
      </w:tr>
      <w:tr w:rsidR="007A7BE3" w:rsidRPr="00D17154" w14:paraId="201704F4" w14:textId="77777777" w:rsidTr="00651840">
        <w:trPr>
          <w:trHeight w:val="170"/>
        </w:trPr>
        <w:tc>
          <w:tcPr>
            <w:tcW w:w="3432" w:type="dxa"/>
            <w:tcBorders>
              <w:top w:val="single" w:sz="6" w:space="0" w:color="auto"/>
              <w:left w:val="single" w:sz="6" w:space="0" w:color="auto"/>
              <w:bottom w:val="single" w:sz="6" w:space="0" w:color="auto"/>
              <w:right w:val="single" w:sz="6" w:space="0" w:color="auto"/>
            </w:tcBorders>
          </w:tcPr>
          <w:p w14:paraId="2E77CDD2"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Плановий тариф з ПДВ, грн/м³ </w:t>
            </w:r>
          </w:p>
        </w:tc>
        <w:tc>
          <w:tcPr>
            <w:tcW w:w="1418" w:type="dxa"/>
            <w:vMerge w:val="restart"/>
            <w:tcBorders>
              <w:top w:val="single" w:sz="6" w:space="0" w:color="auto"/>
              <w:left w:val="single" w:sz="6" w:space="0" w:color="auto"/>
              <w:right w:val="single" w:sz="6" w:space="0" w:color="auto"/>
            </w:tcBorders>
          </w:tcPr>
          <w:p w14:paraId="451FB613"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Інші споживачі</w:t>
            </w:r>
          </w:p>
        </w:tc>
        <w:tc>
          <w:tcPr>
            <w:tcW w:w="1276" w:type="dxa"/>
            <w:tcBorders>
              <w:top w:val="single" w:sz="6" w:space="0" w:color="auto"/>
              <w:left w:val="single" w:sz="6" w:space="0" w:color="auto"/>
              <w:bottom w:val="single" w:sz="6" w:space="0" w:color="auto"/>
              <w:right w:val="single" w:sz="6" w:space="0" w:color="auto"/>
            </w:tcBorders>
          </w:tcPr>
          <w:p w14:paraId="6C98C700"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146,00</w:t>
            </w:r>
          </w:p>
        </w:tc>
        <w:tc>
          <w:tcPr>
            <w:tcW w:w="1842" w:type="dxa"/>
            <w:tcBorders>
              <w:top w:val="single" w:sz="6" w:space="0" w:color="auto"/>
              <w:left w:val="single" w:sz="6" w:space="0" w:color="auto"/>
              <w:bottom w:val="single" w:sz="6" w:space="0" w:color="auto"/>
              <w:right w:val="single" w:sz="6" w:space="0" w:color="auto"/>
            </w:tcBorders>
          </w:tcPr>
          <w:p w14:paraId="3C172B82"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521,70</w:t>
            </w:r>
          </w:p>
        </w:tc>
        <w:tc>
          <w:tcPr>
            <w:tcW w:w="1560" w:type="dxa"/>
            <w:tcBorders>
              <w:top w:val="single" w:sz="6" w:space="0" w:color="auto"/>
              <w:left w:val="single" w:sz="6" w:space="0" w:color="auto"/>
              <w:bottom w:val="single" w:sz="6" w:space="0" w:color="auto"/>
              <w:right w:val="single" w:sz="6" w:space="0" w:color="auto"/>
            </w:tcBorders>
          </w:tcPr>
          <w:p w14:paraId="5FECF244"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51,72</w:t>
            </w:r>
          </w:p>
        </w:tc>
      </w:tr>
      <w:tr w:rsidR="007A7BE3" w:rsidRPr="00D17154" w14:paraId="7DFFA588" w14:textId="77777777" w:rsidTr="00651840">
        <w:trPr>
          <w:trHeight w:val="170"/>
        </w:trPr>
        <w:tc>
          <w:tcPr>
            <w:tcW w:w="3432" w:type="dxa"/>
            <w:tcBorders>
              <w:top w:val="single" w:sz="6" w:space="0" w:color="auto"/>
              <w:left w:val="single" w:sz="6" w:space="0" w:color="auto"/>
              <w:bottom w:val="single" w:sz="6" w:space="0" w:color="auto"/>
              <w:right w:val="single" w:sz="6" w:space="0" w:color="auto"/>
            </w:tcBorders>
          </w:tcPr>
          <w:p w14:paraId="2E25CDD9" w14:textId="77777777" w:rsidR="007A7BE3" w:rsidRPr="00D17154" w:rsidRDefault="007A7BE3" w:rsidP="00956346">
            <w:pPr>
              <w:autoSpaceDE w:val="0"/>
              <w:autoSpaceDN w:val="0"/>
              <w:adjustRightInd w:val="0"/>
              <w:spacing w:after="0" w:line="240" w:lineRule="auto"/>
              <w:contextualSpacing/>
              <w:rPr>
                <w:color w:val="000000"/>
                <w:sz w:val="22"/>
                <w:szCs w:val="22"/>
                <w:lang w:val="uk-UA"/>
              </w:rPr>
            </w:pPr>
            <w:r w:rsidRPr="00D17154">
              <w:rPr>
                <w:color w:val="000000"/>
                <w:sz w:val="22"/>
                <w:szCs w:val="22"/>
                <w:lang w:val="uk-UA"/>
              </w:rPr>
              <w:t xml:space="preserve">Діючий тариф з ПДВ, грн/м³ </w:t>
            </w:r>
          </w:p>
        </w:tc>
        <w:tc>
          <w:tcPr>
            <w:tcW w:w="1418" w:type="dxa"/>
            <w:vMerge/>
            <w:tcBorders>
              <w:left w:val="single" w:sz="6" w:space="0" w:color="auto"/>
              <w:right w:val="single" w:sz="6" w:space="0" w:color="auto"/>
            </w:tcBorders>
          </w:tcPr>
          <w:p w14:paraId="7B56C310"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4A8636B8"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84,52</w:t>
            </w:r>
          </w:p>
        </w:tc>
        <w:tc>
          <w:tcPr>
            <w:tcW w:w="1842" w:type="dxa"/>
            <w:tcBorders>
              <w:top w:val="single" w:sz="6" w:space="0" w:color="auto"/>
              <w:left w:val="single" w:sz="6" w:space="0" w:color="auto"/>
              <w:bottom w:val="single" w:sz="6" w:space="0" w:color="auto"/>
              <w:right w:val="single" w:sz="6" w:space="0" w:color="auto"/>
            </w:tcBorders>
          </w:tcPr>
          <w:p w14:paraId="19EE1F11"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5F2A8A11"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r w:rsidRPr="00D17154">
              <w:rPr>
                <w:color w:val="000000"/>
                <w:sz w:val="22"/>
                <w:szCs w:val="22"/>
                <w:lang w:val="uk-UA"/>
              </w:rPr>
              <w:t>38,72</w:t>
            </w:r>
          </w:p>
        </w:tc>
      </w:tr>
      <w:tr w:rsidR="007A7BE3" w:rsidRPr="00D17154" w14:paraId="604E4D7E" w14:textId="77777777" w:rsidTr="00651840">
        <w:trPr>
          <w:trHeight w:val="170"/>
        </w:trPr>
        <w:tc>
          <w:tcPr>
            <w:tcW w:w="3432" w:type="dxa"/>
            <w:tcBorders>
              <w:top w:val="single" w:sz="6" w:space="0" w:color="auto"/>
              <w:left w:val="single" w:sz="6" w:space="0" w:color="auto"/>
              <w:bottom w:val="single" w:sz="6" w:space="0" w:color="auto"/>
              <w:right w:val="single" w:sz="6" w:space="0" w:color="auto"/>
            </w:tcBorders>
          </w:tcPr>
          <w:p w14:paraId="537E602B" w14:textId="77777777" w:rsidR="007A7BE3" w:rsidRPr="00D17154" w:rsidRDefault="007A7BE3" w:rsidP="00956346">
            <w:pPr>
              <w:autoSpaceDE w:val="0"/>
              <w:autoSpaceDN w:val="0"/>
              <w:adjustRightInd w:val="0"/>
              <w:spacing w:after="0" w:line="240" w:lineRule="auto"/>
              <w:contextualSpacing/>
              <w:rPr>
                <w:i/>
                <w:iCs/>
                <w:color w:val="000000"/>
                <w:sz w:val="22"/>
                <w:szCs w:val="22"/>
                <w:lang w:val="uk-UA"/>
              </w:rPr>
            </w:pPr>
            <w:r w:rsidRPr="00D17154">
              <w:rPr>
                <w:i/>
                <w:iCs/>
                <w:color w:val="000000"/>
                <w:sz w:val="22"/>
                <w:szCs w:val="22"/>
                <w:lang w:val="uk-UA"/>
              </w:rPr>
              <w:t>% підвищення</w:t>
            </w:r>
          </w:p>
        </w:tc>
        <w:tc>
          <w:tcPr>
            <w:tcW w:w="1418" w:type="dxa"/>
            <w:vMerge/>
            <w:tcBorders>
              <w:left w:val="single" w:sz="6" w:space="0" w:color="auto"/>
              <w:bottom w:val="single" w:sz="6" w:space="0" w:color="auto"/>
              <w:right w:val="single" w:sz="6" w:space="0" w:color="auto"/>
            </w:tcBorders>
          </w:tcPr>
          <w:p w14:paraId="323C44F0" w14:textId="77777777" w:rsidR="007A7BE3" w:rsidRPr="00D17154" w:rsidRDefault="007A7BE3" w:rsidP="00956346">
            <w:pPr>
              <w:autoSpaceDE w:val="0"/>
              <w:autoSpaceDN w:val="0"/>
              <w:adjustRightInd w:val="0"/>
              <w:spacing w:after="0" w:line="240" w:lineRule="auto"/>
              <w:contextualSpacing/>
              <w:jc w:val="center"/>
              <w:rPr>
                <w:color w:val="000000"/>
                <w:sz w:val="22"/>
                <w:szCs w:val="22"/>
                <w:lang w:val="uk-UA"/>
              </w:rPr>
            </w:pPr>
          </w:p>
        </w:tc>
        <w:tc>
          <w:tcPr>
            <w:tcW w:w="1276" w:type="dxa"/>
            <w:tcBorders>
              <w:top w:val="single" w:sz="6" w:space="0" w:color="auto"/>
              <w:left w:val="single" w:sz="6" w:space="0" w:color="auto"/>
              <w:bottom w:val="single" w:sz="6" w:space="0" w:color="auto"/>
              <w:right w:val="single" w:sz="6" w:space="0" w:color="auto"/>
            </w:tcBorders>
          </w:tcPr>
          <w:p w14:paraId="4D2D7391"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72,7</w:t>
            </w:r>
          </w:p>
        </w:tc>
        <w:tc>
          <w:tcPr>
            <w:tcW w:w="1842" w:type="dxa"/>
            <w:tcBorders>
              <w:top w:val="single" w:sz="6" w:space="0" w:color="auto"/>
              <w:left w:val="single" w:sz="6" w:space="0" w:color="auto"/>
              <w:bottom w:val="single" w:sz="6" w:space="0" w:color="auto"/>
              <w:right w:val="single" w:sz="6" w:space="0" w:color="auto"/>
            </w:tcBorders>
          </w:tcPr>
          <w:p w14:paraId="63B76D59"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w:t>
            </w:r>
          </w:p>
        </w:tc>
        <w:tc>
          <w:tcPr>
            <w:tcW w:w="1560" w:type="dxa"/>
            <w:tcBorders>
              <w:top w:val="single" w:sz="6" w:space="0" w:color="auto"/>
              <w:left w:val="single" w:sz="6" w:space="0" w:color="auto"/>
              <w:bottom w:val="single" w:sz="6" w:space="0" w:color="auto"/>
              <w:right w:val="single" w:sz="6" w:space="0" w:color="auto"/>
            </w:tcBorders>
          </w:tcPr>
          <w:p w14:paraId="0EEAC9D9" w14:textId="77777777" w:rsidR="007A7BE3" w:rsidRPr="00D17154" w:rsidRDefault="007A7BE3" w:rsidP="00956346">
            <w:pPr>
              <w:autoSpaceDE w:val="0"/>
              <w:autoSpaceDN w:val="0"/>
              <w:adjustRightInd w:val="0"/>
              <w:spacing w:after="0" w:line="240" w:lineRule="auto"/>
              <w:contextualSpacing/>
              <w:jc w:val="center"/>
              <w:rPr>
                <w:i/>
                <w:iCs/>
                <w:color w:val="000000"/>
                <w:sz w:val="22"/>
                <w:szCs w:val="22"/>
                <w:lang w:val="uk-UA"/>
              </w:rPr>
            </w:pPr>
            <w:r w:rsidRPr="00D17154">
              <w:rPr>
                <w:i/>
                <w:iCs/>
                <w:color w:val="000000"/>
                <w:sz w:val="22"/>
                <w:szCs w:val="22"/>
                <w:lang w:val="uk-UA"/>
              </w:rPr>
              <w:t>33,6</w:t>
            </w:r>
          </w:p>
        </w:tc>
      </w:tr>
    </w:tbl>
    <w:p w14:paraId="246CF4B0" w14:textId="7BB16E42" w:rsidR="007C0D12" w:rsidRPr="00D17154" w:rsidRDefault="007C0D12" w:rsidP="007C0D12">
      <w:pPr>
        <w:ind w:firstLine="709"/>
        <w:contextualSpacing/>
        <w:jc w:val="both"/>
        <w:rPr>
          <w:sz w:val="24"/>
          <w:szCs w:val="24"/>
          <w:lang w:val="uk-UA"/>
        </w:rPr>
      </w:pPr>
      <w:r w:rsidRPr="00031096">
        <w:rPr>
          <w:sz w:val="24"/>
          <w:szCs w:val="24"/>
          <w:lang w:val="uk-UA"/>
        </w:rPr>
        <w:t xml:space="preserve">З урахуванням  планового тарифу на послуги з поводження з побутовими відходами та норми надання послуг з вивезення побутових відходів було розраховано плату на 1 мешканця на місяць. Так, плата на 1 мешканця багатоквартирних та одноквартирних упорядкованих житлових будинків становитиме </w:t>
      </w:r>
      <w:r w:rsidR="00CA1921" w:rsidRPr="00031096">
        <w:rPr>
          <w:b/>
          <w:sz w:val="24"/>
          <w:szCs w:val="24"/>
          <w:lang w:val="uk-UA"/>
        </w:rPr>
        <w:t>44,14 грн</w:t>
      </w:r>
      <w:r w:rsidR="00CA1921" w:rsidRPr="00031096">
        <w:rPr>
          <w:sz w:val="24"/>
          <w:szCs w:val="24"/>
          <w:lang w:val="uk-UA"/>
        </w:rPr>
        <w:t xml:space="preserve">. в місяць, що на 121,24% більше діючої плати (19,95 грн/міс.). Плата </w:t>
      </w:r>
      <w:r w:rsidRPr="00031096">
        <w:rPr>
          <w:sz w:val="24"/>
          <w:szCs w:val="24"/>
          <w:lang w:val="uk-UA"/>
        </w:rPr>
        <w:t>на 1 мешканця житлових будинків індивідуальної забудови з присадибною ділянкою становит</w:t>
      </w:r>
      <w:r w:rsidR="00CA1921" w:rsidRPr="00031096">
        <w:rPr>
          <w:sz w:val="24"/>
          <w:szCs w:val="24"/>
          <w:lang w:val="uk-UA"/>
        </w:rPr>
        <w:t xml:space="preserve">име </w:t>
      </w:r>
      <w:r w:rsidR="00CA1921" w:rsidRPr="00031096">
        <w:rPr>
          <w:b/>
          <w:sz w:val="24"/>
          <w:szCs w:val="24"/>
          <w:lang w:val="uk-UA"/>
        </w:rPr>
        <w:t>48,51</w:t>
      </w:r>
      <w:r w:rsidR="00CA1921" w:rsidRPr="00031096">
        <w:rPr>
          <w:sz w:val="24"/>
          <w:szCs w:val="24"/>
          <w:lang w:val="uk-UA"/>
        </w:rPr>
        <w:t xml:space="preserve"> грн, що на 120,88 % більше діючої плати (21,96 грн./міс.).</w:t>
      </w:r>
      <w:r>
        <w:rPr>
          <w:sz w:val="24"/>
          <w:szCs w:val="24"/>
          <w:lang w:val="uk-UA"/>
        </w:rPr>
        <w:t xml:space="preserve"> </w:t>
      </w:r>
    </w:p>
    <w:p w14:paraId="675EB709" w14:textId="0ACAF98D" w:rsidR="00A009C3" w:rsidRPr="00A26C80" w:rsidRDefault="00A009C3" w:rsidP="00986FE1">
      <w:pPr>
        <w:ind w:firstLine="709"/>
        <w:contextualSpacing/>
        <w:jc w:val="both"/>
        <w:rPr>
          <w:sz w:val="24"/>
          <w:szCs w:val="24"/>
          <w:lang w:val="uk-UA"/>
        </w:rPr>
      </w:pPr>
      <w:r w:rsidRPr="00A26C80">
        <w:rPr>
          <w:sz w:val="24"/>
          <w:szCs w:val="24"/>
          <w:lang w:val="uk-UA"/>
        </w:rPr>
        <w:t xml:space="preserve">Наразі підвищення тарифів передбачає зміцнення фінансового стану підприємства, придбання </w:t>
      </w:r>
      <w:r w:rsidR="00CF469E">
        <w:rPr>
          <w:sz w:val="24"/>
          <w:szCs w:val="24"/>
          <w:lang w:val="uk-UA"/>
        </w:rPr>
        <w:t xml:space="preserve">основних засобів, необхідних для надання послуг з поводження з побутовими відходами, покращення якості послуг, </w:t>
      </w:r>
      <w:r w:rsidRPr="00A26C80">
        <w:rPr>
          <w:sz w:val="24"/>
          <w:szCs w:val="24"/>
          <w:lang w:val="uk-UA"/>
        </w:rPr>
        <w:t>зменшення плинності кадрів та збільшення надходжень до місцевого бюджету.</w:t>
      </w:r>
    </w:p>
    <w:p w14:paraId="07B10603" w14:textId="215C060F" w:rsidR="00951E29" w:rsidRDefault="00A009C3" w:rsidP="00986FE1">
      <w:pPr>
        <w:ind w:firstLine="709"/>
        <w:contextualSpacing/>
        <w:jc w:val="both"/>
        <w:rPr>
          <w:b/>
          <w:bCs/>
          <w:sz w:val="24"/>
          <w:szCs w:val="24"/>
          <w:lang w:val="uk-UA"/>
        </w:rPr>
      </w:pPr>
      <w:r w:rsidRPr="00A26C80">
        <w:rPr>
          <w:b/>
          <w:bCs/>
          <w:sz w:val="24"/>
          <w:szCs w:val="24"/>
          <w:lang w:val="uk-UA"/>
        </w:rPr>
        <w:t xml:space="preserve">Зауваження і пропозиції від фізичних та юридичних осіб, їхніх об’єднань приймаються протягом </w:t>
      </w:r>
      <w:r w:rsidR="000907BD">
        <w:rPr>
          <w:b/>
          <w:bCs/>
          <w:sz w:val="24"/>
          <w:szCs w:val="24"/>
          <w:lang w:val="uk-UA"/>
        </w:rPr>
        <w:t>10</w:t>
      </w:r>
      <w:r w:rsidR="006F6ED7" w:rsidRPr="00A26C80">
        <w:rPr>
          <w:b/>
          <w:bCs/>
          <w:sz w:val="24"/>
          <w:szCs w:val="24"/>
          <w:lang w:val="uk-UA"/>
        </w:rPr>
        <w:t xml:space="preserve"> </w:t>
      </w:r>
      <w:r w:rsidRPr="00A26C80">
        <w:rPr>
          <w:b/>
          <w:bCs/>
          <w:sz w:val="24"/>
          <w:szCs w:val="24"/>
          <w:lang w:val="uk-UA"/>
        </w:rPr>
        <w:t xml:space="preserve">календарних днів із дня повідомлення споживачів про намір здійснити зміну тарифів за </w:t>
      </w:r>
      <w:proofErr w:type="spellStart"/>
      <w:r w:rsidRPr="00A26C80">
        <w:rPr>
          <w:b/>
          <w:bCs/>
          <w:sz w:val="24"/>
          <w:szCs w:val="24"/>
          <w:lang w:val="uk-UA"/>
        </w:rPr>
        <w:t>адресою</w:t>
      </w:r>
      <w:proofErr w:type="spellEnd"/>
      <w:r w:rsidRPr="00A26C80">
        <w:rPr>
          <w:b/>
          <w:bCs/>
          <w:sz w:val="24"/>
          <w:szCs w:val="24"/>
          <w:lang w:val="uk-UA"/>
        </w:rPr>
        <w:t xml:space="preserve">: </w:t>
      </w:r>
    </w:p>
    <w:p w14:paraId="76A54EE6" w14:textId="44B3650C" w:rsidR="00951E29" w:rsidRDefault="005F351B" w:rsidP="00951E29">
      <w:pPr>
        <w:contextualSpacing/>
        <w:jc w:val="both"/>
        <w:rPr>
          <w:b/>
          <w:bCs/>
          <w:sz w:val="24"/>
          <w:szCs w:val="24"/>
          <w:lang w:val="uk-UA"/>
        </w:rPr>
      </w:pPr>
      <w:r w:rsidRPr="00A26C80">
        <w:rPr>
          <w:b/>
          <w:bCs/>
          <w:sz w:val="24"/>
          <w:szCs w:val="24"/>
          <w:lang w:val="uk-UA"/>
        </w:rPr>
        <w:t>1660</w:t>
      </w:r>
      <w:r w:rsidR="00BD6605">
        <w:rPr>
          <w:b/>
          <w:bCs/>
          <w:sz w:val="24"/>
          <w:szCs w:val="24"/>
          <w:lang w:val="uk-UA"/>
        </w:rPr>
        <w:t>8</w:t>
      </w:r>
      <w:r w:rsidRPr="00A26C80">
        <w:rPr>
          <w:b/>
          <w:bCs/>
          <w:sz w:val="24"/>
          <w:szCs w:val="24"/>
          <w:lang w:val="uk-UA"/>
        </w:rPr>
        <w:t xml:space="preserve">, Чернігівська обл., м. Ніжин, </w:t>
      </w:r>
      <w:r w:rsidR="0085141D" w:rsidRPr="00A26C80">
        <w:rPr>
          <w:b/>
          <w:bCs/>
          <w:sz w:val="24"/>
          <w:szCs w:val="24"/>
          <w:lang w:val="uk-UA"/>
        </w:rPr>
        <w:t>вул. Чернігівська, 128</w:t>
      </w:r>
      <w:r w:rsidR="00A34F28">
        <w:rPr>
          <w:b/>
          <w:bCs/>
          <w:sz w:val="24"/>
          <w:szCs w:val="24"/>
          <w:lang w:val="uk-UA"/>
        </w:rPr>
        <w:t xml:space="preserve"> (виконавець комунальної послуги)</w:t>
      </w:r>
      <w:r w:rsidR="00951E29">
        <w:rPr>
          <w:b/>
          <w:bCs/>
          <w:sz w:val="24"/>
          <w:szCs w:val="24"/>
          <w:lang w:val="uk-UA"/>
        </w:rPr>
        <w:t>;</w:t>
      </w:r>
    </w:p>
    <w:p w14:paraId="1BA253A9" w14:textId="2A864892" w:rsidR="002572C6" w:rsidRDefault="00A34F28" w:rsidP="00951E29">
      <w:pPr>
        <w:contextualSpacing/>
        <w:jc w:val="both"/>
        <w:rPr>
          <w:b/>
          <w:bCs/>
          <w:sz w:val="24"/>
          <w:szCs w:val="24"/>
          <w:lang w:val="uk-UA"/>
        </w:rPr>
      </w:pPr>
      <w:r>
        <w:rPr>
          <w:b/>
          <w:bCs/>
          <w:sz w:val="24"/>
          <w:szCs w:val="24"/>
          <w:lang w:val="uk-UA"/>
        </w:rPr>
        <w:t xml:space="preserve">16600, Чернігівська обл., м. Ніжин, </w:t>
      </w:r>
      <w:proofErr w:type="spellStart"/>
      <w:r>
        <w:rPr>
          <w:b/>
          <w:bCs/>
          <w:sz w:val="24"/>
          <w:szCs w:val="24"/>
          <w:lang w:val="uk-UA"/>
        </w:rPr>
        <w:t>пл</w:t>
      </w:r>
      <w:proofErr w:type="spellEnd"/>
      <w:r>
        <w:rPr>
          <w:b/>
          <w:bCs/>
          <w:sz w:val="24"/>
          <w:szCs w:val="24"/>
          <w:lang w:val="uk-UA"/>
        </w:rPr>
        <w:t>. імені Івана Франка, 1 (орган, уповноважений встановлювати тарифи)</w:t>
      </w:r>
      <w:r w:rsidR="0085141D" w:rsidRPr="00A26C80">
        <w:rPr>
          <w:b/>
          <w:bCs/>
          <w:sz w:val="24"/>
          <w:szCs w:val="24"/>
          <w:lang w:val="uk-UA"/>
        </w:rPr>
        <w:t>.</w:t>
      </w:r>
    </w:p>
    <w:p w14:paraId="0F7B43B2" w14:textId="089CD753" w:rsidR="00DE123C" w:rsidRDefault="00DE123C" w:rsidP="00986FE1">
      <w:pPr>
        <w:ind w:firstLine="709"/>
        <w:contextualSpacing/>
        <w:jc w:val="both"/>
        <w:rPr>
          <w:b/>
          <w:bCs/>
          <w:sz w:val="24"/>
          <w:szCs w:val="24"/>
          <w:lang w:val="uk-UA"/>
        </w:rPr>
      </w:pPr>
    </w:p>
    <w:sectPr w:rsidR="00DE123C" w:rsidSect="0003109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43"/>
    <w:rsid w:val="00017D83"/>
    <w:rsid w:val="00031096"/>
    <w:rsid w:val="000413A6"/>
    <w:rsid w:val="0004627C"/>
    <w:rsid w:val="0006617C"/>
    <w:rsid w:val="000907BD"/>
    <w:rsid w:val="000D3321"/>
    <w:rsid w:val="000E13BD"/>
    <w:rsid w:val="000F57DB"/>
    <w:rsid w:val="0013706F"/>
    <w:rsid w:val="00151712"/>
    <w:rsid w:val="00165ACE"/>
    <w:rsid w:val="001D301D"/>
    <w:rsid w:val="002572C6"/>
    <w:rsid w:val="00284E5F"/>
    <w:rsid w:val="002864DA"/>
    <w:rsid w:val="00291AD1"/>
    <w:rsid w:val="002B3B86"/>
    <w:rsid w:val="00363A74"/>
    <w:rsid w:val="003979EF"/>
    <w:rsid w:val="003E2FF0"/>
    <w:rsid w:val="00402181"/>
    <w:rsid w:val="004807B8"/>
    <w:rsid w:val="004F6C11"/>
    <w:rsid w:val="00532C91"/>
    <w:rsid w:val="00566E4D"/>
    <w:rsid w:val="005907BE"/>
    <w:rsid w:val="005C5AB4"/>
    <w:rsid w:val="005F351B"/>
    <w:rsid w:val="006229A9"/>
    <w:rsid w:val="006D1B0B"/>
    <w:rsid w:val="006E02B5"/>
    <w:rsid w:val="006E715B"/>
    <w:rsid w:val="006F1343"/>
    <w:rsid w:val="006F6ED7"/>
    <w:rsid w:val="007741AF"/>
    <w:rsid w:val="007A7BE3"/>
    <w:rsid w:val="007C0D12"/>
    <w:rsid w:val="007D3D22"/>
    <w:rsid w:val="007E79D2"/>
    <w:rsid w:val="00806EC2"/>
    <w:rsid w:val="0085141D"/>
    <w:rsid w:val="00854247"/>
    <w:rsid w:val="00854623"/>
    <w:rsid w:val="008D2228"/>
    <w:rsid w:val="00951E29"/>
    <w:rsid w:val="00956346"/>
    <w:rsid w:val="00986FE1"/>
    <w:rsid w:val="00A009C3"/>
    <w:rsid w:val="00A011F4"/>
    <w:rsid w:val="00A26C80"/>
    <w:rsid w:val="00A34F28"/>
    <w:rsid w:val="00A9782F"/>
    <w:rsid w:val="00B2392A"/>
    <w:rsid w:val="00B46A11"/>
    <w:rsid w:val="00B52F46"/>
    <w:rsid w:val="00B8000A"/>
    <w:rsid w:val="00BA45EB"/>
    <w:rsid w:val="00BA7C6A"/>
    <w:rsid w:val="00BD6605"/>
    <w:rsid w:val="00C0416D"/>
    <w:rsid w:val="00C060EB"/>
    <w:rsid w:val="00C84E1E"/>
    <w:rsid w:val="00CA1921"/>
    <w:rsid w:val="00CB3B9E"/>
    <w:rsid w:val="00CF469E"/>
    <w:rsid w:val="00D17154"/>
    <w:rsid w:val="00D504E4"/>
    <w:rsid w:val="00D81977"/>
    <w:rsid w:val="00DB39B4"/>
    <w:rsid w:val="00DE123C"/>
    <w:rsid w:val="00FC0A73"/>
    <w:rsid w:val="00FF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9893"/>
  <w15:chartTrackingRefBased/>
  <w15:docId w15:val="{8261F57D-7E64-428E-99E2-36575976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AD1"/>
    <w:rPr>
      <w:color w:val="0563C1" w:themeColor="hyperlink"/>
      <w:u w:val="single"/>
    </w:rPr>
  </w:style>
  <w:style w:type="character" w:styleId="a4">
    <w:name w:val="Unresolved Mention"/>
    <w:basedOn w:val="a0"/>
    <w:uiPriority w:val="99"/>
    <w:semiHidden/>
    <w:unhideWhenUsed/>
    <w:rsid w:val="00291AD1"/>
    <w:rPr>
      <w:color w:val="605E5C"/>
      <w:shd w:val="clear" w:color="auto" w:fill="E1DFDD"/>
    </w:rPr>
  </w:style>
  <w:style w:type="table" w:styleId="a5">
    <w:name w:val="Table Grid"/>
    <w:basedOn w:val="a1"/>
    <w:uiPriority w:val="39"/>
    <w:rsid w:val="0016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0A7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0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464">
      <w:bodyDiv w:val="1"/>
      <w:marLeft w:val="0"/>
      <w:marRight w:val="0"/>
      <w:marTop w:val="0"/>
      <w:marBottom w:val="0"/>
      <w:divBdr>
        <w:top w:val="none" w:sz="0" w:space="0" w:color="auto"/>
        <w:left w:val="none" w:sz="0" w:space="0" w:color="auto"/>
        <w:bottom w:val="none" w:sz="0" w:space="0" w:color="auto"/>
        <w:right w:val="none" w:sz="0" w:space="0" w:color="auto"/>
      </w:divBdr>
    </w:div>
    <w:div w:id="573781650">
      <w:bodyDiv w:val="1"/>
      <w:marLeft w:val="0"/>
      <w:marRight w:val="0"/>
      <w:marTop w:val="0"/>
      <w:marBottom w:val="0"/>
      <w:divBdr>
        <w:top w:val="none" w:sz="0" w:space="0" w:color="auto"/>
        <w:left w:val="none" w:sz="0" w:space="0" w:color="auto"/>
        <w:bottom w:val="none" w:sz="0" w:space="0" w:color="auto"/>
        <w:right w:val="none" w:sz="0" w:space="0" w:color="auto"/>
      </w:divBdr>
    </w:div>
    <w:div w:id="775253967">
      <w:bodyDiv w:val="1"/>
      <w:marLeft w:val="0"/>
      <w:marRight w:val="0"/>
      <w:marTop w:val="0"/>
      <w:marBottom w:val="0"/>
      <w:divBdr>
        <w:top w:val="none" w:sz="0" w:space="0" w:color="auto"/>
        <w:left w:val="none" w:sz="0" w:space="0" w:color="auto"/>
        <w:bottom w:val="none" w:sz="0" w:space="0" w:color="auto"/>
        <w:right w:val="none" w:sz="0" w:space="0" w:color="auto"/>
      </w:divBdr>
      <w:divsChild>
        <w:div w:id="622811400">
          <w:marLeft w:val="0"/>
          <w:marRight w:val="0"/>
          <w:marTop w:val="0"/>
          <w:marBottom w:val="0"/>
          <w:divBdr>
            <w:top w:val="none" w:sz="0" w:space="0" w:color="auto"/>
            <w:left w:val="none" w:sz="0" w:space="0" w:color="auto"/>
            <w:bottom w:val="none" w:sz="0" w:space="0" w:color="auto"/>
            <w:right w:val="none" w:sz="0" w:space="0" w:color="auto"/>
          </w:divBdr>
          <w:divsChild>
            <w:div w:id="3968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unenizh.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FE03-4B7A-4E66-88DF-75588D01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2021-09-21T13:19:00Z</cp:lastPrinted>
  <dcterms:created xsi:type="dcterms:W3CDTF">2021-08-28T08:13:00Z</dcterms:created>
  <dcterms:modified xsi:type="dcterms:W3CDTF">2021-09-22T13:23:00Z</dcterms:modified>
</cp:coreProperties>
</file>