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974"/>
        <w:gridCol w:w="4422"/>
        <w:gridCol w:w="341"/>
        <w:gridCol w:w="793"/>
        <w:gridCol w:w="341"/>
        <w:gridCol w:w="1417"/>
        <w:gridCol w:w="117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ПОЯСНЮВАЛЬНА  ЗАПИСКА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Капітальний ремонт дороги вул. Гоголя в м. Ніжин, Чернігівської області (коригування)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Будівництво розташоване на території ........................... області.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 документацiя складена iз застосуванням: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Будівельні роботи. ДСТУ Б Д.2.2 - 2012;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Монтаж устаткування. ДСТУ Б Д.2.3 - 2012;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Ремонт об'єктiв i споруд Держводгоспу. ВБН Д.2.8-33-3.1-04-2003;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Ремонтно-будівельні роботи . ДСТУ Б Д.2.4 - 2012;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Автомобільні дороги та мости  СОУ 42.1-37641918-035:2018, СОУ 42.1-37641918-071:2018;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Будівельні матеріали, вироби і конструкції;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Перевезення грунту і сміття;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Перевезення будівельних вантажів;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Каталог поштучних виробів, конструкцій, типових вузлів і деталей;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матеріальних ресурсів і машино-годин прийнято за регіональними поточними цінами станом на дату складання  документації та  за усередненими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даними Мінрегіонбуду України 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Загальновиробничi витрати розрахованi вiдповiдно до усереднених показникiв Додатка Б до ДСТУ-Н Б Д.1.1-3-2013.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 складаннi розрахункiв iнших витрат прийнятi такi нарахування: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Показник ліміту коштів на утримання служби замовника (включаючи витрати на технiчний нагляд), ДСТУ Б Д.1.1-1:2013 Дод.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 п. 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2,50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%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Кошти на покриття витрат, пов'язаних з iнфляцiйними процесами, визначенi з розрахунку закiнчення будiвництва 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..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Прогнозний рiвень iнфляцiї в будiвництвi першого року будiвництва, коефiцiєнт,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1,087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кошторисного прибутку,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6,80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грн./люд.год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адмiнiстративних витрат,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1,23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грн./люд.год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трудомiсткiсть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39,62346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Нормативна трудомiсткiсть робiт, яка передбачається у прямих витратах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35,513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заробiтна плата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3174,385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Середньомiсячна заробiтна плата на 1 робiтника в режимi повної зайнятостi: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Тарифна сiтка для будiвельних, монтажних i ремонтних робiт при середньомiсячнiй нормi тривалостi робочого часу 166,17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люд.год та розрядi робiт 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13125,00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Тарифна сiтка для робiт, що виконуються на ремонті об'єктів Держводгоспу при середньомiсячнiй нормi тривалостi робочого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часу 166,17 люд.год та розрядi робiт 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13125,00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6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418"/>
        <w:gridCol w:w="4422"/>
        <w:gridCol w:w="58"/>
        <w:gridCol w:w="1134"/>
        <w:gridCol w:w="1418"/>
        <w:gridCol w:w="1812"/>
        <w:gridCol w:w="1134"/>
        <w:gridCol w:w="341"/>
        <w:gridCol w:w="1417"/>
        <w:gridCol w:w="117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Всього за зведеним кошторисним розрахунком: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22808,968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будiвельнi роботи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17053,977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вартiсть устаткування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iншi витрати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1985,255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податок на додану вартiсть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3769,736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Примiтка: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1. Данi про структуру кошторисної вартостi будiвництва наведенi у документi "Пiдсумковi вартiснi параметри".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Склав: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Петрушанко О.Ю.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Перевірив: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8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Примак М.М.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5046"/>
        <w:gridCol w:w="1758"/>
        <w:gridCol w:w="1418"/>
        <w:gridCol w:w="1418"/>
        <w:gridCol w:w="1418"/>
        <w:gridCol w:w="226"/>
        <w:gridCol w:w="1192"/>
      </w:tblGrid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36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 xml:space="preserve"> 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Форма № 5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назва  організації,  що затверджує 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Затверджено 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Зведений кошторисний розрахунок у сумі  22808,968 тис. грн.  </w:t>
            </w:r>
          </w:p>
        </w:tc>
      </w:tr>
      <w:tr w:rsidR="00333938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3938" w:rsidRDefault="00333938" w:rsidP="009F7F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зворотних сум  103,78 тис. грн.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 w:rsidP="0033393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</w:t>
            </w:r>
            <w:r w:rsid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понесені витрати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</w:t>
            </w:r>
            <w:r w:rsidR="00333938"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 грн.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посилання  на документ про затвердження 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"___" ______________________ 20__ р.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Капітальний ремонт дороги вул. Гоголя в м. Ніжин, Чернігівської області (коригування)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Складений в поточних цінах станом на 5 травня 2021  р.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Номери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кошторисів 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розрахунків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глав,  будинків, будівель, споруд, лінійних об'єктів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інженерно-транспортної інфраструктури, робіт і витрат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вартість, 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устаткування,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меблів та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інвентарю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інших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вартість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1. Пiдготовлення територiї будiвництва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кошторис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Кашти на археологічні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2. Об'єкти основного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2-1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(Залишки робіт)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9923,335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9923,335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2-2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(Додаткові роботи)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5799,885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5799,885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1-7: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15999,772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1-8: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15999,772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7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6804"/>
        <w:gridCol w:w="1418"/>
        <w:gridCol w:w="1418"/>
        <w:gridCol w:w="1418"/>
        <w:gridCol w:w="1418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Глава 9. Кошти на інш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роботи та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П-912-1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сплату за розміщення на полігоні твердих побутових відходів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1212,253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16935,473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10. Утримання служби замовника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ДСТУ Б Д.1.1-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1:2013 Дод. К п.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утримання служби замовника (включаючи витрати на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технiчний нагляд) (2,5 %)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10: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Глава 12. Проектно-вишукувальн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роботи  та авторський нагляд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П-1210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Вартiсть проектно-вишукувальних робiт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34,286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34,286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Вартiсть експертизи проектної  документацiї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П-102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здійснення авторського нагляду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34,920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77,783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77,783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1713,423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17436,643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Кошторисний прибуток (П)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269,440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269,440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адміністративних витрат будівельних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організацій (АВ)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48,737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48,737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П-131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ризику вс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х учасник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 буд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вництва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377,357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41,122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418,479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П-145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йними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процесами (І)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683,960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683,960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1803,282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18857,259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Податок на додану 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3769,736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3769,736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5573,018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22626,995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Лист №01-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14/305 від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29.03.2021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Понесені витрати станом на 29.03.2021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794"/>
        <w:gridCol w:w="3119"/>
        <w:gridCol w:w="2891"/>
        <w:gridCol w:w="1418"/>
        <w:gridCol w:w="1418"/>
        <w:gridCol w:w="1418"/>
        <w:gridCol w:w="1418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 з урахуванням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витрат за пiдсумком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5754,991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22808,968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Зворотн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суми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 у тому числ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103,780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п.5.8.18.1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- Зворотні суми, що враховують реалізацію матеріалів і виробів  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розмірі, що  визначається за розрахунком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103,780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Керівник проєктної організації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Т.П. Вареник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Головний інженер проєкту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(Головний архітектор проєкту)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М.М. Примак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Керівник   відділу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lastRenderedPageBreak/>
              <w:t>КОШТОРИСНИЙ РОЗРАХУНОК,  № П-912-1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сплату за розміщення на полігоні твердих побутових відходів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розміщення відходів на полігоні, грн/т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184,38=184,38;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Обсяг твердих побутових відходів, м3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434,84+57,18+4582,83=434,84+57,18+4582,83=5074,85;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сплату за розміщення на полігоні твердих побутових відходів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п2.1хп1.1/1000=5074,85х184,38/1000=935,70084;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П-1210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Вартiсть проектно-вишукувальних робiт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проектно-вишукувальних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(49,7196-8,577)/1,2=(49,7196-8,577)/1,2=34,2855;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П-123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Вартiсть експертизи проектної  документацiї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експертизи проектної  документац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8,577=8,577=8,577;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П-102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здійснення авторського нагляду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здійснення авторського нагляду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41,904/1,2=41,904/1,2=34,92;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8"/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lastRenderedPageBreak/>
              <w:t>КОШТОРИСНИЙ РОЗРАХУНОК,  № П-131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покриття ризику всіх учасників будівництва (Р)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Відсоток витрат на страхування ризиків, %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КСР=2,4;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1-12, будівельні роботи,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П711=15723,22;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П26=0;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експлуатац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 машин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П62=0;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матеріалів, що повертаються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П248=103,78045;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1-9, устаткування,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П713=0;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поставки підрядника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П234=0;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Разом по главах 1-12,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витрати, тис. грн.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П7=1713,423;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1-12, гірничі роботи,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П715=0;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Код основного документа (Зведений кошторисний розрахунок: КОД = 0; Договірна ціна: КОД = 1; Акт вартості виконаних будівельних робіт: КОД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= 2)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КОД=0;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покриття ризику всіх учасників будівництва (Р)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п1.1*0,01*п1.9=2,4*0,01*0=0;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п1.1*0,01*(п1.2-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(п1.10)х(п1.3+п1.4+п1.5))=2,4*0,01*(15723,22-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(0)х(0+0+103,78045))=377,35728;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Устаткування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п1.1*0,01*(п1.6х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(п1.10))=2,4*0,01*(0х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(0))=0;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Iншi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п1.1*0,01*п1.8=2,4*0,01*1713,423=41,12215;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П-145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нфляц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йними процесами (І)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 по главах 1-9,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П23=15723,22;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>п1.2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П26=0;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експлуатац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 машин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П62=0;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матеріалів, що повертаються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П248=103,78045;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 по главах 1-9,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П23Г=0;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1-9, устаткування,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П713=0;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поставки підрядника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П234=0;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Прогнозний рівень інфляції першого року будівництва, к-т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КС1451=1,087;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Прогнозний рівень інфляції другого року будівництва, к-т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КС1452=1,08;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Співвідношення вартості першого року будівництва до загальної вартості будівництва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КС1453=1;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Співвідношення вартості устаткування першого року будівництва до загальної вартості устаткування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Код основного документа (Зведений кошторисний розрахунок: КОД = 0; Договірна ціна: КОД = 1; Акт вартості виконаних будівельних робіт: КОД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= 2)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КОД=0;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ально-техн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чних та трудових  ресурс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першого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(п1.12)х(п1.2+п1.3+п1.4)+п1.5)хп1.10=(15723,22-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(0)х(0+0+103,78045)+0)х1=15723,22;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ально-техн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чних та трудових ресурс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другого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(п1.12)х(п1.2+п1.3+п1.4)+п1.5-п2.1=15723,22-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(0)х(0+0+103,78045)+0-15723,22=0;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Розрахунковий коефіцієнт, що відповідає прогнозному рівню інфляції першого року будівництва (орієнтир зміни - 10%)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п1.8-(п1.8-1)х0,5х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(Ц(п1.8-0,1))=1,087-(1,087-1)х0,5х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(Ц(1,087-0,1))=1,0435;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Розрахунковий коефіцієнт, що відповідає прогнозному рівню інфляції другого року будівництва (орієнтир зміни - 10%)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п1.9-(п1.9-1)х0,5х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(Ц(п1.9-0,1))=1,08-(1,08-1)х0,5х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(Ц(1,08-0,1))=1,04;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Загальна сума кошт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на покриття витрат, що пов'язан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з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йними процесами, при виконанн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п2.1хп2.3+п2.2х(п1.8-1)+п2.2хп2.4-(п2.1+п2.2)=15723,22х1,0435+0х(1,087-1)+0х1,04-(15723,22+0)=683,96007;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Частка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у загальн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(п1.12)х(п1.2+п1.3+п1.4)):(п1.1-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(п1.12)х(п1.2+п1.3+п1.4)+п1.5)=(15723,22-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(0)х(0+0+103,78045)):(15723,22-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(0)х(0+0+103,78045)+0)=1;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Частка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у загальн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1-п2.6=1-1=0;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першого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(п1.12))хп1.11=(0*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(0))х1=0;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другого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(п1.12))-п2.8=(0*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(0))-0=0;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>п2.10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йними процесами (І)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п2.5хп2.7=683,96007х0=0;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п2.5хп2.6=683,96007х1=683,96007;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Устаткування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п2.8хп2.3+п2.9х(п1.8-1)+п2.9хп2.4-(п1.6*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(п1.12))=0х1,0435+0х(1,087-1)+0х1,04-(0*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Склав       _____________________  Петрушанко О.Ю.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 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Перевірів  _____________________  Примак М.М.  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88"/>
        <w:gridCol w:w="572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КОШТОРИСНИЙ   РОЗРАХУНОК  № П130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</w:rPr>
              <w:t>Кошторисний прибуток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1. Вихiднi данi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п.1.1. Показник розмiру кошторисного прибутку, грн./люд.год: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ПКТ = 6,8;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п.1.2. Загальна кошторисна трудомiсткiсть, тис.люд.год: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 = 39,62346;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п.1.3. Загальна трудомісткість у виготовленні ресурсів власними силами, тис. люд-год 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П731И = 0;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п.1.4. Прямі витрати по об'єктах глав 1-9,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П21 = 14370,545;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п.1.5. Загальновиробничі витрати - всього,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П744 = 1352,675;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п.1.6. Кошторисна вартість устаткування по об`єктах глав 1-9, тис. грн.: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П713 = 0;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2. Розрахунок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п.2.1. Сумарний розмiр кошторисного прибутку: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п.1.1 Х (п.1.2 + п.1.3) Х ИНП130 = 6,8 Х (39,62346 + 0) Х 1 = 269,44;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п.2.2. Сумарна вартість прямих і загальновиробничих витрат (без урахування кошторисної вартості устаткування), тис.грн.: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п1.4 + п1.5 - п1.6 = 14370,545 + 1352,675 - 0 = 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п.2.3. Контрольне максимально допустиме значення прибутку (15% від вартості прямих і загальновиробничих витрат будівництва), тис.грн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п2.2 Х 0,15 = 15723,22 Х 0,15 = 2358,483;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п.2.4. Співвідношення кошторисного прибутку від трудовитрат з контрольним максимально допустимим значенням прибутку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п2.1 : п2.3 = 269,44 : 2358,483 = 0,114242927;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п.2.5. Параметр, керуючий вибором числового значення прибутку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Ц(п2.4) = Ц(0,114242927) = 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п.2.6. Сумарний кошторисний прибуток, прийнятий до розрахунку,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п2.1 Х W(п2.5) + п2.3 Х V(п2.5) = 269,44 Х W(0) + 2358,483 Х V(0) = 269,44;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9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113"/>
        <w:gridCol w:w="13552"/>
        <w:gridCol w:w="572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КОШТОРИСНИЙ   РОЗРАХУНОК  № П147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</w:rPr>
              <w:t>Кошти на покриття адмiнiстративних витрат будiвельних органiзацiй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1. Вихiднi данi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п.1.1. </w:t>
            </w:r>
          </w:p>
        </w:tc>
        <w:tc>
          <w:tcPr>
            <w:tcW w:w="14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адмiнiстративних витрат, грн./люд.год: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А1471 = 1,23;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п.1.2. </w:t>
            </w:r>
          </w:p>
        </w:tc>
        <w:tc>
          <w:tcPr>
            <w:tcW w:w="14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трудомiсткiсть, тис.люд.год: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 = 39,62346;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2. Розрахунок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п.2.1. </w:t>
            </w:r>
          </w:p>
        </w:tc>
        <w:tc>
          <w:tcPr>
            <w:tcW w:w="13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Сумарний розмiр коштiв на покриття адмiнiстративних витрат будiвельних органiзацiй: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= п.1.1 Х п.1.2 Х ИНП147 = 1,23 Х 39,62346 Х 1 = 48,737.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4"/>
          <w:szCs w:val="24"/>
          <w:lang w:val="uk-UA"/>
        </w:rPr>
      </w:pPr>
    </w:p>
    <w:sectPr w:rsidR="00037CCC">
      <w:headerReference w:type="default" r:id="rId10"/>
      <w:pgSz w:w="16836" w:h="11904" w:orient="landscape"/>
      <w:pgMar w:top="850" w:right="850" w:bottom="567" w:left="1134" w:header="708" w:footer="20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C6C" w:rsidRDefault="00775C6C">
      <w:pPr>
        <w:spacing w:after="0" w:line="240" w:lineRule="auto"/>
      </w:pPr>
      <w:r>
        <w:separator/>
      </w:r>
    </w:p>
  </w:endnote>
  <w:endnote w:type="continuationSeparator" w:id="0">
    <w:p w:rsidR="00775C6C" w:rsidRDefault="0077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C6C" w:rsidRDefault="00775C6C">
      <w:pPr>
        <w:spacing w:after="0" w:line="240" w:lineRule="auto"/>
      </w:pPr>
      <w:r>
        <w:separator/>
      </w:r>
    </w:p>
  </w:footnote>
  <w:footnote w:type="continuationSeparator" w:id="0">
    <w:p w:rsidR="00775C6C" w:rsidRDefault="0077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142A9B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142A9B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142A9B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142A9B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7B743E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7B743E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7B743E">
      <w:rPr>
        <w:noProof/>
        <w:sz w:val="16"/>
        <w:szCs w:val="16"/>
      </w:rPr>
      <w:t>10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7B743E">
      <w:rPr>
        <w:noProof/>
        <w:sz w:val="16"/>
        <w:szCs w:val="16"/>
      </w:rPr>
      <w:t>10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7B743E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7B743E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938"/>
    <w:rsid w:val="00037CCC"/>
    <w:rsid w:val="00142A9B"/>
    <w:rsid w:val="00333938"/>
    <w:rsid w:val="00775C6C"/>
    <w:rsid w:val="007B743E"/>
    <w:rsid w:val="009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4CA8FA8-C2C6-4E8B-9D5A-113C89C1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9950</Words>
  <Characters>5673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2021-07-29T06:06:00Z</dcterms:created>
  <dcterms:modified xsi:type="dcterms:W3CDTF">2021-07-29T06:06:00Z</dcterms:modified>
</cp:coreProperties>
</file>