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CB7ED" w14:textId="77777777" w:rsidR="002B119A" w:rsidRPr="00F24D99" w:rsidRDefault="0099160B" w:rsidP="00A172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F24D99">
        <w:rPr>
          <w:rFonts w:ascii="Times New Roman" w:hAnsi="Times New Roman" w:cs="Times New Roman"/>
          <w:b/>
          <w:sz w:val="28"/>
          <w:lang w:val="uk-UA"/>
        </w:rPr>
        <w:t>ПОРІВНЯЛЬНА ТАБЛИЦЯ</w:t>
      </w:r>
    </w:p>
    <w:p w14:paraId="3AD8D9B0" w14:textId="77777777" w:rsidR="00A279FB" w:rsidRPr="00F24D99" w:rsidRDefault="002C44F3" w:rsidP="00A172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F24D99">
        <w:rPr>
          <w:rFonts w:ascii="Times New Roman" w:hAnsi="Times New Roman" w:cs="Times New Roman"/>
          <w:b/>
          <w:sz w:val="28"/>
          <w:lang w:val="uk-UA"/>
        </w:rPr>
        <w:t>д</w:t>
      </w:r>
      <w:r w:rsidR="00A279FB" w:rsidRPr="00F24D99">
        <w:rPr>
          <w:rFonts w:ascii="Times New Roman" w:hAnsi="Times New Roman" w:cs="Times New Roman"/>
          <w:b/>
          <w:sz w:val="28"/>
          <w:lang w:val="uk-UA"/>
        </w:rPr>
        <w:t xml:space="preserve">о </w:t>
      </w:r>
      <w:proofErr w:type="spellStart"/>
      <w:r w:rsidR="00A279FB" w:rsidRPr="00F24D99">
        <w:rPr>
          <w:rFonts w:ascii="Times New Roman" w:hAnsi="Times New Roman" w:cs="Times New Roman"/>
          <w:b/>
          <w:sz w:val="28"/>
          <w:lang w:val="uk-UA"/>
        </w:rPr>
        <w:t>проє</w:t>
      </w:r>
      <w:r w:rsidR="00A6359B" w:rsidRPr="00F24D99">
        <w:rPr>
          <w:rFonts w:ascii="Times New Roman" w:hAnsi="Times New Roman" w:cs="Times New Roman"/>
          <w:b/>
          <w:sz w:val="28"/>
          <w:lang w:val="uk-UA"/>
        </w:rPr>
        <w:t>кту</w:t>
      </w:r>
      <w:proofErr w:type="spellEnd"/>
      <w:r w:rsidR="00A6359B" w:rsidRPr="00F24D99">
        <w:rPr>
          <w:rFonts w:ascii="Times New Roman" w:hAnsi="Times New Roman" w:cs="Times New Roman"/>
          <w:b/>
          <w:sz w:val="28"/>
          <w:lang w:val="uk-UA"/>
        </w:rPr>
        <w:t xml:space="preserve"> рішення </w:t>
      </w:r>
      <w:r w:rsidR="00A279FB" w:rsidRPr="00F24D99">
        <w:rPr>
          <w:rFonts w:ascii="Times New Roman" w:hAnsi="Times New Roman" w:cs="Times New Roman"/>
          <w:b/>
          <w:sz w:val="28"/>
          <w:lang w:val="uk-UA"/>
        </w:rPr>
        <w:t>«Про внесення змін до Єдиного державного реєстру юридичних осіб, фізичних осіб-підприємців та громадських формувань</w:t>
      </w:r>
      <w:r w:rsidR="00F24D99" w:rsidRPr="00F24D99">
        <w:rPr>
          <w:rFonts w:ascii="Times New Roman" w:hAnsi="Times New Roman" w:cs="Times New Roman"/>
          <w:b/>
          <w:sz w:val="28"/>
          <w:lang w:val="uk-UA"/>
        </w:rPr>
        <w:t xml:space="preserve"> та </w:t>
      </w:r>
      <w:r w:rsidR="00A279FB" w:rsidRPr="00F24D99">
        <w:rPr>
          <w:rFonts w:ascii="Times New Roman" w:hAnsi="Times New Roman" w:cs="Times New Roman"/>
          <w:b/>
          <w:sz w:val="28"/>
          <w:lang w:val="uk-UA"/>
        </w:rPr>
        <w:t>внесення змін до Статуту комунального підприємства «Виробниче управління комунального господарства»</w:t>
      </w:r>
    </w:p>
    <w:p w14:paraId="2C23FF91" w14:textId="77777777" w:rsidR="00A6359B" w:rsidRPr="00F24D99" w:rsidRDefault="00A6359B" w:rsidP="00A17292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4961"/>
      </w:tblGrid>
      <w:tr w:rsidR="00A6359B" w:rsidRPr="00F24D99" w14:paraId="42EE647A" w14:textId="77777777" w:rsidTr="008A7D22">
        <w:trPr>
          <w:trHeight w:val="609"/>
        </w:trPr>
        <w:tc>
          <w:tcPr>
            <w:tcW w:w="4361" w:type="dxa"/>
            <w:vAlign w:val="center"/>
          </w:tcPr>
          <w:p w14:paraId="7C103437" w14:textId="77777777" w:rsidR="00A6359B" w:rsidRPr="00F24D99" w:rsidRDefault="00A279FB" w:rsidP="00A17292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F24D99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Зміст положення </w:t>
            </w:r>
            <w:r w:rsidR="00B755B9" w:rsidRPr="00F24D99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(пункту) </w:t>
            </w:r>
            <w:r w:rsidRPr="00F24D99">
              <w:rPr>
                <w:rFonts w:ascii="Times New Roman" w:hAnsi="Times New Roman" w:cs="Times New Roman"/>
                <w:b/>
                <w:sz w:val="24"/>
                <w:lang w:val="uk-UA"/>
              </w:rPr>
              <w:t>чинного документа</w:t>
            </w:r>
          </w:p>
        </w:tc>
        <w:tc>
          <w:tcPr>
            <w:tcW w:w="4961" w:type="dxa"/>
            <w:vAlign w:val="center"/>
          </w:tcPr>
          <w:p w14:paraId="14B01A51" w14:textId="77777777" w:rsidR="00A6359B" w:rsidRPr="00F24D99" w:rsidRDefault="00A279FB" w:rsidP="00A17292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F24D99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Зміст положення </w:t>
            </w:r>
            <w:r w:rsidR="00B755B9" w:rsidRPr="00F24D99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(пункту) </w:t>
            </w:r>
            <w:proofErr w:type="spellStart"/>
            <w:r w:rsidRPr="00F24D99">
              <w:rPr>
                <w:rFonts w:ascii="Times New Roman" w:hAnsi="Times New Roman" w:cs="Times New Roman"/>
                <w:b/>
                <w:sz w:val="24"/>
                <w:lang w:val="uk-UA"/>
              </w:rPr>
              <w:t>проєкту</w:t>
            </w:r>
            <w:proofErr w:type="spellEnd"/>
            <w:r w:rsidRPr="00F24D99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документа</w:t>
            </w:r>
          </w:p>
        </w:tc>
      </w:tr>
      <w:tr w:rsidR="00E11748" w:rsidRPr="00F24D99" w14:paraId="18814482" w14:textId="77777777" w:rsidTr="008A7D22">
        <w:trPr>
          <w:trHeight w:val="572"/>
        </w:trPr>
        <w:tc>
          <w:tcPr>
            <w:tcW w:w="4361" w:type="dxa"/>
          </w:tcPr>
          <w:p w14:paraId="4E9167FF" w14:textId="77777777" w:rsidR="00E11748" w:rsidRPr="00F24D99" w:rsidRDefault="00F24D99" w:rsidP="00E117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F24D99">
              <w:rPr>
                <w:rFonts w:ascii="Times New Roman" w:hAnsi="Times New Roman" w:cs="Times New Roman"/>
                <w:sz w:val="24"/>
                <w:lang w:val="uk-UA"/>
              </w:rPr>
              <w:t>3.3.77. Відсутній</w:t>
            </w:r>
          </w:p>
        </w:tc>
        <w:tc>
          <w:tcPr>
            <w:tcW w:w="4961" w:type="dxa"/>
            <w:shd w:val="clear" w:color="auto" w:fill="auto"/>
          </w:tcPr>
          <w:p w14:paraId="3B4F8D02" w14:textId="77777777" w:rsidR="00F24D99" w:rsidRPr="00F24D99" w:rsidRDefault="00E11748" w:rsidP="00F24D9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F24D99">
              <w:rPr>
                <w:rFonts w:ascii="Times New Roman" w:hAnsi="Times New Roman" w:cs="Times New Roman"/>
                <w:sz w:val="24"/>
                <w:lang w:val="uk-UA"/>
              </w:rPr>
              <w:t>3.3.7</w:t>
            </w:r>
            <w:r w:rsidR="00F24D99" w:rsidRPr="00F24D99">
              <w:rPr>
                <w:rFonts w:ascii="Times New Roman" w:hAnsi="Times New Roman" w:cs="Times New Roman"/>
                <w:sz w:val="24"/>
                <w:lang w:val="uk-UA"/>
              </w:rPr>
              <w:t>7</w:t>
            </w:r>
            <w:r w:rsidRPr="00F24D99">
              <w:rPr>
                <w:rFonts w:ascii="Times New Roman" w:hAnsi="Times New Roman" w:cs="Times New Roman"/>
                <w:sz w:val="24"/>
                <w:lang w:val="uk-UA"/>
              </w:rPr>
              <w:t xml:space="preserve">. </w:t>
            </w:r>
            <w:r w:rsidR="00F24D99" w:rsidRPr="00F24D99">
              <w:rPr>
                <w:rFonts w:ascii="Times New Roman" w:hAnsi="Times New Roman" w:cs="Times New Roman"/>
                <w:sz w:val="24"/>
                <w:lang w:val="uk-UA"/>
              </w:rPr>
              <w:t>Посередництво в розміщенні реклами в засобах масової інформації</w:t>
            </w:r>
          </w:p>
          <w:p w14:paraId="75E16ABA" w14:textId="77777777" w:rsidR="00F24D99" w:rsidRPr="00F24D99" w:rsidRDefault="00F24D99" w:rsidP="00F24D99">
            <w:pPr>
              <w:rPr>
                <w:rFonts w:ascii="Times New Roman" w:hAnsi="Times New Roman" w:cs="Times New Roman"/>
                <w:i/>
                <w:sz w:val="24"/>
                <w:lang w:val="uk-UA"/>
              </w:rPr>
            </w:pPr>
            <w:r w:rsidRPr="00F24D99">
              <w:rPr>
                <w:rFonts w:ascii="Times New Roman" w:hAnsi="Times New Roman" w:cs="Times New Roman"/>
                <w:i/>
                <w:sz w:val="24"/>
                <w:lang w:val="uk-UA"/>
              </w:rPr>
              <w:t>включає</w:t>
            </w:r>
          </w:p>
          <w:p w14:paraId="63C85C14" w14:textId="77777777" w:rsidR="00E11748" w:rsidRPr="00F24D99" w:rsidRDefault="00F24D99" w:rsidP="00F24D99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lang w:val="uk-UA"/>
              </w:rPr>
            </w:pPr>
            <w:r w:rsidRPr="00F24D99">
              <w:rPr>
                <w:rFonts w:ascii="Times New Roman" w:hAnsi="Times New Roman" w:cs="Times New Roman"/>
                <w:sz w:val="24"/>
                <w:lang w:val="uk-UA"/>
              </w:rPr>
              <w:t>розміщення реклами в засобах масової інформації, тобто продаж або перепродаж часу та місця для різних видів реклами в засобах масової інформації.</w:t>
            </w:r>
          </w:p>
        </w:tc>
      </w:tr>
      <w:tr w:rsidR="00E11748" w:rsidRPr="00F24D99" w14:paraId="1D708E6D" w14:textId="77777777" w:rsidTr="008A7D22">
        <w:trPr>
          <w:trHeight w:val="572"/>
        </w:trPr>
        <w:tc>
          <w:tcPr>
            <w:tcW w:w="4361" w:type="dxa"/>
          </w:tcPr>
          <w:p w14:paraId="322DEF84" w14:textId="77777777" w:rsidR="00E11748" w:rsidRPr="00F24D99" w:rsidRDefault="00F24D99" w:rsidP="00F24D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F24D99">
              <w:rPr>
                <w:rFonts w:ascii="Times New Roman" w:hAnsi="Times New Roman" w:cs="Times New Roman"/>
                <w:sz w:val="24"/>
                <w:lang w:val="uk-UA"/>
              </w:rPr>
              <w:t>3.3.78. Відсутній</w:t>
            </w:r>
          </w:p>
        </w:tc>
        <w:tc>
          <w:tcPr>
            <w:tcW w:w="4961" w:type="dxa"/>
          </w:tcPr>
          <w:p w14:paraId="274A6EF3" w14:textId="77777777" w:rsidR="00F24D99" w:rsidRPr="00F24D99" w:rsidRDefault="00E11748" w:rsidP="00F24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lang w:val="uk-UA"/>
              </w:rPr>
            </w:pPr>
            <w:r w:rsidRPr="00F24D99">
              <w:rPr>
                <w:rFonts w:ascii="Times New Roman" w:hAnsi="Times New Roman" w:cs="Times New Roman"/>
                <w:sz w:val="24"/>
                <w:lang w:val="uk-UA"/>
              </w:rPr>
              <w:t>3.3.7</w:t>
            </w:r>
            <w:r w:rsidR="00F24D99" w:rsidRPr="00F24D99">
              <w:rPr>
                <w:rFonts w:ascii="Times New Roman" w:hAnsi="Times New Roman" w:cs="Times New Roman"/>
                <w:sz w:val="24"/>
                <w:lang w:val="uk-UA"/>
              </w:rPr>
              <w:t>8</w:t>
            </w:r>
            <w:r w:rsidRPr="00F24D99">
              <w:rPr>
                <w:rFonts w:ascii="Times New Roman" w:hAnsi="Times New Roman" w:cs="Times New Roman"/>
                <w:sz w:val="24"/>
                <w:lang w:val="uk-UA"/>
              </w:rPr>
              <w:t xml:space="preserve">. </w:t>
            </w:r>
            <w:r w:rsidR="00F24D99" w:rsidRPr="00F24D99">
              <w:rPr>
                <w:rFonts w:ascii="Times New Roman" w:hAnsi="Times New Roman" w:cs="Times New Roman"/>
                <w:sz w:val="24"/>
                <w:lang w:val="uk-UA"/>
              </w:rPr>
              <w:t>Рекламна діяльність</w:t>
            </w:r>
          </w:p>
          <w:p w14:paraId="6D8F2B81" w14:textId="77777777" w:rsidR="00F24D99" w:rsidRPr="00F24D99" w:rsidRDefault="00F24D99" w:rsidP="00F24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lang w:val="uk-UA"/>
              </w:rPr>
            </w:pPr>
            <w:r w:rsidRPr="00F24D99">
              <w:rPr>
                <w:rFonts w:ascii="Times New Roman" w:hAnsi="Times New Roman" w:cs="Times New Roman"/>
                <w:i/>
                <w:sz w:val="24"/>
                <w:lang w:val="uk-UA"/>
              </w:rPr>
              <w:t>включає</w:t>
            </w:r>
          </w:p>
          <w:p w14:paraId="2884DBCA" w14:textId="77777777" w:rsidR="00F24D99" w:rsidRPr="00F24D99" w:rsidRDefault="00F24D99" w:rsidP="00F24D99">
            <w:pPr>
              <w:numPr>
                <w:ilvl w:val="0"/>
                <w:numId w:val="8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планування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та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проведення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рекламних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кампаній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: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створення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та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розміщення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реклами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наприклад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, на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афішних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тумбах,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рекламних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стендах, у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вітринах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демонстраційних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залах, на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транспортних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засобах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тощо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14:paraId="0BF0ABD4" w14:textId="77777777" w:rsidR="00F24D99" w:rsidRPr="00F24D99" w:rsidRDefault="00F24D99" w:rsidP="00F24D99">
            <w:pPr>
              <w:numPr>
                <w:ilvl w:val="0"/>
                <w:numId w:val="8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розповсюдження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або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доставку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рекламних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матеріалів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чи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зразків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>;</w:t>
            </w:r>
          </w:p>
          <w:p w14:paraId="2AFC9685" w14:textId="77777777" w:rsidR="00F24D99" w:rsidRPr="00F24D99" w:rsidRDefault="00F24D99" w:rsidP="00F24D99">
            <w:pPr>
              <w:numPr>
                <w:ilvl w:val="0"/>
                <w:numId w:val="8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F24D99">
              <w:rPr>
                <w:rFonts w:ascii="Times New Roman" w:hAnsi="Times New Roman" w:cs="Times New Roman"/>
                <w:sz w:val="24"/>
              </w:rPr>
              <w:t xml:space="preserve">рекламу у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засобах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масової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інформації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, шляхом продажу часу та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місця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для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реклами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14:paraId="37273021" w14:textId="77777777" w:rsidR="00F24D99" w:rsidRPr="00F24D99" w:rsidRDefault="00F24D99" w:rsidP="00F24D99">
            <w:pPr>
              <w:numPr>
                <w:ilvl w:val="0"/>
                <w:numId w:val="8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повітряну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рекламу; </w:t>
            </w:r>
          </w:p>
          <w:p w14:paraId="756E2439" w14:textId="77777777" w:rsidR="00E11748" w:rsidRPr="00F24D99" w:rsidRDefault="00F24D99" w:rsidP="00F24D99">
            <w:pPr>
              <w:numPr>
                <w:ilvl w:val="0"/>
                <w:numId w:val="8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здавання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оренду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місця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</w:rPr>
              <w:t xml:space="preserve"> для </w:t>
            </w:r>
            <w:proofErr w:type="spellStart"/>
            <w:r w:rsidRPr="00F24D99">
              <w:rPr>
                <w:rFonts w:ascii="Times New Roman" w:hAnsi="Times New Roman" w:cs="Times New Roman"/>
                <w:sz w:val="24"/>
              </w:rPr>
              <w:t>реклами</w:t>
            </w:r>
            <w:proofErr w:type="spellEnd"/>
            <w:r w:rsidRPr="00F24D99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</w:p>
        </w:tc>
      </w:tr>
      <w:tr w:rsidR="008A7D22" w:rsidRPr="00F24D99" w14:paraId="74825588" w14:textId="77777777" w:rsidTr="008A7D22">
        <w:trPr>
          <w:trHeight w:val="572"/>
        </w:trPr>
        <w:tc>
          <w:tcPr>
            <w:tcW w:w="4361" w:type="dxa"/>
          </w:tcPr>
          <w:p w14:paraId="79D87046" w14:textId="6428CC9B" w:rsidR="008A7D22" w:rsidRPr="00F24D99" w:rsidRDefault="008A7D22" w:rsidP="00F24D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3.3.79. Відсутній</w:t>
            </w:r>
          </w:p>
        </w:tc>
        <w:tc>
          <w:tcPr>
            <w:tcW w:w="4961" w:type="dxa"/>
          </w:tcPr>
          <w:p w14:paraId="496E2C46" w14:textId="77777777" w:rsidR="008A7D22" w:rsidRPr="008A7D22" w:rsidRDefault="008A7D22" w:rsidP="008A7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A7D22">
              <w:rPr>
                <w:rFonts w:ascii="Times New Roman" w:hAnsi="Times New Roman" w:cs="Times New Roman"/>
                <w:sz w:val="24"/>
                <w:lang w:val="uk-UA"/>
              </w:rPr>
              <w:t>3.3.79. Неспеціалізована оптова торгівля</w:t>
            </w:r>
          </w:p>
          <w:p w14:paraId="22A554C5" w14:textId="77777777" w:rsidR="008A7D22" w:rsidRPr="008A7D22" w:rsidRDefault="008A7D22" w:rsidP="008A7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lang w:val="uk-UA"/>
              </w:rPr>
            </w:pPr>
            <w:bookmarkStart w:id="0" w:name="_Hlk69264966"/>
            <w:r w:rsidRPr="008A7D22">
              <w:rPr>
                <w:rFonts w:ascii="Times New Roman" w:hAnsi="Times New Roman" w:cs="Times New Roman"/>
                <w:i/>
                <w:sz w:val="24"/>
                <w:lang w:val="uk-UA"/>
              </w:rPr>
              <w:t>включає</w:t>
            </w:r>
          </w:p>
          <w:p w14:paraId="7F582B4E" w14:textId="4812228E" w:rsidR="008A7D22" w:rsidRPr="00F24D99" w:rsidRDefault="008A7D22" w:rsidP="008A7D22">
            <w:pPr>
              <w:numPr>
                <w:ilvl w:val="0"/>
                <w:numId w:val="8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lang w:val="uk-UA"/>
              </w:rPr>
            </w:pPr>
            <w:r w:rsidRPr="008A7D22">
              <w:rPr>
                <w:rFonts w:ascii="Times New Roman" w:hAnsi="Times New Roman" w:cs="Times New Roman"/>
                <w:iCs/>
                <w:sz w:val="24"/>
                <w:lang w:val="uk-UA"/>
              </w:rPr>
              <w:t>оптову торгівлю різним асортиментом товарів без будь-якої визначеної спеціалізації</w:t>
            </w:r>
            <w:bookmarkEnd w:id="0"/>
            <w:r w:rsidRPr="008A7D22">
              <w:rPr>
                <w:rFonts w:ascii="Times New Roman" w:hAnsi="Times New Roman" w:cs="Times New Roman"/>
                <w:iCs/>
                <w:sz w:val="24"/>
                <w:lang w:val="uk-UA"/>
              </w:rPr>
              <w:t>.</w:t>
            </w:r>
          </w:p>
        </w:tc>
      </w:tr>
      <w:tr w:rsidR="008A7D22" w:rsidRPr="00F24D99" w14:paraId="53013FEB" w14:textId="77777777" w:rsidTr="008A7D22">
        <w:trPr>
          <w:trHeight w:val="572"/>
        </w:trPr>
        <w:tc>
          <w:tcPr>
            <w:tcW w:w="4361" w:type="dxa"/>
          </w:tcPr>
          <w:p w14:paraId="79A1033C" w14:textId="4C486FB5" w:rsidR="008A7D22" w:rsidRPr="00F24D99" w:rsidRDefault="008A7D22" w:rsidP="00F24D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8A7D22">
              <w:rPr>
                <w:rFonts w:ascii="Times New Roman" w:hAnsi="Times New Roman" w:cs="Times New Roman"/>
                <w:sz w:val="24"/>
                <w:lang w:val="uk-UA"/>
              </w:rPr>
              <w:t>3.3.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80</w:t>
            </w:r>
            <w:r w:rsidRPr="008A7D22">
              <w:rPr>
                <w:rFonts w:ascii="Times New Roman" w:hAnsi="Times New Roman" w:cs="Times New Roman"/>
                <w:sz w:val="24"/>
                <w:lang w:val="uk-UA"/>
              </w:rPr>
              <w:t>. Відсутній</w:t>
            </w:r>
          </w:p>
        </w:tc>
        <w:tc>
          <w:tcPr>
            <w:tcW w:w="4961" w:type="dxa"/>
          </w:tcPr>
          <w:p w14:paraId="5623D766" w14:textId="77777777" w:rsidR="008A7D22" w:rsidRPr="008A7D22" w:rsidRDefault="008A7D22" w:rsidP="008A7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lang w:val="uk-UA"/>
              </w:rPr>
            </w:pPr>
            <w:r w:rsidRPr="008A7D22">
              <w:rPr>
                <w:rFonts w:ascii="Times New Roman" w:hAnsi="Times New Roman" w:cs="Times New Roman"/>
                <w:iCs/>
                <w:sz w:val="24"/>
                <w:lang w:val="uk-UA"/>
              </w:rPr>
              <w:t>3.3.80. Складське господарство</w:t>
            </w:r>
          </w:p>
          <w:p w14:paraId="380B4610" w14:textId="77777777" w:rsidR="008A7D22" w:rsidRPr="008A7D22" w:rsidRDefault="008A7D22" w:rsidP="008A7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lang w:val="uk-UA"/>
              </w:rPr>
            </w:pPr>
            <w:bookmarkStart w:id="1" w:name="_Hlk69265279"/>
            <w:r w:rsidRPr="008A7D22">
              <w:rPr>
                <w:rFonts w:ascii="Times New Roman" w:hAnsi="Times New Roman" w:cs="Times New Roman"/>
                <w:i/>
                <w:sz w:val="24"/>
                <w:lang w:val="uk-UA"/>
              </w:rPr>
              <w:t>включає</w:t>
            </w:r>
          </w:p>
          <w:p w14:paraId="238B9DC5" w14:textId="77777777" w:rsidR="008A7D22" w:rsidRPr="008A7D22" w:rsidRDefault="008A7D22" w:rsidP="008A7D22">
            <w:pPr>
              <w:numPr>
                <w:ilvl w:val="0"/>
                <w:numId w:val="8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lang w:val="uk-UA"/>
              </w:rPr>
            </w:pPr>
            <w:r w:rsidRPr="008A7D22">
              <w:rPr>
                <w:rFonts w:ascii="Times New Roman" w:hAnsi="Times New Roman" w:cs="Times New Roman"/>
                <w:iCs/>
                <w:sz w:val="24"/>
                <w:lang w:val="uk-UA"/>
              </w:rPr>
              <w:t>діяльність із зберігання та складування всіх видів товарів: експлуатацію зерносховищ</w:t>
            </w:r>
            <w:bookmarkEnd w:id="1"/>
            <w:r w:rsidRPr="008A7D22">
              <w:rPr>
                <w:rFonts w:ascii="Times New Roman" w:hAnsi="Times New Roman" w:cs="Times New Roman"/>
                <w:iCs/>
                <w:sz w:val="24"/>
                <w:lang w:val="uk-UA"/>
              </w:rPr>
              <w:t>, товарних складів загального призначення, складів-холодильників, бункерів тощо;</w:t>
            </w:r>
          </w:p>
          <w:p w14:paraId="3E304CC2" w14:textId="77777777" w:rsidR="008A7D22" w:rsidRPr="008A7D22" w:rsidRDefault="008A7D22" w:rsidP="008A7D22">
            <w:pPr>
              <w:numPr>
                <w:ilvl w:val="0"/>
                <w:numId w:val="8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A7D22">
              <w:rPr>
                <w:rFonts w:ascii="Times New Roman" w:hAnsi="Times New Roman" w:cs="Times New Roman"/>
                <w:sz w:val="24"/>
              </w:rPr>
              <w:t>зберігання</w:t>
            </w:r>
            <w:proofErr w:type="spellEnd"/>
            <w:r w:rsidRPr="008A7D2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A7D22">
              <w:rPr>
                <w:rFonts w:ascii="Times New Roman" w:hAnsi="Times New Roman" w:cs="Times New Roman"/>
                <w:sz w:val="24"/>
              </w:rPr>
              <w:t>товарів</w:t>
            </w:r>
            <w:proofErr w:type="spellEnd"/>
            <w:r w:rsidRPr="008A7D2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8A7D22">
              <w:rPr>
                <w:rFonts w:ascii="Times New Roman" w:hAnsi="Times New Roman" w:cs="Times New Roman"/>
                <w:sz w:val="24"/>
              </w:rPr>
              <w:t>у зонах</w:t>
            </w:r>
            <w:proofErr w:type="gramEnd"/>
            <w:r w:rsidRPr="008A7D2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A7D22">
              <w:rPr>
                <w:rFonts w:ascii="Times New Roman" w:hAnsi="Times New Roman" w:cs="Times New Roman"/>
                <w:sz w:val="24"/>
              </w:rPr>
              <w:t>вільної</w:t>
            </w:r>
            <w:proofErr w:type="spellEnd"/>
            <w:r w:rsidRPr="008A7D2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A7D22">
              <w:rPr>
                <w:rFonts w:ascii="Times New Roman" w:hAnsi="Times New Roman" w:cs="Times New Roman"/>
                <w:sz w:val="24"/>
              </w:rPr>
              <w:t>торгівлі</w:t>
            </w:r>
            <w:proofErr w:type="spellEnd"/>
            <w:r w:rsidRPr="008A7D22"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  <w:p w14:paraId="31061FDD" w14:textId="0E8D3B34" w:rsidR="008A7D22" w:rsidRPr="008A7D22" w:rsidRDefault="008A7D22" w:rsidP="008A7D22">
            <w:pPr>
              <w:numPr>
                <w:ilvl w:val="0"/>
                <w:numId w:val="8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A7D22">
              <w:rPr>
                <w:rFonts w:ascii="Times New Roman" w:hAnsi="Times New Roman" w:cs="Times New Roman"/>
                <w:sz w:val="24"/>
              </w:rPr>
              <w:t>заморожування</w:t>
            </w:r>
            <w:proofErr w:type="spellEnd"/>
            <w:r w:rsidRPr="008A7D2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A7D22">
              <w:rPr>
                <w:rFonts w:ascii="Times New Roman" w:hAnsi="Times New Roman" w:cs="Times New Roman"/>
                <w:sz w:val="24"/>
              </w:rPr>
              <w:t>продуктів</w:t>
            </w:r>
            <w:proofErr w:type="spellEnd"/>
            <w:r w:rsidRPr="008A7D22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8A7D22">
              <w:rPr>
                <w:rFonts w:ascii="Times New Roman" w:hAnsi="Times New Roman" w:cs="Times New Roman"/>
                <w:sz w:val="24"/>
              </w:rPr>
              <w:t>інтенсивному</w:t>
            </w:r>
            <w:proofErr w:type="spellEnd"/>
            <w:r w:rsidRPr="008A7D2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A7D22">
              <w:rPr>
                <w:rFonts w:ascii="Times New Roman" w:hAnsi="Times New Roman" w:cs="Times New Roman"/>
                <w:sz w:val="24"/>
              </w:rPr>
              <w:t>потоці</w:t>
            </w:r>
            <w:proofErr w:type="spellEnd"/>
            <w:r w:rsidRPr="008A7D2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A7D22">
              <w:rPr>
                <w:rFonts w:ascii="Times New Roman" w:hAnsi="Times New Roman" w:cs="Times New Roman"/>
                <w:sz w:val="24"/>
              </w:rPr>
              <w:t>повітря</w:t>
            </w:r>
            <w:proofErr w:type="spellEnd"/>
            <w:r w:rsidRPr="008A7D22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</w:p>
        </w:tc>
      </w:tr>
      <w:tr w:rsidR="008A7D22" w:rsidRPr="002D2F32" w14:paraId="1BB37007" w14:textId="77777777" w:rsidTr="008A7D22">
        <w:trPr>
          <w:trHeight w:val="572"/>
        </w:trPr>
        <w:tc>
          <w:tcPr>
            <w:tcW w:w="4361" w:type="dxa"/>
          </w:tcPr>
          <w:p w14:paraId="17383343" w14:textId="08173EAA" w:rsidR="008A7D22" w:rsidRPr="00F24D99" w:rsidRDefault="008A7D22" w:rsidP="00F24D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8A7D22">
              <w:rPr>
                <w:rFonts w:ascii="Times New Roman" w:hAnsi="Times New Roman" w:cs="Times New Roman"/>
                <w:sz w:val="24"/>
                <w:lang w:val="uk-UA"/>
              </w:rPr>
              <w:t>3.3.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81</w:t>
            </w:r>
            <w:r w:rsidRPr="008A7D22">
              <w:rPr>
                <w:rFonts w:ascii="Times New Roman" w:hAnsi="Times New Roman" w:cs="Times New Roman"/>
                <w:sz w:val="24"/>
                <w:lang w:val="uk-UA"/>
              </w:rPr>
              <w:t>. Відсутній</w:t>
            </w:r>
          </w:p>
        </w:tc>
        <w:tc>
          <w:tcPr>
            <w:tcW w:w="4961" w:type="dxa"/>
          </w:tcPr>
          <w:p w14:paraId="5E1E33BA" w14:textId="77777777" w:rsidR="008A7D22" w:rsidRPr="008A7D22" w:rsidRDefault="008A7D22" w:rsidP="008A7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lang w:val="uk-UA"/>
              </w:rPr>
            </w:pPr>
            <w:r w:rsidRPr="008A7D22">
              <w:rPr>
                <w:rFonts w:ascii="Times New Roman" w:hAnsi="Times New Roman" w:cs="Times New Roman"/>
                <w:iCs/>
                <w:sz w:val="24"/>
                <w:lang w:val="uk-UA"/>
              </w:rPr>
              <w:t>3.3.81. Роздрібна торгівля з лотків і на ринках іншими товарами</w:t>
            </w:r>
          </w:p>
          <w:p w14:paraId="47B3402F" w14:textId="77777777" w:rsidR="008A7D22" w:rsidRPr="008A7D22" w:rsidRDefault="008A7D22" w:rsidP="008A7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lang w:val="uk-UA"/>
              </w:rPr>
            </w:pPr>
            <w:r w:rsidRPr="008A7D22">
              <w:rPr>
                <w:rFonts w:ascii="Times New Roman" w:hAnsi="Times New Roman" w:cs="Times New Roman"/>
                <w:i/>
                <w:iCs/>
                <w:sz w:val="24"/>
                <w:lang w:val="uk-UA"/>
              </w:rPr>
              <w:t>включає</w:t>
            </w:r>
          </w:p>
          <w:p w14:paraId="62135BBE" w14:textId="78C6E97D" w:rsidR="008A7D22" w:rsidRPr="00F24D99" w:rsidRDefault="008A7D22" w:rsidP="008A7D22">
            <w:pPr>
              <w:numPr>
                <w:ilvl w:val="0"/>
                <w:numId w:val="8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lang w:val="uk-UA"/>
              </w:rPr>
            </w:pPr>
            <w:r w:rsidRPr="008A7D22">
              <w:rPr>
                <w:rFonts w:ascii="Times New Roman" w:hAnsi="Times New Roman" w:cs="Times New Roman"/>
                <w:iCs/>
                <w:sz w:val="24"/>
                <w:lang w:val="uk-UA"/>
              </w:rPr>
              <w:t xml:space="preserve">роздрібну торгівлю іншими товарами з </w:t>
            </w:r>
            <w:r w:rsidRPr="008A7D22">
              <w:rPr>
                <w:rFonts w:ascii="Times New Roman" w:hAnsi="Times New Roman" w:cs="Times New Roman"/>
                <w:iCs/>
                <w:sz w:val="24"/>
                <w:lang w:val="uk-UA"/>
              </w:rPr>
              <w:lastRenderedPageBreak/>
              <w:t>наметів, лотків та на ринках, такими як: килими та килимові вироби, книги, ігри та іграшки, товари для дому та побутова електроніка, музичні та відеозаписи, інші товари.</w:t>
            </w:r>
          </w:p>
        </w:tc>
      </w:tr>
      <w:tr w:rsidR="00B03823" w:rsidRPr="00B03823" w14:paraId="7DC9327F" w14:textId="77777777" w:rsidTr="008A7D22">
        <w:trPr>
          <w:trHeight w:val="572"/>
        </w:trPr>
        <w:tc>
          <w:tcPr>
            <w:tcW w:w="4361" w:type="dxa"/>
          </w:tcPr>
          <w:p w14:paraId="6C2042E7" w14:textId="6383E328" w:rsidR="00B03823" w:rsidRPr="008A7D22" w:rsidRDefault="00B03823" w:rsidP="00F24D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3.3.82. Відсутній</w:t>
            </w:r>
          </w:p>
        </w:tc>
        <w:tc>
          <w:tcPr>
            <w:tcW w:w="4961" w:type="dxa"/>
          </w:tcPr>
          <w:p w14:paraId="2BD267DD" w14:textId="77777777" w:rsidR="00B03823" w:rsidRPr="00B03823" w:rsidRDefault="00B03823" w:rsidP="00B038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lang w:val="uk-UA"/>
              </w:rPr>
            </w:pPr>
            <w:r w:rsidRPr="00B03823">
              <w:rPr>
                <w:rFonts w:ascii="Times New Roman" w:hAnsi="Times New Roman" w:cs="Times New Roman"/>
                <w:iCs/>
                <w:sz w:val="24"/>
                <w:lang w:val="uk-UA"/>
              </w:rPr>
              <w:t>3.3.82. Роздрібна торгівля іншими невживаними товарами в спеціалізованих магазинах</w:t>
            </w:r>
          </w:p>
          <w:p w14:paraId="41E762F9" w14:textId="77777777" w:rsidR="00B03823" w:rsidRPr="00B03823" w:rsidRDefault="00B03823" w:rsidP="00B038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lang w:val="uk-UA"/>
              </w:rPr>
            </w:pPr>
            <w:r w:rsidRPr="00B03823">
              <w:rPr>
                <w:rFonts w:ascii="Times New Roman" w:hAnsi="Times New Roman" w:cs="Times New Roman"/>
                <w:i/>
                <w:iCs/>
                <w:sz w:val="24"/>
                <w:lang w:val="uk-UA"/>
              </w:rPr>
              <w:t>включає</w:t>
            </w:r>
          </w:p>
          <w:p w14:paraId="64CCD48E" w14:textId="77777777" w:rsidR="00B03823" w:rsidRPr="00B03823" w:rsidRDefault="00B03823" w:rsidP="00B03823">
            <w:pPr>
              <w:numPr>
                <w:ilvl w:val="0"/>
                <w:numId w:val="85"/>
              </w:numPr>
              <w:tabs>
                <w:tab w:val="clear" w:pos="720"/>
                <w:tab w:val="num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</w:rPr>
            </w:pP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роздрібну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торгівлю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фотографічним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,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оптичним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і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точним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устаткованням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  <w:lang w:val="uk-UA"/>
              </w:rPr>
              <w:t>;</w:t>
            </w:r>
          </w:p>
          <w:p w14:paraId="21032D38" w14:textId="77777777" w:rsidR="00B03823" w:rsidRPr="00B03823" w:rsidRDefault="00B03823" w:rsidP="00B03823">
            <w:pPr>
              <w:numPr>
                <w:ilvl w:val="0"/>
                <w:numId w:val="85"/>
              </w:numPr>
              <w:tabs>
                <w:tab w:val="clear" w:pos="720"/>
                <w:tab w:val="num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</w:rPr>
            </w:pP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діяльність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оптиків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зі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складання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(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підбору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) та ремонту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окулярів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  <w:lang w:val="uk-UA"/>
              </w:rPr>
              <w:t>;</w:t>
            </w:r>
          </w:p>
          <w:p w14:paraId="11EA8AD3" w14:textId="77777777" w:rsidR="00B03823" w:rsidRPr="00B03823" w:rsidRDefault="00B03823" w:rsidP="00B03823">
            <w:pPr>
              <w:numPr>
                <w:ilvl w:val="0"/>
                <w:numId w:val="85"/>
              </w:numPr>
              <w:tabs>
                <w:tab w:val="clear" w:pos="720"/>
                <w:tab w:val="num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</w:rPr>
            </w:pP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роздрібну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торгівлю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сувенірами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,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виробами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народних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майстрів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і товарами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релігійного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призначення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  <w:lang w:val="uk-UA"/>
              </w:rPr>
              <w:t>;</w:t>
            </w:r>
          </w:p>
          <w:p w14:paraId="6DDC6D15" w14:textId="77777777" w:rsidR="00B03823" w:rsidRPr="00B03823" w:rsidRDefault="00B03823" w:rsidP="00B03823">
            <w:pPr>
              <w:numPr>
                <w:ilvl w:val="0"/>
                <w:numId w:val="85"/>
              </w:numPr>
              <w:tabs>
                <w:tab w:val="clear" w:pos="720"/>
                <w:tab w:val="num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</w:rPr>
            </w:pP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діяльність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комерційних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картинних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галерей</w:t>
            </w:r>
            <w:r w:rsidRPr="00B03823">
              <w:rPr>
                <w:rFonts w:ascii="Times New Roman" w:hAnsi="Times New Roman" w:cs="Times New Roman"/>
                <w:iCs/>
                <w:sz w:val="24"/>
                <w:lang w:val="uk-UA"/>
              </w:rPr>
              <w:t>;</w:t>
            </w:r>
          </w:p>
          <w:p w14:paraId="3C51B3D1" w14:textId="77777777" w:rsidR="00B03823" w:rsidRPr="00B03823" w:rsidRDefault="00B03823" w:rsidP="00B03823">
            <w:pPr>
              <w:numPr>
                <w:ilvl w:val="0"/>
                <w:numId w:val="85"/>
              </w:numPr>
              <w:tabs>
                <w:tab w:val="clear" w:pos="720"/>
                <w:tab w:val="num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</w:rPr>
            </w:pP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роздрібну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торгівлю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паливом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для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комунально-побутового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призначення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, газом у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балонах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,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вугіллям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та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паливною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дерев</w:t>
            </w:r>
            <w:r w:rsidRPr="00B03823">
              <w:rPr>
                <w:rFonts w:ascii="Times New Roman" w:hAnsi="Times New Roman" w:cs="Times New Roman"/>
                <w:iCs/>
                <w:sz w:val="24"/>
                <w:lang w:val="uk-UA"/>
              </w:rPr>
              <w:t>и</w:t>
            </w:r>
            <w:r w:rsidRPr="00B03823">
              <w:rPr>
                <w:rFonts w:ascii="Times New Roman" w:hAnsi="Times New Roman" w:cs="Times New Roman"/>
                <w:iCs/>
                <w:sz w:val="24"/>
              </w:rPr>
              <w:t>ною</w:t>
            </w:r>
            <w:r w:rsidRPr="00B03823">
              <w:rPr>
                <w:rFonts w:ascii="Times New Roman" w:hAnsi="Times New Roman" w:cs="Times New Roman"/>
                <w:iCs/>
                <w:sz w:val="24"/>
                <w:lang w:val="uk-UA"/>
              </w:rPr>
              <w:t>;</w:t>
            </w:r>
          </w:p>
          <w:p w14:paraId="256C3610" w14:textId="77777777" w:rsidR="00B03823" w:rsidRPr="00B03823" w:rsidRDefault="00B03823" w:rsidP="00B03823">
            <w:pPr>
              <w:numPr>
                <w:ilvl w:val="0"/>
                <w:numId w:val="85"/>
              </w:numPr>
              <w:tabs>
                <w:tab w:val="clear" w:pos="720"/>
                <w:tab w:val="num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</w:rPr>
            </w:pP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роздрібну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торгівлю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зброєю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та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боєприпасами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  <w:lang w:val="uk-UA"/>
              </w:rPr>
              <w:t>;</w:t>
            </w:r>
          </w:p>
          <w:p w14:paraId="4362D52F" w14:textId="77777777" w:rsidR="00B03823" w:rsidRPr="00B03823" w:rsidRDefault="00B03823" w:rsidP="00B03823">
            <w:pPr>
              <w:numPr>
                <w:ilvl w:val="0"/>
                <w:numId w:val="85"/>
              </w:numPr>
              <w:tabs>
                <w:tab w:val="clear" w:pos="720"/>
                <w:tab w:val="num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</w:rPr>
            </w:pP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роздрібну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торгівлю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монетами та марками</w:t>
            </w:r>
            <w:r w:rsidRPr="00B03823">
              <w:rPr>
                <w:rFonts w:ascii="Times New Roman" w:hAnsi="Times New Roman" w:cs="Times New Roman"/>
                <w:iCs/>
                <w:sz w:val="24"/>
                <w:lang w:val="uk-UA"/>
              </w:rPr>
              <w:t>;</w:t>
            </w:r>
          </w:p>
          <w:p w14:paraId="41994FF4" w14:textId="77777777" w:rsidR="00B03823" w:rsidRPr="00B03823" w:rsidRDefault="00B03823" w:rsidP="00B03823">
            <w:pPr>
              <w:numPr>
                <w:ilvl w:val="0"/>
                <w:numId w:val="85"/>
              </w:numPr>
              <w:tabs>
                <w:tab w:val="clear" w:pos="720"/>
                <w:tab w:val="num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</w:rPr>
            </w:pP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роздрібну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торгівлю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непродовольчими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товарами, не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віднесеними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до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інших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 w:rsidRPr="00B03823">
              <w:rPr>
                <w:rFonts w:ascii="Times New Roman" w:hAnsi="Times New Roman" w:cs="Times New Roman"/>
                <w:iCs/>
                <w:sz w:val="24"/>
              </w:rPr>
              <w:t>угруповань</w:t>
            </w:r>
            <w:proofErr w:type="spellEnd"/>
            <w:r w:rsidRPr="00B03823">
              <w:rPr>
                <w:rFonts w:ascii="Times New Roman" w:hAnsi="Times New Roman" w:cs="Times New Roman"/>
                <w:iCs/>
                <w:sz w:val="24"/>
                <w:lang w:val="uk-UA"/>
              </w:rPr>
              <w:t>.</w:t>
            </w:r>
          </w:p>
          <w:p w14:paraId="2CB38384" w14:textId="77777777" w:rsidR="00B03823" w:rsidRPr="00B03823" w:rsidRDefault="00B03823" w:rsidP="008A7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</w:rPr>
            </w:pPr>
          </w:p>
        </w:tc>
      </w:tr>
      <w:tr w:rsidR="00D32B4A" w:rsidRPr="002D2F32" w14:paraId="6442DB6F" w14:textId="77777777" w:rsidTr="008A7D22">
        <w:trPr>
          <w:trHeight w:val="572"/>
        </w:trPr>
        <w:tc>
          <w:tcPr>
            <w:tcW w:w="4361" w:type="dxa"/>
          </w:tcPr>
          <w:p w14:paraId="0214BED9" w14:textId="77777777" w:rsidR="00D32B4A" w:rsidRPr="00F24D99" w:rsidRDefault="00D32B4A" w:rsidP="00F24D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4.3. </w:t>
            </w:r>
            <w:r w:rsidRPr="00D32B4A">
              <w:rPr>
                <w:rFonts w:ascii="Times New Roman" w:hAnsi="Times New Roman" w:cs="Times New Roman"/>
                <w:sz w:val="24"/>
                <w:lang w:val="uk-UA"/>
              </w:rPr>
              <w:t xml:space="preserve">Розмір статутного капіталу Підприємства на момент реєстрації даного Статуту становить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28456713</w:t>
            </w:r>
            <w:r w:rsidRPr="00D32B4A">
              <w:rPr>
                <w:rFonts w:ascii="Times New Roman" w:hAnsi="Times New Roman" w:cs="Times New Roman"/>
                <w:sz w:val="24"/>
                <w:lang w:val="uk-UA"/>
              </w:rPr>
              <w:t>,55 грн. (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двадцять вісім</w:t>
            </w:r>
            <w:r w:rsidRPr="00D32B4A">
              <w:rPr>
                <w:rFonts w:ascii="Times New Roman" w:hAnsi="Times New Roman" w:cs="Times New Roman"/>
                <w:sz w:val="24"/>
                <w:lang w:val="uk-UA"/>
              </w:rPr>
              <w:t xml:space="preserve"> мільйонів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чотириста п’ятдесят шість </w:t>
            </w:r>
            <w:r w:rsidRPr="00D32B4A">
              <w:rPr>
                <w:rFonts w:ascii="Times New Roman" w:hAnsi="Times New Roman" w:cs="Times New Roman"/>
                <w:sz w:val="24"/>
                <w:lang w:val="uk-UA"/>
              </w:rPr>
              <w:t xml:space="preserve">тисяч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сімсот тринадцять </w:t>
            </w:r>
            <w:r w:rsidRPr="00D32B4A">
              <w:rPr>
                <w:rFonts w:ascii="Times New Roman" w:hAnsi="Times New Roman" w:cs="Times New Roman"/>
                <w:sz w:val="24"/>
                <w:lang w:val="uk-UA"/>
              </w:rPr>
              <w:t>грив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ень</w:t>
            </w:r>
            <w:r w:rsidRPr="00D32B4A">
              <w:rPr>
                <w:rFonts w:ascii="Times New Roman" w:hAnsi="Times New Roman" w:cs="Times New Roman"/>
                <w:sz w:val="24"/>
                <w:lang w:val="uk-UA"/>
              </w:rPr>
              <w:t xml:space="preserve"> 55 копійок).</w:t>
            </w:r>
          </w:p>
        </w:tc>
        <w:tc>
          <w:tcPr>
            <w:tcW w:w="4961" w:type="dxa"/>
          </w:tcPr>
          <w:p w14:paraId="70EA36BD" w14:textId="77777777" w:rsidR="00D32B4A" w:rsidRPr="00F24D99" w:rsidRDefault="00D32B4A" w:rsidP="00F24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4.3. </w:t>
            </w:r>
            <w:r w:rsidRPr="00D32B4A">
              <w:rPr>
                <w:rFonts w:ascii="Times New Roman" w:hAnsi="Times New Roman" w:cs="Times New Roman"/>
                <w:sz w:val="24"/>
                <w:lang w:val="uk-UA"/>
              </w:rPr>
              <w:t xml:space="preserve">Розмір статутного капіталу Підприємства на момент реєстрації даного Статуту становить </w:t>
            </w:r>
            <w:bookmarkStart w:id="2" w:name="_Hlk68092145"/>
            <w:r w:rsidRPr="00D32B4A">
              <w:rPr>
                <w:rFonts w:ascii="Times New Roman" w:hAnsi="Times New Roman" w:cs="Times New Roman"/>
                <w:sz w:val="24"/>
                <w:lang w:val="uk-UA"/>
              </w:rPr>
              <w:t>30065863,55 грн. (тридцять мільйонів шістдесят п’ять тисяч вісімсот шістдесят три гривні 55 копійок).</w:t>
            </w:r>
            <w:bookmarkEnd w:id="2"/>
          </w:p>
        </w:tc>
      </w:tr>
    </w:tbl>
    <w:p w14:paraId="73E91BF2" w14:textId="395A92F4" w:rsidR="00F24D99" w:rsidRDefault="00D32B4A" w:rsidP="0057635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D32B4A">
        <w:rPr>
          <w:rFonts w:ascii="Times New Roman" w:hAnsi="Times New Roman" w:cs="Times New Roman"/>
          <w:sz w:val="24"/>
          <w:lang w:val="uk-UA"/>
        </w:rPr>
        <w:t>Проект рішення підготовлено з урахуванням внесків Засновника до статутного капіталу КП «ВУКГ» за рахунок спеціального фонду</w:t>
      </w:r>
      <w:r w:rsidR="002D2F32">
        <w:rPr>
          <w:rFonts w:ascii="Times New Roman" w:hAnsi="Times New Roman" w:cs="Times New Roman"/>
          <w:sz w:val="24"/>
          <w:lang w:val="uk-UA"/>
        </w:rPr>
        <w:t xml:space="preserve"> на загальну суму </w:t>
      </w:r>
      <w:r w:rsidR="002D2F32" w:rsidRPr="002D2F32">
        <w:rPr>
          <w:rFonts w:ascii="Times New Roman" w:hAnsi="Times New Roman" w:cs="Times New Roman"/>
          <w:sz w:val="24"/>
          <w:lang w:val="uk-UA"/>
        </w:rPr>
        <w:t>1609150,00 грн. (один мільйон шістсот дев’ять тисяч сто п’ятдесят гривень 00 копійок)</w:t>
      </w:r>
      <w:bookmarkStart w:id="3" w:name="_GoBack"/>
      <w:bookmarkEnd w:id="3"/>
      <w:r w:rsidR="00AE659E">
        <w:rPr>
          <w:rFonts w:ascii="Times New Roman" w:hAnsi="Times New Roman" w:cs="Times New Roman"/>
          <w:sz w:val="24"/>
          <w:lang w:val="uk-UA"/>
        </w:rPr>
        <w:t xml:space="preserve">, що були здійснені </w:t>
      </w:r>
      <w:r w:rsidRPr="00D32B4A">
        <w:rPr>
          <w:rFonts w:ascii="Times New Roman" w:hAnsi="Times New Roman" w:cs="Times New Roman"/>
          <w:sz w:val="24"/>
          <w:lang w:val="uk-UA"/>
        </w:rPr>
        <w:t>в</w:t>
      </w:r>
      <w:r>
        <w:rPr>
          <w:rFonts w:ascii="Times New Roman" w:hAnsi="Times New Roman" w:cs="Times New Roman"/>
          <w:sz w:val="24"/>
          <w:lang w:val="uk-UA"/>
        </w:rPr>
        <w:t xml:space="preserve"> 2021 році</w:t>
      </w:r>
      <w:r w:rsidR="00AE659E">
        <w:rPr>
          <w:rFonts w:ascii="Times New Roman" w:hAnsi="Times New Roman" w:cs="Times New Roman"/>
          <w:sz w:val="24"/>
          <w:lang w:val="uk-UA"/>
        </w:rPr>
        <w:t xml:space="preserve"> згідно умов Міської цільової програми «</w:t>
      </w:r>
      <w:r w:rsidR="00AE659E" w:rsidRPr="00AE659E">
        <w:rPr>
          <w:rFonts w:ascii="Times New Roman" w:hAnsi="Times New Roman" w:cs="Times New Roman"/>
          <w:sz w:val="24"/>
          <w:lang w:val="uk-UA"/>
        </w:rPr>
        <w:t>Розвитку та фінансової підтримки комунальних підприємств  Ніжинської міської  територіальної громади на  2021 рік</w:t>
      </w:r>
      <w:r w:rsidR="00AE659E">
        <w:rPr>
          <w:rFonts w:ascii="Times New Roman" w:hAnsi="Times New Roman" w:cs="Times New Roman"/>
          <w:sz w:val="24"/>
          <w:lang w:val="uk-UA"/>
        </w:rPr>
        <w:t xml:space="preserve">», затвердженої </w:t>
      </w:r>
      <w:r w:rsidR="00AE659E" w:rsidRPr="00AE659E">
        <w:rPr>
          <w:rFonts w:ascii="Times New Roman" w:hAnsi="Times New Roman" w:cs="Times New Roman"/>
          <w:sz w:val="24"/>
          <w:lang w:val="uk-UA"/>
        </w:rPr>
        <w:t xml:space="preserve"> рішення</w:t>
      </w:r>
      <w:r w:rsidR="00AE659E">
        <w:rPr>
          <w:rFonts w:ascii="Times New Roman" w:hAnsi="Times New Roman" w:cs="Times New Roman"/>
          <w:sz w:val="24"/>
          <w:lang w:val="uk-UA"/>
        </w:rPr>
        <w:t>м</w:t>
      </w:r>
      <w:r w:rsidR="00AE659E" w:rsidRPr="00AE659E">
        <w:rPr>
          <w:rFonts w:ascii="Times New Roman" w:hAnsi="Times New Roman" w:cs="Times New Roman"/>
          <w:sz w:val="24"/>
          <w:lang w:val="uk-UA"/>
        </w:rPr>
        <w:t xml:space="preserve"> Ніжинської міської ради  VIIІ скликання  від 24 грудня 2020року №  3-4/2020 «Про затвердження бюджетних програм  місцевого  значення на 2021рік»</w:t>
      </w:r>
      <w:r w:rsidR="00AE659E">
        <w:rPr>
          <w:rFonts w:ascii="Times New Roman" w:hAnsi="Times New Roman" w:cs="Times New Roman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lang w:val="uk-UA"/>
        </w:rPr>
        <w:t xml:space="preserve">на придбання </w:t>
      </w:r>
      <w:r w:rsidR="0057635F" w:rsidRPr="0057635F">
        <w:rPr>
          <w:rFonts w:ascii="Times New Roman" w:hAnsi="Times New Roman" w:cs="Times New Roman"/>
          <w:sz w:val="24"/>
          <w:lang w:val="uk-UA"/>
        </w:rPr>
        <w:t xml:space="preserve">тензометричних датчиків у кількості 6 шт. на суму 44400,00 грн., трактора КИЙ вартістю 725000,00 грн., придбання </w:t>
      </w:r>
      <w:r w:rsidR="0057635F" w:rsidRPr="0057635F">
        <w:rPr>
          <w:rFonts w:ascii="Times New Roman" w:hAnsi="Times New Roman" w:cs="Times New Roman"/>
          <w:bCs/>
          <w:sz w:val="24"/>
          <w:lang w:val="uk-UA"/>
        </w:rPr>
        <w:t xml:space="preserve">сміттєвоза із заднім навантаженням АТ - 4021 на шасі DAYUN CGC1120 в кількості 1 шт. у сумі 346000,00 грн. та вакуумної </w:t>
      </w:r>
      <w:proofErr w:type="spellStart"/>
      <w:r w:rsidR="0057635F" w:rsidRPr="0057635F">
        <w:rPr>
          <w:rFonts w:ascii="Times New Roman" w:hAnsi="Times New Roman" w:cs="Times New Roman"/>
          <w:bCs/>
          <w:sz w:val="24"/>
          <w:lang w:val="uk-UA"/>
        </w:rPr>
        <w:t>підмітально</w:t>
      </w:r>
      <w:proofErr w:type="spellEnd"/>
      <w:r w:rsidR="0057635F" w:rsidRPr="0057635F">
        <w:rPr>
          <w:rFonts w:ascii="Times New Roman" w:hAnsi="Times New Roman" w:cs="Times New Roman"/>
          <w:bCs/>
          <w:sz w:val="24"/>
          <w:lang w:val="uk-UA"/>
        </w:rPr>
        <w:t>–</w:t>
      </w:r>
      <w:proofErr w:type="spellStart"/>
      <w:r w:rsidR="0057635F" w:rsidRPr="0057635F">
        <w:rPr>
          <w:rFonts w:ascii="Times New Roman" w:hAnsi="Times New Roman" w:cs="Times New Roman"/>
          <w:bCs/>
          <w:sz w:val="24"/>
          <w:lang w:val="uk-UA"/>
        </w:rPr>
        <w:t>прибиральної</w:t>
      </w:r>
      <w:proofErr w:type="spellEnd"/>
      <w:r w:rsidR="0057635F" w:rsidRPr="0057635F">
        <w:rPr>
          <w:rFonts w:ascii="Times New Roman" w:hAnsi="Times New Roman" w:cs="Times New Roman"/>
          <w:bCs/>
          <w:sz w:val="24"/>
          <w:lang w:val="uk-UA"/>
        </w:rPr>
        <w:t xml:space="preserve"> машини з </w:t>
      </w:r>
      <w:proofErr w:type="spellStart"/>
      <w:r w:rsidR="0057635F" w:rsidRPr="0057635F">
        <w:rPr>
          <w:rFonts w:ascii="Times New Roman" w:hAnsi="Times New Roman" w:cs="Times New Roman"/>
          <w:bCs/>
          <w:sz w:val="24"/>
          <w:lang w:val="uk-UA"/>
        </w:rPr>
        <w:t>піскорозкидальним</w:t>
      </w:r>
      <w:proofErr w:type="spellEnd"/>
      <w:r w:rsidR="0057635F" w:rsidRPr="0057635F">
        <w:rPr>
          <w:rFonts w:ascii="Times New Roman" w:hAnsi="Times New Roman" w:cs="Times New Roman"/>
          <w:bCs/>
          <w:sz w:val="24"/>
          <w:lang w:val="uk-UA"/>
        </w:rPr>
        <w:t xml:space="preserve"> обладнанням в кількості 1 шт. у сумі 493750,00 грн.</w:t>
      </w:r>
      <w:r w:rsidR="00AE659E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1F11D8AC" w14:textId="77777777" w:rsidR="002D2F32" w:rsidRDefault="002D2F32" w:rsidP="0057635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lang w:val="uk-UA"/>
        </w:rPr>
      </w:pPr>
    </w:p>
    <w:p w14:paraId="50E1FEF6" w14:textId="77777777" w:rsidR="0057635F" w:rsidRDefault="0057635F" w:rsidP="005763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</w:p>
    <w:p w14:paraId="08FEFA83" w14:textId="77777777" w:rsidR="0057635F" w:rsidRPr="00F24D99" w:rsidRDefault="0057635F" w:rsidP="005763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</w:p>
    <w:p w14:paraId="38DD3095" w14:textId="40AF32E9" w:rsidR="00F24D99" w:rsidRPr="00F24D99" w:rsidRDefault="00F24D99" w:rsidP="00744D0F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F24D99">
        <w:rPr>
          <w:rFonts w:ascii="Times New Roman" w:hAnsi="Times New Roman" w:cs="Times New Roman"/>
          <w:sz w:val="24"/>
          <w:lang w:val="uk-UA"/>
        </w:rPr>
        <w:t>Начальник КП «ВУКГ»</w:t>
      </w:r>
      <w:r w:rsidRPr="00F24D99">
        <w:rPr>
          <w:rFonts w:ascii="Times New Roman" w:hAnsi="Times New Roman" w:cs="Times New Roman"/>
          <w:sz w:val="24"/>
          <w:lang w:val="uk-UA"/>
        </w:rPr>
        <w:tab/>
      </w:r>
      <w:r w:rsidRPr="00F24D99">
        <w:rPr>
          <w:rFonts w:ascii="Times New Roman" w:hAnsi="Times New Roman" w:cs="Times New Roman"/>
          <w:sz w:val="24"/>
          <w:lang w:val="uk-UA"/>
        </w:rPr>
        <w:tab/>
      </w:r>
      <w:r w:rsidRPr="00F24D99">
        <w:rPr>
          <w:rFonts w:ascii="Times New Roman" w:hAnsi="Times New Roman" w:cs="Times New Roman"/>
          <w:sz w:val="24"/>
          <w:lang w:val="uk-UA"/>
        </w:rPr>
        <w:tab/>
      </w:r>
      <w:r w:rsidRPr="00F24D99">
        <w:rPr>
          <w:rFonts w:ascii="Times New Roman" w:hAnsi="Times New Roman" w:cs="Times New Roman"/>
          <w:sz w:val="24"/>
          <w:lang w:val="uk-UA"/>
        </w:rPr>
        <w:tab/>
      </w:r>
      <w:r w:rsidRPr="00F24D99">
        <w:rPr>
          <w:rFonts w:ascii="Times New Roman" w:hAnsi="Times New Roman" w:cs="Times New Roman"/>
          <w:sz w:val="24"/>
          <w:lang w:val="uk-UA"/>
        </w:rPr>
        <w:tab/>
      </w:r>
      <w:r w:rsidRPr="00F24D99">
        <w:rPr>
          <w:rFonts w:ascii="Times New Roman" w:hAnsi="Times New Roman" w:cs="Times New Roman"/>
          <w:sz w:val="24"/>
          <w:lang w:val="uk-UA"/>
        </w:rPr>
        <w:tab/>
      </w:r>
      <w:r w:rsidR="008A7D22">
        <w:rPr>
          <w:rFonts w:ascii="Times New Roman" w:hAnsi="Times New Roman" w:cs="Times New Roman"/>
          <w:sz w:val="24"/>
          <w:lang w:val="uk-UA"/>
        </w:rPr>
        <w:tab/>
        <w:t xml:space="preserve">Володимир </w:t>
      </w:r>
      <w:r w:rsidR="008A7D22" w:rsidRPr="00F24D99">
        <w:rPr>
          <w:rFonts w:ascii="Times New Roman" w:hAnsi="Times New Roman" w:cs="Times New Roman"/>
          <w:sz w:val="24"/>
          <w:lang w:val="uk-UA"/>
        </w:rPr>
        <w:t>ШПАК</w:t>
      </w:r>
    </w:p>
    <w:sectPr w:rsidR="00F24D99" w:rsidRPr="00F24D99" w:rsidSect="00F24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848F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81598"/>
    <w:multiLevelType w:val="multilevel"/>
    <w:tmpl w:val="327C3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C937C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3D28C8"/>
    <w:multiLevelType w:val="multilevel"/>
    <w:tmpl w:val="8CDA263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9B62E0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9E64D3"/>
    <w:multiLevelType w:val="multilevel"/>
    <w:tmpl w:val="A1EEC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02577D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7E68D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84535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1E357D1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2E05412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6111D2"/>
    <w:multiLevelType w:val="multilevel"/>
    <w:tmpl w:val="A064B71C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37C22BC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48A34E5"/>
    <w:multiLevelType w:val="multilevel"/>
    <w:tmpl w:val="F57084C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159E77B6"/>
    <w:multiLevelType w:val="multilevel"/>
    <w:tmpl w:val="B706F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9AF7D87"/>
    <w:multiLevelType w:val="multilevel"/>
    <w:tmpl w:val="CCFA2A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C98199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138274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1CC53B9"/>
    <w:multiLevelType w:val="multilevel"/>
    <w:tmpl w:val="64F44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31B0822"/>
    <w:multiLevelType w:val="multilevel"/>
    <w:tmpl w:val="CE341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036E12"/>
    <w:multiLevelType w:val="multilevel"/>
    <w:tmpl w:val="F996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07373A"/>
    <w:multiLevelType w:val="multilevel"/>
    <w:tmpl w:val="B4606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B4D6EB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CF036E0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E330559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03C29F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0C9527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3AB638B"/>
    <w:multiLevelType w:val="multilevel"/>
    <w:tmpl w:val="4BB85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43F0920"/>
    <w:multiLevelType w:val="multilevel"/>
    <w:tmpl w:val="92C86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5425CBF"/>
    <w:multiLevelType w:val="multilevel"/>
    <w:tmpl w:val="AA04EEC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5F4233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611782F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8817581"/>
    <w:multiLevelType w:val="multilevel"/>
    <w:tmpl w:val="30B26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8F00C8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BE46C2E"/>
    <w:multiLevelType w:val="multilevel"/>
    <w:tmpl w:val="03AAE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E1D3144"/>
    <w:multiLevelType w:val="multilevel"/>
    <w:tmpl w:val="7612F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E8543C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0925BA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17C7BF1"/>
    <w:multiLevelType w:val="hybridMultilevel"/>
    <w:tmpl w:val="627A5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E1063B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3DB5EE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67650E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6781B0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8411901"/>
    <w:multiLevelType w:val="multilevel"/>
    <w:tmpl w:val="F5F07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86353E9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A1424C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C2F73A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C4836DC"/>
    <w:multiLevelType w:val="multilevel"/>
    <w:tmpl w:val="CA28F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C6864CF"/>
    <w:multiLevelType w:val="multilevel"/>
    <w:tmpl w:val="591C0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18C3C18"/>
    <w:multiLevelType w:val="multilevel"/>
    <w:tmpl w:val="558C5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5643713"/>
    <w:multiLevelType w:val="multilevel"/>
    <w:tmpl w:val="11C29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5892E42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6720FB5"/>
    <w:multiLevelType w:val="multilevel"/>
    <w:tmpl w:val="7A8A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7406DE5"/>
    <w:multiLevelType w:val="multilevel"/>
    <w:tmpl w:val="79CE4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77C748D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77E409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8237A1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B1500C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D0B3A01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F28464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5F67331D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0816DE7"/>
    <w:multiLevelType w:val="multilevel"/>
    <w:tmpl w:val="FAE00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2F4714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6AE63E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6B27D1C"/>
    <w:multiLevelType w:val="multilevel"/>
    <w:tmpl w:val="F2262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75F7037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84B418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B543EB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BEB5B79"/>
    <w:multiLevelType w:val="multilevel"/>
    <w:tmpl w:val="00C0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FD476D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7358565C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4AF3383"/>
    <w:multiLevelType w:val="multilevel"/>
    <w:tmpl w:val="C2303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57856FC"/>
    <w:multiLevelType w:val="multilevel"/>
    <w:tmpl w:val="A15E0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62E04B8"/>
    <w:multiLevelType w:val="multilevel"/>
    <w:tmpl w:val="6A48D09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5" w15:restartNumberingAfterBreak="0">
    <w:nsid w:val="77820D7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77CF10B4"/>
    <w:multiLevelType w:val="multilevel"/>
    <w:tmpl w:val="F9A4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9864FD9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9FA2C1F"/>
    <w:multiLevelType w:val="multilevel"/>
    <w:tmpl w:val="B1DA969A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7C1F0890"/>
    <w:multiLevelType w:val="multilevel"/>
    <w:tmpl w:val="4D76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CC26DF9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7D101E0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7D45261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7EAA016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7ED45C5B"/>
    <w:multiLevelType w:val="multilevel"/>
    <w:tmpl w:val="BAAE4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3"/>
  </w:num>
  <w:num w:numId="3">
    <w:abstractNumId w:val="30"/>
  </w:num>
  <w:num w:numId="4">
    <w:abstractNumId w:val="12"/>
  </w:num>
  <w:num w:numId="5">
    <w:abstractNumId w:val="78"/>
  </w:num>
  <w:num w:numId="6">
    <w:abstractNumId w:val="62"/>
  </w:num>
  <w:num w:numId="7">
    <w:abstractNumId w:val="20"/>
  </w:num>
  <w:num w:numId="8">
    <w:abstractNumId w:val="5"/>
  </w:num>
  <w:num w:numId="9">
    <w:abstractNumId w:val="39"/>
  </w:num>
  <w:num w:numId="10">
    <w:abstractNumId w:val="84"/>
  </w:num>
  <w:num w:numId="11">
    <w:abstractNumId w:val="72"/>
  </w:num>
  <w:num w:numId="12">
    <w:abstractNumId w:val="29"/>
  </w:num>
  <w:num w:numId="13">
    <w:abstractNumId w:val="19"/>
  </w:num>
  <w:num w:numId="14">
    <w:abstractNumId w:val="65"/>
  </w:num>
  <w:num w:numId="15">
    <w:abstractNumId w:val="15"/>
  </w:num>
  <w:num w:numId="16">
    <w:abstractNumId w:val="21"/>
  </w:num>
  <w:num w:numId="17">
    <w:abstractNumId w:val="22"/>
  </w:num>
  <w:num w:numId="18">
    <w:abstractNumId w:val="33"/>
  </w:num>
  <w:num w:numId="19">
    <w:abstractNumId w:val="54"/>
  </w:num>
  <w:num w:numId="20">
    <w:abstractNumId w:val="44"/>
  </w:num>
  <w:num w:numId="21">
    <w:abstractNumId w:val="48"/>
  </w:num>
  <w:num w:numId="22">
    <w:abstractNumId w:val="50"/>
  </w:num>
  <w:num w:numId="23">
    <w:abstractNumId w:val="76"/>
  </w:num>
  <w:num w:numId="24">
    <w:abstractNumId w:val="28"/>
  </w:num>
  <w:num w:numId="25">
    <w:abstractNumId w:val="35"/>
  </w:num>
  <w:num w:numId="26">
    <w:abstractNumId w:val="53"/>
  </w:num>
  <w:num w:numId="27">
    <w:abstractNumId w:val="36"/>
  </w:num>
  <w:num w:numId="28">
    <w:abstractNumId w:val="69"/>
  </w:num>
  <w:num w:numId="29">
    <w:abstractNumId w:val="55"/>
  </w:num>
  <w:num w:numId="30">
    <w:abstractNumId w:val="56"/>
  </w:num>
  <w:num w:numId="31">
    <w:abstractNumId w:val="61"/>
  </w:num>
  <w:num w:numId="32">
    <w:abstractNumId w:val="52"/>
  </w:num>
  <w:num w:numId="33">
    <w:abstractNumId w:val="0"/>
  </w:num>
  <w:num w:numId="34">
    <w:abstractNumId w:val="71"/>
  </w:num>
  <w:num w:numId="35">
    <w:abstractNumId w:val="60"/>
  </w:num>
  <w:num w:numId="36">
    <w:abstractNumId w:val="64"/>
  </w:num>
  <w:num w:numId="37">
    <w:abstractNumId w:val="40"/>
  </w:num>
  <w:num w:numId="38">
    <w:abstractNumId w:val="32"/>
  </w:num>
  <w:num w:numId="39">
    <w:abstractNumId w:val="70"/>
  </w:num>
  <w:num w:numId="40">
    <w:abstractNumId w:val="37"/>
  </w:num>
  <w:num w:numId="41">
    <w:abstractNumId w:val="25"/>
  </w:num>
  <w:num w:numId="42">
    <w:abstractNumId w:val="4"/>
  </w:num>
  <w:num w:numId="43">
    <w:abstractNumId w:val="2"/>
  </w:num>
  <w:num w:numId="44">
    <w:abstractNumId w:val="75"/>
  </w:num>
  <w:num w:numId="45">
    <w:abstractNumId w:val="66"/>
  </w:num>
  <w:num w:numId="46">
    <w:abstractNumId w:val="23"/>
  </w:num>
  <w:num w:numId="47">
    <w:abstractNumId w:val="24"/>
  </w:num>
  <w:num w:numId="48">
    <w:abstractNumId w:val="41"/>
  </w:num>
  <w:num w:numId="49">
    <w:abstractNumId w:val="80"/>
  </w:num>
  <w:num w:numId="50">
    <w:abstractNumId w:val="38"/>
  </w:num>
  <w:num w:numId="51">
    <w:abstractNumId w:val="8"/>
  </w:num>
  <w:num w:numId="52">
    <w:abstractNumId w:val="81"/>
  </w:num>
  <w:num w:numId="53">
    <w:abstractNumId w:val="10"/>
  </w:num>
  <w:num w:numId="54">
    <w:abstractNumId w:val="45"/>
  </w:num>
  <w:num w:numId="55">
    <w:abstractNumId w:val="46"/>
  </w:num>
  <w:num w:numId="56">
    <w:abstractNumId w:val="13"/>
  </w:num>
  <w:num w:numId="57">
    <w:abstractNumId w:val="27"/>
  </w:num>
  <w:num w:numId="58">
    <w:abstractNumId w:val="77"/>
  </w:num>
  <w:num w:numId="59">
    <w:abstractNumId w:val="6"/>
  </w:num>
  <w:num w:numId="60">
    <w:abstractNumId w:val="82"/>
  </w:num>
  <w:num w:numId="61">
    <w:abstractNumId w:val="43"/>
  </w:num>
  <w:num w:numId="62">
    <w:abstractNumId w:val="18"/>
  </w:num>
  <w:num w:numId="63">
    <w:abstractNumId w:val="68"/>
  </w:num>
  <w:num w:numId="64">
    <w:abstractNumId w:val="67"/>
  </w:num>
  <w:num w:numId="65">
    <w:abstractNumId w:val="31"/>
  </w:num>
  <w:num w:numId="66">
    <w:abstractNumId w:val="57"/>
  </w:num>
  <w:num w:numId="67">
    <w:abstractNumId w:val="7"/>
  </w:num>
  <w:num w:numId="68">
    <w:abstractNumId w:val="42"/>
  </w:num>
  <w:num w:numId="69">
    <w:abstractNumId w:val="59"/>
  </w:num>
  <w:num w:numId="70">
    <w:abstractNumId w:val="34"/>
  </w:num>
  <w:num w:numId="71">
    <w:abstractNumId w:val="47"/>
  </w:num>
  <w:num w:numId="72">
    <w:abstractNumId w:val="26"/>
  </w:num>
  <w:num w:numId="73">
    <w:abstractNumId w:val="11"/>
  </w:num>
  <w:num w:numId="74">
    <w:abstractNumId w:val="83"/>
  </w:num>
  <w:num w:numId="75">
    <w:abstractNumId w:val="17"/>
  </w:num>
  <w:num w:numId="76">
    <w:abstractNumId w:val="63"/>
  </w:num>
  <w:num w:numId="77">
    <w:abstractNumId w:val="58"/>
  </w:num>
  <w:num w:numId="78">
    <w:abstractNumId w:val="74"/>
  </w:num>
  <w:num w:numId="79">
    <w:abstractNumId w:val="51"/>
  </w:num>
  <w:num w:numId="80">
    <w:abstractNumId w:val="9"/>
  </w:num>
  <w:num w:numId="81">
    <w:abstractNumId w:val="14"/>
  </w:num>
  <w:num w:numId="82">
    <w:abstractNumId w:val="73"/>
  </w:num>
  <w:num w:numId="83">
    <w:abstractNumId w:val="1"/>
  </w:num>
  <w:num w:numId="84">
    <w:abstractNumId w:val="79"/>
  </w:num>
  <w:num w:numId="85">
    <w:abstractNumId w:val="4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11A"/>
    <w:rsid w:val="000125B4"/>
    <w:rsid w:val="00015AD8"/>
    <w:rsid w:val="0002633B"/>
    <w:rsid w:val="00032BFD"/>
    <w:rsid w:val="000415BD"/>
    <w:rsid w:val="00060AD4"/>
    <w:rsid w:val="000871C3"/>
    <w:rsid w:val="000A06CA"/>
    <w:rsid w:val="000B7944"/>
    <w:rsid w:val="000C023B"/>
    <w:rsid w:val="000D0C9E"/>
    <w:rsid w:val="000F5F15"/>
    <w:rsid w:val="00102961"/>
    <w:rsid w:val="0014270B"/>
    <w:rsid w:val="001569EA"/>
    <w:rsid w:val="00171DF8"/>
    <w:rsid w:val="001867BB"/>
    <w:rsid w:val="00193BCF"/>
    <w:rsid w:val="001951BF"/>
    <w:rsid w:val="001A0235"/>
    <w:rsid w:val="001C0F9A"/>
    <w:rsid w:val="001D2D9E"/>
    <w:rsid w:val="00223188"/>
    <w:rsid w:val="0023078A"/>
    <w:rsid w:val="0028123E"/>
    <w:rsid w:val="00281E80"/>
    <w:rsid w:val="00294A39"/>
    <w:rsid w:val="002A73C7"/>
    <w:rsid w:val="002B119A"/>
    <w:rsid w:val="002B6A34"/>
    <w:rsid w:val="002C44F3"/>
    <w:rsid w:val="002D137F"/>
    <w:rsid w:val="002D2F32"/>
    <w:rsid w:val="002E06E8"/>
    <w:rsid w:val="00302DC8"/>
    <w:rsid w:val="003147D0"/>
    <w:rsid w:val="003359D2"/>
    <w:rsid w:val="00335B71"/>
    <w:rsid w:val="00353BB5"/>
    <w:rsid w:val="0036411A"/>
    <w:rsid w:val="00387E2C"/>
    <w:rsid w:val="003B60A7"/>
    <w:rsid w:val="003C4F5D"/>
    <w:rsid w:val="003E74C2"/>
    <w:rsid w:val="0047082C"/>
    <w:rsid w:val="00470E12"/>
    <w:rsid w:val="00471B72"/>
    <w:rsid w:val="00486310"/>
    <w:rsid w:val="0049384A"/>
    <w:rsid w:val="004D587F"/>
    <w:rsid w:val="005001DE"/>
    <w:rsid w:val="0053282A"/>
    <w:rsid w:val="00560E69"/>
    <w:rsid w:val="0056163D"/>
    <w:rsid w:val="0057635F"/>
    <w:rsid w:val="005A2C4F"/>
    <w:rsid w:val="005E5622"/>
    <w:rsid w:val="00616A90"/>
    <w:rsid w:val="00643543"/>
    <w:rsid w:val="00671FE6"/>
    <w:rsid w:val="00695068"/>
    <w:rsid w:val="006C2D74"/>
    <w:rsid w:val="0070168C"/>
    <w:rsid w:val="00731397"/>
    <w:rsid w:val="00744D0F"/>
    <w:rsid w:val="007649C0"/>
    <w:rsid w:val="00765083"/>
    <w:rsid w:val="0077440F"/>
    <w:rsid w:val="007949AE"/>
    <w:rsid w:val="0079602E"/>
    <w:rsid w:val="007C6C77"/>
    <w:rsid w:val="007D7D90"/>
    <w:rsid w:val="007F3A36"/>
    <w:rsid w:val="008051DF"/>
    <w:rsid w:val="00812046"/>
    <w:rsid w:val="00836D9E"/>
    <w:rsid w:val="00863C56"/>
    <w:rsid w:val="00865298"/>
    <w:rsid w:val="00890174"/>
    <w:rsid w:val="008A7D22"/>
    <w:rsid w:val="008D19DE"/>
    <w:rsid w:val="00912B33"/>
    <w:rsid w:val="00922CCF"/>
    <w:rsid w:val="00945EEC"/>
    <w:rsid w:val="00956E1A"/>
    <w:rsid w:val="00977332"/>
    <w:rsid w:val="0099160B"/>
    <w:rsid w:val="009A3188"/>
    <w:rsid w:val="009C28C3"/>
    <w:rsid w:val="009E0162"/>
    <w:rsid w:val="009F671F"/>
    <w:rsid w:val="009F6E87"/>
    <w:rsid w:val="00A17292"/>
    <w:rsid w:val="00A21C59"/>
    <w:rsid w:val="00A279FB"/>
    <w:rsid w:val="00A62BE8"/>
    <w:rsid w:val="00A6359B"/>
    <w:rsid w:val="00A740CD"/>
    <w:rsid w:val="00A7467C"/>
    <w:rsid w:val="00AB39AD"/>
    <w:rsid w:val="00AE659E"/>
    <w:rsid w:val="00AE65BA"/>
    <w:rsid w:val="00AF2281"/>
    <w:rsid w:val="00B03823"/>
    <w:rsid w:val="00B066A1"/>
    <w:rsid w:val="00B1688D"/>
    <w:rsid w:val="00B541AE"/>
    <w:rsid w:val="00B60B13"/>
    <w:rsid w:val="00B636DA"/>
    <w:rsid w:val="00B755B9"/>
    <w:rsid w:val="00B8210F"/>
    <w:rsid w:val="00B90FBF"/>
    <w:rsid w:val="00B934EF"/>
    <w:rsid w:val="00BB41D0"/>
    <w:rsid w:val="00BD7164"/>
    <w:rsid w:val="00BE6B58"/>
    <w:rsid w:val="00C11362"/>
    <w:rsid w:val="00C46D0E"/>
    <w:rsid w:val="00C62ABF"/>
    <w:rsid w:val="00C737A0"/>
    <w:rsid w:val="00C767E0"/>
    <w:rsid w:val="00D05269"/>
    <w:rsid w:val="00D301D1"/>
    <w:rsid w:val="00D32B4A"/>
    <w:rsid w:val="00D700FB"/>
    <w:rsid w:val="00DA4550"/>
    <w:rsid w:val="00DE455D"/>
    <w:rsid w:val="00DE78B8"/>
    <w:rsid w:val="00E11748"/>
    <w:rsid w:val="00E27E28"/>
    <w:rsid w:val="00E354B0"/>
    <w:rsid w:val="00E45603"/>
    <w:rsid w:val="00E71AF5"/>
    <w:rsid w:val="00EC3EA2"/>
    <w:rsid w:val="00ED38D1"/>
    <w:rsid w:val="00EE33B0"/>
    <w:rsid w:val="00F24D99"/>
    <w:rsid w:val="00F47973"/>
    <w:rsid w:val="00F7049A"/>
    <w:rsid w:val="00F95395"/>
    <w:rsid w:val="00FB78A1"/>
    <w:rsid w:val="00FF6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D4E55"/>
  <w15:docId w15:val="{E74CD390-6601-4A17-94B4-66BAA093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119A"/>
  </w:style>
  <w:style w:type="paragraph" w:styleId="1">
    <w:name w:val="heading 1"/>
    <w:basedOn w:val="a"/>
    <w:next w:val="a"/>
    <w:link w:val="10"/>
    <w:uiPriority w:val="9"/>
    <w:qFormat/>
    <w:rsid w:val="00335B7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5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C0F9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5B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335B7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335B71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335B7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335B71"/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335B7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5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35B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6B04F-3AA6-4BEB-9B09-AD2C71749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94</cp:revision>
  <cp:lastPrinted>2019-12-17T12:40:00Z</cp:lastPrinted>
  <dcterms:created xsi:type="dcterms:W3CDTF">2019-11-25T12:39:00Z</dcterms:created>
  <dcterms:modified xsi:type="dcterms:W3CDTF">2021-04-20T12:45:00Z</dcterms:modified>
</cp:coreProperties>
</file>