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8C" w:rsidRPr="007F6FF5" w:rsidRDefault="001C448C" w:rsidP="00E96132">
      <w:pPr>
        <w:pStyle w:val="10"/>
        <w:keepNext/>
        <w:keepLines/>
        <w:shd w:val="clear" w:color="auto" w:fill="auto"/>
        <w:ind w:firstLine="0"/>
        <w:rPr>
          <w:lang w:val="uk-UA"/>
        </w:rPr>
      </w:pPr>
      <w:bookmarkStart w:id="0" w:name="bookmark0"/>
      <w:bookmarkStart w:id="1" w:name="_GoBack"/>
      <w:bookmarkEnd w:id="1"/>
      <w:r w:rsidRPr="007F6FF5">
        <w:rPr>
          <w:lang w:val="uk-UA"/>
        </w:rPr>
        <w:t>Аналіз регуляторного впливу</w:t>
      </w:r>
      <w:bookmarkEnd w:id="0"/>
    </w:p>
    <w:p w:rsidR="001C448C" w:rsidRPr="007F6FF5" w:rsidRDefault="001C448C" w:rsidP="00E96132">
      <w:pPr>
        <w:pStyle w:val="30"/>
        <w:shd w:val="clear" w:color="auto" w:fill="auto"/>
        <w:spacing w:after="0"/>
        <w:rPr>
          <w:lang w:val="uk-UA"/>
        </w:rPr>
      </w:pPr>
      <w:r w:rsidRPr="007F6FF5">
        <w:rPr>
          <w:lang w:val="uk-UA"/>
        </w:rPr>
        <w:t xml:space="preserve">проекту рішення Ніжинської міської ради </w:t>
      </w:r>
    </w:p>
    <w:p w:rsidR="001C448C" w:rsidRPr="007F6FF5" w:rsidRDefault="001C448C" w:rsidP="00E96132">
      <w:pPr>
        <w:pStyle w:val="30"/>
        <w:shd w:val="clear" w:color="auto" w:fill="auto"/>
        <w:spacing w:after="0" w:line="240" w:lineRule="auto"/>
        <w:rPr>
          <w:b w:val="0"/>
          <w:lang w:val="uk-UA"/>
        </w:rPr>
      </w:pPr>
      <w:r w:rsidRPr="007F6FF5">
        <w:rPr>
          <w:b w:val="0"/>
          <w:lang w:val="uk-UA"/>
        </w:rPr>
        <w:t>«Про затвердження Методики розрахунку орендної плати за комунальне майно Ніжинської територіальної громади»</w:t>
      </w:r>
    </w:p>
    <w:p w:rsidR="001C448C" w:rsidRPr="007F6FF5" w:rsidRDefault="001C448C" w:rsidP="00E96132">
      <w:pPr>
        <w:pStyle w:val="30"/>
        <w:shd w:val="clear" w:color="auto" w:fill="auto"/>
        <w:spacing w:after="0" w:line="240" w:lineRule="auto"/>
        <w:rPr>
          <w:i/>
          <w:lang w:val="uk-UA"/>
        </w:rPr>
      </w:pPr>
    </w:p>
    <w:p w:rsidR="001C448C" w:rsidRPr="00DA0F83" w:rsidRDefault="001C448C" w:rsidP="00E9613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00"/>
        </w:tabs>
        <w:spacing w:line="310" w:lineRule="exact"/>
        <w:ind w:firstLine="0"/>
        <w:jc w:val="left"/>
        <w:rPr>
          <w:lang w:val="uk-UA"/>
        </w:rPr>
      </w:pPr>
      <w:bookmarkStart w:id="2" w:name="bookmark1"/>
      <w:r w:rsidRPr="00DA0F83">
        <w:rPr>
          <w:lang w:val="uk-UA"/>
        </w:rPr>
        <w:t>Визначення проблеми</w:t>
      </w:r>
      <w:bookmarkEnd w:id="2"/>
      <w:r w:rsidR="007218FA">
        <w:rPr>
          <w:lang w:val="uk-UA"/>
        </w:rPr>
        <w:t xml:space="preserve"> </w:t>
      </w:r>
    </w:p>
    <w:p w:rsidR="00986B45" w:rsidRDefault="00986B45" w:rsidP="00E96132">
      <w:pPr>
        <w:pStyle w:val="10"/>
        <w:keepNext/>
        <w:keepLines/>
        <w:shd w:val="clear" w:color="auto" w:fill="auto"/>
        <w:tabs>
          <w:tab w:val="left" w:pos="3700"/>
        </w:tabs>
        <w:spacing w:line="310" w:lineRule="exact"/>
        <w:ind w:firstLine="0"/>
        <w:jc w:val="left"/>
        <w:rPr>
          <w:i/>
          <w:lang w:val="uk-UA"/>
        </w:rPr>
      </w:pPr>
    </w:p>
    <w:p w:rsidR="00912ABB" w:rsidRDefault="00986B45" w:rsidP="00E96132">
      <w:pPr>
        <w:pStyle w:val="10"/>
        <w:keepNext/>
        <w:keepLines/>
        <w:shd w:val="clear" w:color="auto" w:fill="auto"/>
        <w:tabs>
          <w:tab w:val="left" w:pos="3700"/>
        </w:tabs>
        <w:spacing w:line="310" w:lineRule="exact"/>
        <w:ind w:firstLine="708"/>
        <w:jc w:val="both"/>
        <w:rPr>
          <w:b w:val="0"/>
          <w:lang w:val="uk-UA"/>
        </w:rPr>
      </w:pPr>
      <w:r w:rsidRPr="00986B45">
        <w:rPr>
          <w:b w:val="0"/>
          <w:lang w:val="uk-UA"/>
        </w:rPr>
        <w:t>Відповідно до</w:t>
      </w:r>
      <w:r>
        <w:rPr>
          <w:b w:val="0"/>
          <w:lang w:val="uk-UA"/>
        </w:rPr>
        <w:t xml:space="preserve"> Закону України </w:t>
      </w:r>
      <w:r w:rsidR="001C13FB" w:rsidRPr="00EB588D">
        <w:rPr>
          <w:b w:val="0"/>
          <w:lang w:val="uk-UA"/>
        </w:rPr>
        <w:t>від 03 жовтня 2019 року № 157-ІХ</w:t>
      </w:r>
      <w:r w:rsidR="001C13FB">
        <w:rPr>
          <w:b w:val="0"/>
          <w:lang w:val="uk-UA"/>
        </w:rPr>
        <w:t xml:space="preserve"> </w:t>
      </w:r>
      <w:r>
        <w:rPr>
          <w:b w:val="0"/>
          <w:lang w:val="uk-UA"/>
        </w:rPr>
        <w:t>«Про оренду державного та комунального майна»</w:t>
      </w:r>
      <w:r w:rsidR="00D5185E">
        <w:rPr>
          <w:b w:val="0"/>
          <w:lang w:val="uk-UA"/>
        </w:rPr>
        <w:t xml:space="preserve"> </w:t>
      </w:r>
      <w:r w:rsidR="00FD5B63">
        <w:rPr>
          <w:b w:val="0"/>
          <w:lang w:val="uk-UA"/>
        </w:rPr>
        <w:t xml:space="preserve">(надалі-Закон) </w:t>
      </w:r>
      <w:r w:rsidR="00AF1C3C">
        <w:rPr>
          <w:b w:val="0"/>
          <w:lang w:val="uk-UA"/>
        </w:rPr>
        <w:t>Ніжинська міська рада</w:t>
      </w:r>
      <w:r w:rsidR="00D85812">
        <w:rPr>
          <w:b w:val="0"/>
          <w:lang w:val="uk-UA"/>
        </w:rPr>
        <w:t>, як орган місцевого самоврядування,</w:t>
      </w:r>
      <w:r w:rsidR="00AF1C3C">
        <w:rPr>
          <w:b w:val="0"/>
          <w:lang w:val="uk-UA"/>
        </w:rPr>
        <w:t xml:space="preserve"> </w:t>
      </w:r>
      <w:r w:rsidR="00DC2DF5">
        <w:rPr>
          <w:b w:val="0"/>
          <w:lang w:val="uk-UA"/>
        </w:rPr>
        <w:t>уповноважен</w:t>
      </w:r>
      <w:r w:rsidR="00AF1C3C">
        <w:rPr>
          <w:b w:val="0"/>
          <w:lang w:val="uk-UA"/>
        </w:rPr>
        <w:t>а</w:t>
      </w:r>
      <w:r w:rsidR="00DC2DF5">
        <w:rPr>
          <w:b w:val="0"/>
          <w:lang w:val="uk-UA"/>
        </w:rPr>
        <w:t xml:space="preserve"> здійснювати </w:t>
      </w:r>
      <w:r w:rsidR="00AF1C3C">
        <w:rPr>
          <w:b w:val="0"/>
          <w:lang w:val="uk-UA"/>
        </w:rPr>
        <w:t xml:space="preserve">державну </w:t>
      </w:r>
      <w:r w:rsidR="00DC2DF5">
        <w:rPr>
          <w:b w:val="0"/>
          <w:lang w:val="uk-UA"/>
        </w:rPr>
        <w:t>політику у сфері оренди майн</w:t>
      </w:r>
      <w:r w:rsidR="006321D1">
        <w:rPr>
          <w:b w:val="0"/>
          <w:lang w:val="uk-UA"/>
        </w:rPr>
        <w:t>а</w:t>
      </w:r>
      <w:r w:rsidR="00AF1C3C">
        <w:rPr>
          <w:b w:val="0"/>
          <w:lang w:val="uk-UA"/>
        </w:rPr>
        <w:t>,</w:t>
      </w:r>
      <w:r w:rsidR="006321D1">
        <w:rPr>
          <w:b w:val="0"/>
          <w:lang w:val="uk-UA"/>
        </w:rPr>
        <w:t xml:space="preserve"> </w:t>
      </w:r>
      <w:r w:rsidR="00AF1C3C">
        <w:rPr>
          <w:b w:val="0"/>
          <w:lang w:val="uk-UA"/>
        </w:rPr>
        <w:t xml:space="preserve"> </w:t>
      </w:r>
      <w:r w:rsidR="00912ABB">
        <w:rPr>
          <w:b w:val="0"/>
          <w:lang w:val="uk-UA"/>
        </w:rPr>
        <w:t xml:space="preserve">що перебуває у комунальній власності. </w:t>
      </w:r>
    </w:p>
    <w:p w:rsidR="001C448C" w:rsidRPr="001C13FB" w:rsidRDefault="001C448C" w:rsidP="00E96132">
      <w:pPr>
        <w:pStyle w:val="20"/>
        <w:shd w:val="clear" w:color="auto" w:fill="auto"/>
        <w:ind w:firstLine="820"/>
        <w:rPr>
          <w:lang w:val="uk-UA"/>
        </w:rPr>
      </w:pPr>
      <w:r w:rsidRPr="001C13FB">
        <w:rPr>
          <w:lang w:val="uk-UA"/>
        </w:rPr>
        <w:t>Частиною другою статті 17 Закону визначено, що у разі передачі майна в оренду без проведення аукціону орендна плата визначається відповідно до Методики розрахунку орендної плати, яка затверджується Кабінетом Міністрів України щодо державного майна та представницькими органами місцевого самоврядування – щодо комунального майна.</w:t>
      </w:r>
    </w:p>
    <w:p w:rsidR="001C448C" w:rsidRPr="001C13FB" w:rsidRDefault="001C448C" w:rsidP="00E96132">
      <w:pPr>
        <w:pStyle w:val="20"/>
        <w:shd w:val="clear" w:color="auto" w:fill="auto"/>
        <w:ind w:firstLine="820"/>
        <w:rPr>
          <w:lang w:val="uk-UA"/>
        </w:rPr>
      </w:pPr>
      <w:r w:rsidRPr="001C13FB">
        <w:rPr>
          <w:lang w:val="uk-UA"/>
        </w:rPr>
        <w:t>Слід відмітити, що у зв’язку з введенням в дію Закону Методика розрахунку орендної плати та пропорції її розподілу, затверджена постановою Кабінету Міністрів України від 04 жовтня 1995 р. № 786, діє лише в частині, яка не суперечить вимогам Закону. Крім того, Законом не передбачено наявність саме такої методики, передбачена наявність Методики розрахунку орендної плати за державне майно.</w:t>
      </w:r>
      <w:r w:rsidR="00DD4736">
        <w:rPr>
          <w:lang w:val="uk-UA"/>
        </w:rPr>
        <w:t xml:space="preserve"> </w:t>
      </w:r>
    </w:p>
    <w:p w:rsidR="00C9518C" w:rsidRDefault="001C448C" w:rsidP="00E96132">
      <w:pPr>
        <w:pStyle w:val="20"/>
        <w:shd w:val="clear" w:color="auto" w:fill="auto"/>
        <w:ind w:firstLine="820"/>
        <w:rPr>
          <w:lang w:val="uk-UA"/>
        </w:rPr>
      </w:pPr>
      <w:r w:rsidRPr="00BF5BCF">
        <w:rPr>
          <w:lang w:val="uk-UA"/>
        </w:rPr>
        <w:t>З огляду на зазначене,</w:t>
      </w:r>
      <w:r w:rsidR="00C9518C" w:rsidRPr="00C9518C">
        <w:rPr>
          <w:lang w:val="uk-UA"/>
        </w:rPr>
        <w:t xml:space="preserve"> </w:t>
      </w:r>
      <w:r w:rsidR="00C9518C" w:rsidRPr="00BF5BCF">
        <w:rPr>
          <w:lang w:val="uk-UA"/>
        </w:rPr>
        <w:t>оскільки законодавчо не передбачено методику/механізм розрахунку орендної плати для ефективного використання комунального майна</w:t>
      </w:r>
      <w:r w:rsidR="00C9518C">
        <w:rPr>
          <w:lang w:val="uk-UA"/>
        </w:rPr>
        <w:t>,</w:t>
      </w:r>
      <w:r w:rsidRPr="00BF5BCF">
        <w:rPr>
          <w:lang w:val="uk-UA"/>
        </w:rPr>
        <w:t xml:space="preserve"> виникла потреба у розробленні відповідного нормативного акта</w:t>
      </w:r>
      <w:r w:rsidR="00C9518C">
        <w:rPr>
          <w:lang w:val="uk-UA"/>
        </w:rPr>
        <w:t xml:space="preserve"> для врегулювання  господарських та адміністративних відносин при вирішенні питань передачі в оренду та укладенні договорів оренди майна комунальної власності, розрахунку плати за оренду відповідно до вимог законодавства.</w:t>
      </w:r>
    </w:p>
    <w:p w:rsidR="001C448C" w:rsidRPr="003520FF" w:rsidRDefault="001C448C" w:rsidP="00E96132">
      <w:pPr>
        <w:pStyle w:val="20"/>
        <w:shd w:val="clear" w:color="auto" w:fill="auto"/>
        <w:ind w:firstLine="820"/>
        <w:rPr>
          <w:i/>
          <w:lang w:val="uk-UA"/>
        </w:rPr>
      </w:pPr>
      <w:r w:rsidRPr="007827EA">
        <w:rPr>
          <w:lang w:val="uk-UA"/>
        </w:rPr>
        <w:t>Ніжинською міською радою Чернігівської області (надалі –Ніжинська міська рада) розроблено проект рішення Ніжинської міської ради «Про затвердження Методики розрахунку орендної плати за комунальне майно Ніжинської територіальної громади» (надалі – проект акта, рішення), яким визначатимуться</w:t>
      </w:r>
      <w:r w:rsidR="00957852">
        <w:rPr>
          <w:lang w:val="uk-UA"/>
        </w:rPr>
        <w:t xml:space="preserve"> орендні відносини.</w:t>
      </w:r>
      <w:r w:rsidR="00957852" w:rsidRPr="003520FF">
        <w:rPr>
          <w:i/>
          <w:lang w:val="uk-UA"/>
        </w:rPr>
        <w:t xml:space="preserve"> </w:t>
      </w:r>
    </w:p>
    <w:p w:rsidR="00C43AEC" w:rsidRDefault="00C43AEC" w:rsidP="00E96132">
      <w:pPr>
        <w:pStyle w:val="20"/>
        <w:shd w:val="clear" w:color="auto" w:fill="auto"/>
        <w:tabs>
          <w:tab w:val="left" w:pos="1178"/>
        </w:tabs>
        <w:ind w:firstLine="0"/>
        <w:rPr>
          <w:i/>
          <w:lang w:val="uk-UA"/>
        </w:rPr>
      </w:pPr>
    </w:p>
    <w:p w:rsidR="001C448C" w:rsidRPr="00BF367A" w:rsidRDefault="001C448C" w:rsidP="00E96132">
      <w:pPr>
        <w:pStyle w:val="22"/>
        <w:framePr w:w="9835" w:wrap="notBeside" w:vAnchor="text" w:hAnchor="text" w:xAlign="center" w:y="1"/>
        <w:shd w:val="clear" w:color="auto" w:fill="auto"/>
        <w:jc w:val="center"/>
        <w:rPr>
          <w:lang w:val="uk-UA"/>
        </w:rPr>
      </w:pPr>
      <w:r w:rsidRPr="00BF367A">
        <w:rPr>
          <w:lang w:val="uk-UA"/>
        </w:rPr>
        <w:t>Основні групи (підгрупи), на які проблема справляє вплив:</w:t>
      </w:r>
    </w:p>
    <w:p w:rsidR="001C448C" w:rsidRPr="00BF367A" w:rsidRDefault="001C448C" w:rsidP="00E96132">
      <w:pPr>
        <w:pStyle w:val="22"/>
        <w:framePr w:w="9835" w:wrap="notBeside" w:vAnchor="text" w:hAnchor="text" w:xAlign="center" w:y="1"/>
        <w:shd w:val="clear" w:color="auto" w:fill="auto"/>
        <w:rPr>
          <w:lang w:val="uk-UA"/>
        </w:rPr>
      </w:pPr>
    </w:p>
    <w:tbl>
      <w:tblPr>
        <w:tblOverlap w:val="never"/>
        <w:tblW w:w="98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2837"/>
        <w:gridCol w:w="2554"/>
      </w:tblGrid>
      <w:tr w:rsidR="001C448C" w:rsidRPr="00BF367A" w:rsidTr="007218FA">
        <w:trPr>
          <w:trHeight w:hRule="exact" w:val="42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  <w:rPr>
                <w:lang w:val="uk-UA"/>
              </w:rPr>
            </w:pPr>
            <w:r w:rsidRPr="00BF367A">
              <w:rPr>
                <w:rStyle w:val="211pt"/>
              </w:rPr>
              <w:t>Групи (підгрупи)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  <w:rPr>
                <w:lang w:val="uk-UA"/>
              </w:rPr>
            </w:pPr>
            <w:r w:rsidRPr="00BF367A">
              <w:rPr>
                <w:rStyle w:val="211pt"/>
              </w:rPr>
              <w:t>Так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  <w:rPr>
                <w:lang w:val="uk-UA"/>
              </w:rPr>
            </w:pPr>
            <w:r w:rsidRPr="00BF367A">
              <w:rPr>
                <w:rStyle w:val="211pt"/>
              </w:rPr>
              <w:t>Ні</w:t>
            </w:r>
          </w:p>
        </w:tc>
      </w:tr>
      <w:tr w:rsidR="001C448C" w:rsidRPr="00BF367A" w:rsidTr="007218FA">
        <w:trPr>
          <w:trHeight w:hRule="exact" w:val="39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BF367A">
              <w:rPr>
                <w:rStyle w:val="211pt0"/>
              </w:rPr>
              <w:t>Громадяни</w:t>
            </w:r>
          </w:p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  <w:rPr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48C" w:rsidRPr="00BF367A" w:rsidRDefault="001C448C" w:rsidP="00E96132">
            <w:pPr>
              <w:framePr w:w="9835" w:wrap="notBeside" w:vAnchor="text" w:hAnchor="text" w:xAlign="center" w:y="1"/>
              <w:jc w:val="center"/>
            </w:pPr>
            <w:r w:rsidRPr="00BF367A">
              <w:t>+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BF367A" w:rsidRDefault="00664C58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  <w:rPr>
                <w:lang w:val="uk-UA"/>
              </w:rPr>
            </w:pPr>
            <w:r w:rsidRPr="00BF367A">
              <w:rPr>
                <w:lang w:val="uk-UA"/>
              </w:rPr>
              <w:t>-</w:t>
            </w:r>
          </w:p>
        </w:tc>
      </w:tr>
      <w:tr w:rsidR="001C448C" w:rsidRPr="00BF367A" w:rsidTr="007218FA">
        <w:trPr>
          <w:trHeight w:hRule="exact" w:val="271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48C" w:rsidRPr="00BF367A" w:rsidRDefault="00664C58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BF367A">
              <w:rPr>
                <w:rStyle w:val="211pt0"/>
              </w:rPr>
              <w:t>Держава/</w:t>
            </w:r>
            <w:r w:rsidR="001C448C" w:rsidRPr="00BF367A">
              <w:rPr>
                <w:rStyle w:val="211pt0"/>
              </w:rPr>
              <w:t xml:space="preserve">Ніжинська територіальна громада </w:t>
            </w:r>
          </w:p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  <w:rPr>
                <w:lang w:val="uk-UA"/>
              </w:rPr>
            </w:pPr>
            <w:r w:rsidRPr="00BF367A">
              <w:rPr>
                <w:rStyle w:val="211pt0"/>
              </w:rPr>
              <w:t>територіальна громада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367A">
              <w:rPr>
                <w:rStyle w:val="211pt0"/>
                <w:sz w:val="24"/>
                <w:szCs w:val="24"/>
              </w:rPr>
              <w:t>+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framePr w:w="9835" w:wrap="notBeside" w:vAnchor="text" w:hAnchor="text" w:xAlign="center" w:y="1"/>
              <w:jc w:val="center"/>
            </w:pPr>
            <w:r w:rsidRPr="00BF367A">
              <w:t>-</w:t>
            </w:r>
          </w:p>
        </w:tc>
      </w:tr>
      <w:tr w:rsidR="001C448C" w:rsidRPr="00BF367A" w:rsidTr="007218FA">
        <w:trPr>
          <w:trHeight w:hRule="exact" w:val="39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  <w:rPr>
                <w:lang w:val="uk-UA"/>
              </w:rPr>
            </w:pPr>
            <w:r w:rsidRPr="00BF367A">
              <w:rPr>
                <w:rStyle w:val="211pt0"/>
              </w:rPr>
              <w:t>Суб'єкти господарювання,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367A">
              <w:rPr>
                <w:rStyle w:val="211pt0"/>
                <w:sz w:val="24"/>
                <w:szCs w:val="24"/>
              </w:rPr>
              <w:t>+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framePr w:w="9835" w:wrap="notBeside" w:vAnchor="text" w:hAnchor="text" w:xAlign="center" w:y="1"/>
              <w:jc w:val="center"/>
            </w:pPr>
            <w:r w:rsidRPr="00BF367A">
              <w:t>-</w:t>
            </w:r>
          </w:p>
        </w:tc>
      </w:tr>
    </w:tbl>
    <w:p w:rsidR="001C448C" w:rsidRPr="00BF367A" w:rsidRDefault="001C448C" w:rsidP="00E96132">
      <w:pPr>
        <w:framePr w:w="9835" w:wrap="notBeside" w:vAnchor="text" w:hAnchor="text" w:xAlign="center" w:y="1"/>
        <w:rPr>
          <w:sz w:val="2"/>
          <w:szCs w:val="2"/>
        </w:rPr>
      </w:pPr>
    </w:p>
    <w:p w:rsidR="001C448C" w:rsidRPr="00BF367A" w:rsidRDefault="001C448C" w:rsidP="00E96132">
      <w:pPr>
        <w:rPr>
          <w:sz w:val="2"/>
          <w:szCs w:val="2"/>
        </w:rPr>
      </w:pPr>
    </w:p>
    <w:tbl>
      <w:tblPr>
        <w:tblOverlap w:val="never"/>
        <w:tblW w:w="98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2837"/>
        <w:gridCol w:w="2554"/>
      </w:tblGrid>
      <w:tr w:rsidR="001C448C" w:rsidRPr="00BF367A" w:rsidTr="007218FA">
        <w:trPr>
          <w:trHeight w:hRule="exact" w:val="295"/>
          <w:jc w:val="center"/>
        </w:trPr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BF367A">
              <w:rPr>
                <w:rStyle w:val="211pt0"/>
              </w:rPr>
              <w:t>у тому числі суб'єкти малого</w:t>
            </w:r>
          </w:p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pacing w:line="240" w:lineRule="auto"/>
              <w:ind w:firstLine="0"/>
              <w:rPr>
                <w:lang w:val="uk-UA"/>
              </w:rPr>
            </w:pPr>
            <w:r w:rsidRPr="00BF367A">
              <w:rPr>
                <w:rStyle w:val="211pt0"/>
              </w:rPr>
              <w:t>підприємництва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  <w:rPr>
                <w:lang w:val="uk-UA"/>
              </w:rPr>
            </w:pPr>
            <w:r w:rsidRPr="00BF367A">
              <w:rPr>
                <w:lang w:val="uk-UA"/>
              </w:rPr>
              <w:t>+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framePr w:w="9835" w:wrap="notBeside" w:vAnchor="text" w:hAnchor="text" w:xAlign="center" w:y="1"/>
              <w:jc w:val="center"/>
            </w:pPr>
            <w:r w:rsidRPr="00BF367A">
              <w:t>-</w:t>
            </w:r>
          </w:p>
        </w:tc>
      </w:tr>
      <w:tr w:rsidR="001C448C" w:rsidRPr="00BF367A" w:rsidTr="007218FA">
        <w:trPr>
          <w:trHeight w:hRule="exact" w:val="262"/>
          <w:jc w:val="center"/>
        </w:trPr>
        <w:tc>
          <w:tcPr>
            <w:tcW w:w="44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pStyle w:val="20"/>
              <w:framePr w:w="9835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BF367A" w:rsidRDefault="001C448C" w:rsidP="00E96132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448C" w:rsidRPr="00BF367A" w:rsidRDefault="001C448C" w:rsidP="00E96132">
      <w:pPr>
        <w:framePr w:w="9835" w:wrap="notBeside" w:vAnchor="text" w:hAnchor="text" w:xAlign="center" w:y="1"/>
        <w:rPr>
          <w:sz w:val="2"/>
          <w:szCs w:val="2"/>
        </w:rPr>
      </w:pPr>
    </w:p>
    <w:p w:rsidR="001C448C" w:rsidRPr="00BF367A" w:rsidRDefault="001C448C" w:rsidP="00E96132">
      <w:pPr>
        <w:rPr>
          <w:sz w:val="2"/>
          <w:szCs w:val="2"/>
        </w:rPr>
      </w:pPr>
    </w:p>
    <w:p w:rsidR="001C448C" w:rsidRPr="00BF367A" w:rsidRDefault="001C448C" w:rsidP="00E9613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51"/>
        </w:tabs>
        <w:spacing w:line="310" w:lineRule="exact"/>
        <w:ind w:firstLine="0"/>
        <w:jc w:val="left"/>
        <w:rPr>
          <w:lang w:val="uk-UA"/>
        </w:rPr>
      </w:pPr>
      <w:bookmarkStart w:id="3" w:name="bookmark2"/>
      <w:r w:rsidRPr="00BF367A">
        <w:rPr>
          <w:lang w:val="uk-UA"/>
        </w:rPr>
        <w:lastRenderedPageBreak/>
        <w:t>Цілі регулювання</w:t>
      </w:r>
      <w:bookmarkEnd w:id="3"/>
    </w:p>
    <w:p w:rsidR="001C448C" w:rsidRDefault="001C448C" w:rsidP="00E96132">
      <w:pPr>
        <w:pStyle w:val="20"/>
        <w:shd w:val="clear" w:color="auto" w:fill="auto"/>
        <w:ind w:firstLine="820"/>
        <w:rPr>
          <w:lang w:val="uk-UA"/>
        </w:rPr>
      </w:pPr>
      <w:r w:rsidRPr="00D724A9">
        <w:rPr>
          <w:lang w:val="uk-UA"/>
        </w:rPr>
        <w:t>Цілями регулювання є забезпечення виконання вимог Закону України від 03 жовтня 2019 року № 157-ІХ «Про оренду державного та комунального майна» (далі-Закон),</w:t>
      </w:r>
      <w:r w:rsidR="008E7ED3" w:rsidRPr="00D724A9">
        <w:rPr>
          <w:lang w:val="uk-UA"/>
        </w:rPr>
        <w:t xml:space="preserve"> </w:t>
      </w:r>
      <w:r w:rsidR="00D724A9" w:rsidRPr="00D724A9">
        <w:rPr>
          <w:lang w:val="uk-UA"/>
        </w:rPr>
        <w:t xml:space="preserve">підвищення ефективності використання майна комунальної власності територіальної громади, </w:t>
      </w:r>
      <w:r w:rsidRPr="00D724A9">
        <w:rPr>
          <w:lang w:val="uk-UA"/>
        </w:rPr>
        <w:t>створення єдиних правил для учасників орендних відн</w:t>
      </w:r>
      <w:r w:rsidR="00D724A9" w:rsidRPr="00D724A9">
        <w:rPr>
          <w:lang w:val="uk-UA"/>
        </w:rPr>
        <w:t>осин (орендаря та орендодавця),</w:t>
      </w:r>
      <w:r w:rsidRPr="00D724A9">
        <w:rPr>
          <w:lang w:val="uk-UA"/>
        </w:rPr>
        <w:t xml:space="preserve"> чітких механізмів розрахунку орендної плати (річної,</w:t>
      </w:r>
      <w:r w:rsidR="008A7B8F" w:rsidRPr="00D724A9">
        <w:rPr>
          <w:lang w:val="uk-UA"/>
        </w:rPr>
        <w:t xml:space="preserve"> місячної, добової, погодинної)</w:t>
      </w:r>
      <w:r w:rsidR="00D724A9" w:rsidRPr="00D724A9">
        <w:rPr>
          <w:lang w:val="uk-UA"/>
        </w:rPr>
        <w:t xml:space="preserve"> та забезпечення надходжень до бюджету Ніжинської територіальної громади.</w:t>
      </w:r>
      <w:r w:rsidR="008A7B8F" w:rsidRPr="00D724A9">
        <w:rPr>
          <w:lang w:val="uk-UA"/>
        </w:rPr>
        <w:t xml:space="preserve"> </w:t>
      </w:r>
    </w:p>
    <w:p w:rsidR="00E96132" w:rsidRPr="00D724A9" w:rsidRDefault="00E96132" w:rsidP="00E96132">
      <w:pPr>
        <w:pStyle w:val="20"/>
        <w:shd w:val="clear" w:color="auto" w:fill="auto"/>
        <w:ind w:firstLine="820"/>
        <w:rPr>
          <w:lang w:val="uk-UA"/>
        </w:rPr>
      </w:pPr>
    </w:p>
    <w:p w:rsidR="001C448C" w:rsidRPr="00B1100D" w:rsidRDefault="001C448C" w:rsidP="00E9613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72"/>
        </w:tabs>
        <w:spacing w:line="240" w:lineRule="auto"/>
        <w:ind w:firstLine="0"/>
        <w:rPr>
          <w:lang w:val="uk-UA"/>
        </w:rPr>
      </w:pPr>
      <w:bookmarkStart w:id="4" w:name="bookmark3"/>
      <w:r w:rsidRPr="00B1100D">
        <w:rPr>
          <w:lang w:val="uk-UA"/>
        </w:rPr>
        <w:t xml:space="preserve">Визначення та оцінка альтернативних способів досягнення </w:t>
      </w:r>
      <w:r w:rsidR="00B1100D" w:rsidRPr="00B1100D">
        <w:rPr>
          <w:lang w:val="uk-UA"/>
        </w:rPr>
        <w:t xml:space="preserve">встановлених </w:t>
      </w:r>
      <w:r w:rsidRPr="00B1100D">
        <w:rPr>
          <w:lang w:val="uk-UA"/>
        </w:rPr>
        <w:t>цілей</w:t>
      </w:r>
      <w:bookmarkEnd w:id="4"/>
    </w:p>
    <w:p w:rsidR="007D3F5A" w:rsidRDefault="007D3F5A" w:rsidP="00E96132">
      <w:pPr>
        <w:pStyle w:val="20"/>
        <w:shd w:val="clear" w:color="auto" w:fill="auto"/>
        <w:spacing w:line="240" w:lineRule="auto"/>
        <w:ind w:firstLine="820"/>
        <w:rPr>
          <w:b/>
          <w:lang w:val="uk-UA"/>
        </w:rPr>
      </w:pPr>
    </w:p>
    <w:p w:rsidR="00991F8B" w:rsidRDefault="007D3F5A" w:rsidP="00E96132">
      <w:pPr>
        <w:pStyle w:val="20"/>
        <w:shd w:val="clear" w:color="auto" w:fill="auto"/>
        <w:spacing w:line="240" w:lineRule="auto"/>
        <w:ind w:firstLine="820"/>
        <w:rPr>
          <w:b/>
          <w:lang w:val="uk-UA"/>
        </w:rPr>
      </w:pPr>
      <w:r w:rsidRPr="007D3F5A">
        <w:rPr>
          <w:b/>
          <w:lang w:val="uk-UA"/>
        </w:rPr>
        <w:t>1.</w:t>
      </w:r>
      <w:r>
        <w:rPr>
          <w:b/>
          <w:lang w:val="uk-UA"/>
        </w:rPr>
        <w:t xml:space="preserve"> </w:t>
      </w:r>
      <w:r w:rsidR="00991F8B" w:rsidRPr="007D3F5A">
        <w:rPr>
          <w:b/>
          <w:lang w:val="uk-UA"/>
        </w:rPr>
        <w:t>Визначення альтернативних способів.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4"/>
        <w:gridCol w:w="4823"/>
      </w:tblGrid>
      <w:tr w:rsidR="00F06F90" w:rsidTr="00F06F90">
        <w:tc>
          <w:tcPr>
            <w:tcW w:w="5026" w:type="dxa"/>
          </w:tcPr>
          <w:p w:rsidR="00F06F90" w:rsidRPr="00F22692" w:rsidRDefault="00F06F90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F22692">
              <w:rPr>
                <w:sz w:val="22"/>
                <w:szCs w:val="22"/>
                <w:lang w:val="uk-UA"/>
              </w:rPr>
              <w:t>Вид альтернатив</w:t>
            </w:r>
          </w:p>
        </w:tc>
        <w:tc>
          <w:tcPr>
            <w:tcW w:w="5026" w:type="dxa"/>
          </w:tcPr>
          <w:p w:rsidR="00F06F90" w:rsidRPr="00F06F90" w:rsidRDefault="00F06F90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F06F90">
              <w:rPr>
                <w:lang w:val="uk-UA"/>
              </w:rPr>
              <w:t>Опис альтернативи</w:t>
            </w:r>
          </w:p>
        </w:tc>
      </w:tr>
      <w:tr w:rsidR="00F06F90" w:rsidTr="00F06F90">
        <w:tc>
          <w:tcPr>
            <w:tcW w:w="5026" w:type="dxa"/>
          </w:tcPr>
          <w:p w:rsidR="00F06F90" w:rsidRPr="00F22692" w:rsidRDefault="00F06F90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F22692">
              <w:rPr>
                <w:sz w:val="22"/>
                <w:szCs w:val="22"/>
                <w:lang w:val="uk-UA"/>
              </w:rPr>
              <w:t>Альтернатива 1:</w:t>
            </w:r>
          </w:p>
          <w:p w:rsidR="00F06F90" w:rsidRPr="00F22692" w:rsidRDefault="00F06F90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F22692">
              <w:rPr>
                <w:sz w:val="22"/>
                <w:szCs w:val="22"/>
                <w:lang w:val="uk-UA"/>
              </w:rPr>
              <w:t>Забезпечення регулювання</w:t>
            </w:r>
          </w:p>
          <w:p w:rsidR="00F06F90" w:rsidRPr="00F22692" w:rsidRDefault="00F06F90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5026" w:type="dxa"/>
          </w:tcPr>
          <w:p w:rsidR="00F06F90" w:rsidRPr="00F22692" w:rsidRDefault="00B13E90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F22692">
              <w:rPr>
                <w:rStyle w:val="211pt0"/>
              </w:rPr>
              <w:t xml:space="preserve">Прийняття нового регуляторного акта </w:t>
            </w:r>
            <w:r w:rsidRPr="00F22692">
              <w:rPr>
                <w:sz w:val="22"/>
                <w:szCs w:val="22"/>
                <w:lang w:val="uk-UA"/>
              </w:rPr>
              <w:t>врегулює</w:t>
            </w:r>
            <w:r w:rsidR="0052216B" w:rsidRPr="00F22692">
              <w:rPr>
                <w:sz w:val="22"/>
                <w:szCs w:val="22"/>
                <w:lang w:val="uk-UA"/>
              </w:rPr>
              <w:t>:</w:t>
            </w:r>
            <w:r w:rsidRPr="00F22692">
              <w:rPr>
                <w:sz w:val="22"/>
                <w:szCs w:val="22"/>
                <w:lang w:val="uk-UA"/>
              </w:rPr>
              <w:t xml:space="preserve"> господарські та адміністративні відносини</w:t>
            </w:r>
            <w:r w:rsidR="0052216B" w:rsidRPr="00F22692">
              <w:rPr>
                <w:sz w:val="22"/>
                <w:szCs w:val="22"/>
                <w:lang w:val="uk-UA"/>
              </w:rPr>
              <w:t xml:space="preserve"> </w:t>
            </w:r>
            <w:r w:rsidRPr="00F22692">
              <w:rPr>
                <w:sz w:val="22"/>
                <w:szCs w:val="22"/>
                <w:lang w:val="uk-UA"/>
              </w:rPr>
              <w:t>при вирішенні питань передачі в оренду та укладенні договорів оре</w:t>
            </w:r>
            <w:r w:rsidR="0052216B" w:rsidRPr="00F22692">
              <w:rPr>
                <w:sz w:val="22"/>
                <w:szCs w:val="22"/>
                <w:lang w:val="uk-UA"/>
              </w:rPr>
              <w:t>нди майна комунальної власності;</w:t>
            </w:r>
            <w:r w:rsidRPr="00F22692">
              <w:rPr>
                <w:sz w:val="22"/>
                <w:szCs w:val="22"/>
                <w:lang w:val="uk-UA"/>
              </w:rPr>
              <w:t xml:space="preserve"> </w:t>
            </w:r>
            <w:r w:rsidR="0052216B" w:rsidRPr="00F22692">
              <w:rPr>
                <w:sz w:val="22"/>
                <w:szCs w:val="22"/>
                <w:lang w:val="uk-UA"/>
              </w:rPr>
              <w:t xml:space="preserve">  механізм </w:t>
            </w:r>
            <w:r w:rsidRPr="00F22692">
              <w:rPr>
                <w:sz w:val="22"/>
                <w:szCs w:val="22"/>
                <w:lang w:val="uk-UA"/>
              </w:rPr>
              <w:t>розрахунк</w:t>
            </w:r>
            <w:r w:rsidR="0052216B" w:rsidRPr="00F22692">
              <w:rPr>
                <w:sz w:val="22"/>
                <w:szCs w:val="22"/>
                <w:lang w:val="uk-UA"/>
              </w:rPr>
              <w:t>у</w:t>
            </w:r>
            <w:r w:rsidRPr="00F22692">
              <w:rPr>
                <w:sz w:val="22"/>
                <w:szCs w:val="22"/>
                <w:lang w:val="uk-UA"/>
              </w:rPr>
              <w:t xml:space="preserve"> плати за оренду </w:t>
            </w:r>
            <w:r w:rsidR="0052216B" w:rsidRPr="00F22692">
              <w:rPr>
                <w:sz w:val="22"/>
                <w:szCs w:val="22"/>
                <w:lang w:val="uk-UA"/>
              </w:rPr>
              <w:t xml:space="preserve">комунального майна </w:t>
            </w:r>
            <w:r w:rsidRPr="00F22692">
              <w:rPr>
                <w:sz w:val="22"/>
                <w:szCs w:val="22"/>
                <w:lang w:val="uk-UA"/>
              </w:rPr>
              <w:t>відповідно до вимог законодавства</w:t>
            </w:r>
          </w:p>
        </w:tc>
      </w:tr>
      <w:tr w:rsidR="00F06F90" w:rsidTr="00F06F90">
        <w:tc>
          <w:tcPr>
            <w:tcW w:w="5026" w:type="dxa"/>
          </w:tcPr>
          <w:p w:rsidR="00F06F90" w:rsidRPr="0091084F" w:rsidRDefault="00F71B86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91084F">
              <w:rPr>
                <w:sz w:val="22"/>
                <w:szCs w:val="22"/>
                <w:lang w:val="uk-UA"/>
              </w:rPr>
              <w:t>Альтернатива 2</w:t>
            </w:r>
            <w:r w:rsidR="00F06F90" w:rsidRPr="0091084F">
              <w:rPr>
                <w:sz w:val="22"/>
                <w:szCs w:val="22"/>
                <w:lang w:val="uk-UA"/>
              </w:rPr>
              <w:t>:</w:t>
            </w:r>
          </w:p>
          <w:p w:rsidR="00F06F90" w:rsidRPr="0091084F" w:rsidRDefault="00F06F90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91084F">
              <w:rPr>
                <w:sz w:val="22"/>
                <w:szCs w:val="22"/>
                <w:lang w:val="uk-UA"/>
              </w:rPr>
              <w:t>Відсутність регулювання</w:t>
            </w:r>
          </w:p>
          <w:p w:rsidR="00F06F90" w:rsidRPr="0091084F" w:rsidRDefault="00F06F90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5026" w:type="dxa"/>
          </w:tcPr>
          <w:p w:rsidR="00F06F90" w:rsidRPr="0091084F" w:rsidRDefault="0091084F" w:rsidP="00E96132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91084F">
              <w:rPr>
                <w:sz w:val="22"/>
                <w:szCs w:val="22"/>
                <w:lang w:val="uk-UA"/>
              </w:rPr>
              <w:t>Залишення ситуації без змін</w:t>
            </w:r>
            <w:r>
              <w:rPr>
                <w:sz w:val="22"/>
                <w:szCs w:val="22"/>
                <w:lang w:val="uk-UA"/>
              </w:rPr>
              <w:t xml:space="preserve">, що не відповідатиме Закону, </w:t>
            </w:r>
            <w:r w:rsidR="00B7435A">
              <w:rPr>
                <w:sz w:val="22"/>
                <w:szCs w:val="22"/>
                <w:lang w:val="uk-UA"/>
              </w:rPr>
              <w:t>унеможливить укладення договорів</w:t>
            </w:r>
            <w:r w:rsidR="008A7FEA">
              <w:rPr>
                <w:sz w:val="22"/>
                <w:szCs w:val="22"/>
                <w:lang w:val="uk-UA"/>
              </w:rPr>
              <w:t xml:space="preserve"> оренди, погіршить фінансовий стан</w:t>
            </w:r>
            <w:r w:rsidR="006A46D7">
              <w:rPr>
                <w:sz w:val="22"/>
                <w:szCs w:val="22"/>
                <w:lang w:val="uk-UA"/>
              </w:rPr>
              <w:t xml:space="preserve"> підприємств та суб’єктів підприємницької діяльності, зменшить надходження до місцевого бюджету</w:t>
            </w:r>
          </w:p>
        </w:tc>
      </w:tr>
    </w:tbl>
    <w:p w:rsidR="007D3F5A" w:rsidRPr="007D3F5A" w:rsidRDefault="007D3F5A" w:rsidP="00E96132">
      <w:pPr>
        <w:pStyle w:val="20"/>
        <w:shd w:val="clear" w:color="auto" w:fill="auto"/>
        <w:spacing w:line="240" w:lineRule="auto"/>
        <w:ind w:firstLine="820"/>
        <w:rPr>
          <w:b/>
          <w:lang w:val="uk-UA"/>
        </w:rPr>
      </w:pPr>
    </w:p>
    <w:p w:rsidR="001C448C" w:rsidRPr="00AC7592" w:rsidRDefault="001C448C" w:rsidP="00E96132">
      <w:pPr>
        <w:pStyle w:val="20"/>
        <w:shd w:val="clear" w:color="auto" w:fill="auto"/>
        <w:spacing w:line="240" w:lineRule="auto"/>
        <w:ind w:firstLine="820"/>
        <w:rPr>
          <w:lang w:val="uk-UA"/>
        </w:rPr>
      </w:pPr>
      <w:r w:rsidRPr="00AC7592">
        <w:rPr>
          <w:lang w:val="uk-UA"/>
        </w:rPr>
        <w:t xml:space="preserve">Альтернативи визначено з огляду на вимоги Закону України від 03 жовтня 2019 року № 157-ІХ «Про оренду державного та комунального майна», якими надано право органам місцевого самоврядування затверджувати Методику розрахунку орендної плати  щодо комунального майна. </w:t>
      </w:r>
    </w:p>
    <w:p w:rsidR="001C448C" w:rsidRPr="007F6FF5" w:rsidRDefault="001C448C" w:rsidP="00E96132">
      <w:pPr>
        <w:rPr>
          <w:i/>
          <w:sz w:val="2"/>
          <w:szCs w:val="2"/>
        </w:rPr>
      </w:pPr>
    </w:p>
    <w:p w:rsidR="001C448C" w:rsidRPr="007F6FF5" w:rsidRDefault="001C448C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i/>
          <w:lang w:val="uk-UA"/>
        </w:rPr>
      </w:pPr>
    </w:p>
    <w:p w:rsidR="001C448C" w:rsidRDefault="001C448C" w:rsidP="00E96132">
      <w:pPr>
        <w:pStyle w:val="20"/>
        <w:numPr>
          <w:ilvl w:val="0"/>
          <w:numId w:val="6"/>
        </w:numPr>
        <w:shd w:val="clear" w:color="auto" w:fill="auto"/>
        <w:tabs>
          <w:tab w:val="left" w:pos="1169"/>
        </w:tabs>
        <w:spacing w:line="240" w:lineRule="auto"/>
        <w:ind w:left="0" w:firstLine="0"/>
        <w:rPr>
          <w:b/>
          <w:lang w:val="uk-UA"/>
        </w:rPr>
      </w:pPr>
      <w:r w:rsidRPr="008624F2">
        <w:rPr>
          <w:b/>
          <w:lang w:val="uk-UA"/>
        </w:rPr>
        <w:t>Оцінка вибраних альтернативних способів досягнення цілей.</w:t>
      </w:r>
    </w:p>
    <w:p w:rsidR="00510A9E" w:rsidRDefault="00510A9E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b/>
          <w:lang w:val="uk-UA"/>
        </w:rPr>
      </w:pPr>
    </w:p>
    <w:p w:rsidR="00EC0D7C" w:rsidRPr="00B273EA" w:rsidRDefault="00612377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851"/>
        <w:rPr>
          <w:i/>
          <w:sz w:val="16"/>
          <w:szCs w:val="16"/>
          <w:lang w:val="uk-UA"/>
        </w:rPr>
      </w:pPr>
      <w:r w:rsidRPr="00612377">
        <w:rPr>
          <w:lang w:val="uk-UA"/>
        </w:rPr>
        <w:t xml:space="preserve">У зв’язку з тим, що </w:t>
      </w:r>
      <w:r>
        <w:rPr>
          <w:lang w:val="uk-UA"/>
        </w:rPr>
        <w:t>з прийняттям нового Закону у Ніжинській міській раді було прийнято рішення</w:t>
      </w:r>
      <w:r w:rsidR="00404739">
        <w:rPr>
          <w:lang w:val="uk-UA"/>
        </w:rPr>
        <w:t xml:space="preserve">, яким </w:t>
      </w:r>
      <w:r w:rsidR="00EC6445">
        <w:rPr>
          <w:lang w:val="uk-UA"/>
        </w:rPr>
        <w:t xml:space="preserve">була відмінена </w:t>
      </w:r>
      <w:r w:rsidR="00404739">
        <w:rPr>
          <w:lang w:val="uk-UA"/>
        </w:rPr>
        <w:t>Методика розрахунку орендної плати</w:t>
      </w:r>
      <w:r w:rsidR="00EC6445">
        <w:rPr>
          <w:lang w:val="uk-UA"/>
        </w:rPr>
        <w:t xml:space="preserve"> за майно комунальної власності </w:t>
      </w:r>
      <w:r w:rsidR="00493BB3">
        <w:rPr>
          <w:lang w:val="uk-UA"/>
        </w:rPr>
        <w:t>територіальної громади міста Ніжина Чернігівської області</w:t>
      </w:r>
      <w:r w:rsidR="00D761F0">
        <w:rPr>
          <w:lang w:val="uk-UA"/>
        </w:rPr>
        <w:t>, що унеможливило продовжувати</w:t>
      </w:r>
      <w:r w:rsidR="00E31425">
        <w:rPr>
          <w:lang w:val="uk-UA"/>
        </w:rPr>
        <w:t>/укладати договори оренди</w:t>
      </w:r>
      <w:r w:rsidR="00604762">
        <w:rPr>
          <w:lang w:val="uk-UA"/>
        </w:rPr>
        <w:t xml:space="preserve"> об’єктів комунальної власності</w:t>
      </w:r>
      <w:r w:rsidR="00654A40">
        <w:rPr>
          <w:lang w:val="uk-UA"/>
        </w:rPr>
        <w:t>.</w:t>
      </w:r>
      <w:r w:rsidR="001C448C" w:rsidRPr="007F6FF5">
        <w:rPr>
          <w:i/>
          <w:lang w:val="uk-UA"/>
        </w:rPr>
        <w:t xml:space="preserve">    </w:t>
      </w:r>
    </w:p>
    <w:p w:rsidR="00EC0D7C" w:rsidRDefault="00EC0D7C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i/>
          <w:lang w:val="uk-UA"/>
        </w:rPr>
      </w:pPr>
    </w:p>
    <w:p w:rsidR="001C448C" w:rsidRPr="0062356F" w:rsidRDefault="001C448C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b/>
          <w:lang w:val="uk-UA"/>
        </w:rPr>
      </w:pPr>
      <w:r w:rsidRPr="0062356F">
        <w:rPr>
          <w:b/>
          <w:lang w:val="uk-UA"/>
        </w:rPr>
        <w:t xml:space="preserve">Оцінка впливу на сферу інтересів </w:t>
      </w:r>
      <w:r w:rsidR="003372D8" w:rsidRPr="0062356F">
        <w:rPr>
          <w:b/>
          <w:lang w:val="uk-UA"/>
        </w:rPr>
        <w:t>Держави/</w:t>
      </w:r>
      <w:r w:rsidRPr="0062356F">
        <w:rPr>
          <w:b/>
          <w:lang w:val="uk-UA"/>
        </w:rPr>
        <w:t xml:space="preserve">Ніжинської територіальної громади </w:t>
      </w:r>
    </w:p>
    <w:p w:rsidR="001C448C" w:rsidRDefault="001C448C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lang w:val="uk-UA"/>
        </w:rPr>
      </w:pPr>
    </w:p>
    <w:p w:rsidR="004C4362" w:rsidRDefault="004C4362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lang w:val="uk-UA"/>
        </w:rPr>
      </w:pPr>
    </w:p>
    <w:p w:rsidR="004C4362" w:rsidRDefault="004C4362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lang w:val="uk-UA"/>
        </w:rPr>
      </w:pPr>
    </w:p>
    <w:p w:rsidR="004C4362" w:rsidRPr="003372D8" w:rsidRDefault="004C4362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lang w:val="uk-UA"/>
        </w:rPr>
      </w:pPr>
    </w:p>
    <w:tbl>
      <w:tblPr>
        <w:tblpPr w:leftFromText="180" w:rightFromText="180" w:vertAnchor="text" w:horzAnchor="margin" w:tblpY="211"/>
        <w:tblOverlap w:val="never"/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4090"/>
        <w:gridCol w:w="3647"/>
      </w:tblGrid>
      <w:tr w:rsidR="001C448C" w:rsidRPr="007F6FF5" w:rsidTr="007218FA">
        <w:trPr>
          <w:trHeight w:hRule="exact" w:val="4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48C" w:rsidRPr="0067469E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lang w:val="uk-UA"/>
              </w:rPr>
            </w:pPr>
            <w:r w:rsidRPr="0067469E">
              <w:rPr>
                <w:rStyle w:val="211pt0"/>
              </w:rPr>
              <w:lastRenderedPageBreak/>
              <w:t>Вид альтернативи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48C" w:rsidRPr="0067469E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jc w:val="center"/>
              <w:rPr>
                <w:lang w:val="uk-UA"/>
              </w:rPr>
            </w:pPr>
            <w:r w:rsidRPr="0067469E">
              <w:rPr>
                <w:rStyle w:val="211pt0"/>
              </w:rPr>
              <w:t>Вигоди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67469E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jc w:val="center"/>
              <w:rPr>
                <w:lang w:val="uk-UA"/>
              </w:rPr>
            </w:pPr>
            <w:r w:rsidRPr="0067469E">
              <w:rPr>
                <w:rStyle w:val="211pt0"/>
              </w:rPr>
              <w:t>Витрати</w:t>
            </w:r>
          </w:p>
        </w:tc>
      </w:tr>
      <w:tr w:rsidR="001C448C" w:rsidRPr="007F6FF5" w:rsidTr="0067469E">
        <w:trPr>
          <w:trHeight w:hRule="exact" w:val="311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48C" w:rsidRPr="0067469E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67469E">
              <w:rPr>
                <w:rStyle w:val="211pt0"/>
                <w:sz w:val="24"/>
                <w:szCs w:val="24"/>
              </w:rPr>
              <w:t>Альтернатива 1</w:t>
            </w:r>
            <w:r w:rsidR="0062356F" w:rsidRPr="0067469E">
              <w:rPr>
                <w:rStyle w:val="211pt0"/>
                <w:sz w:val="24"/>
                <w:szCs w:val="24"/>
              </w:rPr>
              <w:t>:</w:t>
            </w:r>
          </w:p>
          <w:p w:rsidR="0062356F" w:rsidRPr="0067469E" w:rsidRDefault="0062356F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67469E">
              <w:rPr>
                <w:rStyle w:val="211pt0"/>
                <w:sz w:val="24"/>
                <w:szCs w:val="24"/>
              </w:rPr>
              <w:t>Забезпечення регулювання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48C" w:rsidRPr="0067469E" w:rsidRDefault="0067469E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sz w:val="24"/>
                <w:szCs w:val="24"/>
                <w:lang w:val="uk-UA"/>
              </w:rPr>
            </w:pPr>
            <w:r w:rsidRPr="0067469E">
              <w:rPr>
                <w:sz w:val="24"/>
                <w:szCs w:val="24"/>
                <w:lang w:val="uk-UA"/>
              </w:rPr>
              <w:t>Забезпечення надходжень до місцевого бюджету від оренди майна комунальної власності.</w:t>
            </w:r>
          </w:p>
          <w:p w:rsidR="0067469E" w:rsidRPr="0067469E" w:rsidRDefault="0067469E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sz w:val="24"/>
                <w:szCs w:val="24"/>
                <w:lang w:val="uk-UA"/>
              </w:rPr>
            </w:pPr>
            <w:r w:rsidRPr="0067469E">
              <w:rPr>
                <w:sz w:val="24"/>
                <w:szCs w:val="24"/>
                <w:lang w:val="uk-UA"/>
              </w:rPr>
              <w:t>Збереження майна комунальної власності.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67469E" w:rsidRDefault="0067469E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  <w:sz w:val="26"/>
                <w:szCs w:val="26"/>
              </w:rPr>
            </w:pPr>
            <w:r w:rsidRPr="0067469E">
              <w:rPr>
                <w:rStyle w:val="211pt0"/>
                <w:sz w:val="26"/>
                <w:szCs w:val="26"/>
              </w:rPr>
              <w:t>Скасування</w:t>
            </w:r>
            <w:r w:rsidR="001C448C" w:rsidRPr="0067469E">
              <w:rPr>
                <w:rStyle w:val="211pt0"/>
                <w:sz w:val="26"/>
                <w:szCs w:val="26"/>
              </w:rPr>
              <w:t xml:space="preserve"> Методика не</w:t>
            </w:r>
            <w:r w:rsidRPr="0067469E">
              <w:rPr>
                <w:rStyle w:val="211pt0"/>
                <w:sz w:val="26"/>
                <w:szCs w:val="26"/>
              </w:rPr>
              <w:t xml:space="preserve"> забезпечує</w:t>
            </w:r>
            <w:r w:rsidR="001C448C" w:rsidRPr="0067469E">
              <w:rPr>
                <w:rStyle w:val="211pt0"/>
                <w:sz w:val="26"/>
                <w:szCs w:val="26"/>
              </w:rPr>
              <w:t xml:space="preserve"> </w:t>
            </w:r>
            <w:r w:rsidRPr="0067469E">
              <w:rPr>
                <w:rStyle w:val="211pt0"/>
                <w:sz w:val="26"/>
                <w:szCs w:val="26"/>
              </w:rPr>
              <w:t xml:space="preserve">виконання </w:t>
            </w:r>
            <w:r w:rsidR="001C448C" w:rsidRPr="0067469E">
              <w:rPr>
                <w:rStyle w:val="211pt0"/>
                <w:sz w:val="26"/>
                <w:szCs w:val="26"/>
              </w:rPr>
              <w:t xml:space="preserve"> положен</w:t>
            </w:r>
            <w:r w:rsidRPr="0067469E">
              <w:rPr>
                <w:rStyle w:val="211pt0"/>
                <w:sz w:val="26"/>
                <w:szCs w:val="26"/>
              </w:rPr>
              <w:t>ь</w:t>
            </w:r>
            <w:r w:rsidR="001C448C" w:rsidRPr="0067469E">
              <w:rPr>
                <w:rStyle w:val="211pt0"/>
                <w:sz w:val="26"/>
                <w:szCs w:val="26"/>
              </w:rPr>
              <w:t xml:space="preserve">  Закону, та не вирішує проблеми, що склалися у сфері оренди комунального майна, зокрема, не забезпечує: єдність вимог до оформлення договірних відносин, виконання договірних умов, схоронність комунального майна, надходження коштів до місцевого бюджету.</w:t>
            </w: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</w:rPr>
            </w:pP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</w:rPr>
            </w:pP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</w:rPr>
            </w:pP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</w:rPr>
            </w:pP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</w:rPr>
            </w:pP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</w:rPr>
            </w:pP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</w:rPr>
            </w:pP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rStyle w:val="211pt0"/>
              </w:rPr>
            </w:pPr>
          </w:p>
          <w:p w:rsidR="001C448C" w:rsidRPr="0067469E" w:rsidRDefault="001C448C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</w:tc>
      </w:tr>
      <w:tr w:rsidR="001C448C" w:rsidRPr="007F6FF5" w:rsidTr="005E2AA1">
        <w:trPr>
          <w:trHeight w:hRule="exact" w:val="184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48C" w:rsidRPr="005E2AA1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  <w:sz w:val="24"/>
                <w:szCs w:val="24"/>
              </w:rPr>
            </w:pPr>
            <w:r w:rsidRPr="005E2AA1">
              <w:rPr>
                <w:rStyle w:val="211pt0"/>
                <w:sz w:val="24"/>
                <w:szCs w:val="24"/>
              </w:rPr>
              <w:t>Альтернатива 2</w:t>
            </w:r>
            <w:r w:rsidR="0062356F" w:rsidRPr="005E2AA1">
              <w:rPr>
                <w:rStyle w:val="211pt0"/>
                <w:sz w:val="24"/>
                <w:szCs w:val="24"/>
              </w:rPr>
              <w:t>:</w:t>
            </w:r>
          </w:p>
          <w:p w:rsidR="0062356F" w:rsidRPr="005E2AA1" w:rsidRDefault="0062356F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  <w:sz w:val="24"/>
                <w:szCs w:val="24"/>
              </w:rPr>
            </w:pPr>
            <w:r w:rsidRPr="005E2AA1">
              <w:rPr>
                <w:rStyle w:val="211pt0"/>
                <w:sz w:val="24"/>
                <w:szCs w:val="24"/>
              </w:rPr>
              <w:t>Відсутність регулювання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48C" w:rsidRPr="005E2AA1" w:rsidRDefault="005E2AA1" w:rsidP="00E96132">
            <w:pPr>
              <w:pStyle w:val="Default"/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5E2AA1">
              <w:rPr>
                <w:lang w:val="uk-UA"/>
              </w:rPr>
              <w:t xml:space="preserve">Не </w:t>
            </w:r>
            <w:r w:rsidR="001C448C" w:rsidRPr="005E2AA1">
              <w:rPr>
                <w:lang w:val="uk-UA"/>
              </w:rPr>
              <w:t xml:space="preserve">забезпечить: єдність вимог до оформлення договірних відносин; схоронність комунального майна; виконання договірних умов; надходжень коштів від оренди до місцевого бюджету.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5E2AA1" w:rsidRDefault="005E2AA1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40" w:lineRule="auto"/>
              <w:ind w:firstLine="0"/>
              <w:rPr>
                <w:rStyle w:val="211pt0"/>
                <w:sz w:val="24"/>
                <w:szCs w:val="24"/>
              </w:rPr>
            </w:pPr>
            <w:r w:rsidRPr="005E2AA1">
              <w:rPr>
                <w:rStyle w:val="211pt0"/>
                <w:sz w:val="24"/>
                <w:szCs w:val="24"/>
              </w:rPr>
              <w:t>Зменшить надходження до місцевого бюджету та схоронність комунального майна</w:t>
            </w:r>
          </w:p>
        </w:tc>
      </w:tr>
    </w:tbl>
    <w:p w:rsidR="001C448C" w:rsidRPr="007F6FF5" w:rsidRDefault="001C448C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i/>
          <w:lang w:val="uk-UA"/>
        </w:rPr>
      </w:pPr>
    </w:p>
    <w:p w:rsidR="001C448C" w:rsidRPr="007F6FF5" w:rsidRDefault="001C448C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i/>
          <w:sz w:val="2"/>
          <w:szCs w:val="2"/>
          <w:lang w:val="uk-UA"/>
        </w:rPr>
      </w:pPr>
      <w:r w:rsidRPr="007F6FF5">
        <w:rPr>
          <w:i/>
          <w:lang w:val="uk-UA"/>
        </w:rPr>
        <w:t xml:space="preserve"> </w:t>
      </w:r>
    </w:p>
    <w:p w:rsidR="00FD05DA" w:rsidRDefault="00FD05DA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b/>
          <w:lang w:val="uk-UA"/>
        </w:rPr>
      </w:pPr>
      <w:r w:rsidRPr="0062356F">
        <w:rPr>
          <w:b/>
          <w:lang w:val="uk-UA"/>
        </w:rPr>
        <w:t>Оцінка впливу на сферу інтересів</w:t>
      </w:r>
      <w:r w:rsidR="00865446">
        <w:rPr>
          <w:b/>
          <w:lang w:val="uk-UA"/>
        </w:rPr>
        <w:t xml:space="preserve"> громадян</w:t>
      </w:r>
    </w:p>
    <w:p w:rsidR="00DF1B0C" w:rsidRDefault="00DF1B0C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b/>
          <w:lang w:val="uk-UA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6"/>
        <w:gridCol w:w="4859"/>
        <w:gridCol w:w="2647"/>
      </w:tblGrid>
      <w:tr w:rsidR="00DF1B0C" w:rsidRPr="007626FF" w:rsidTr="00DF1B0C">
        <w:tc>
          <w:tcPr>
            <w:tcW w:w="2127" w:type="dxa"/>
          </w:tcPr>
          <w:p w:rsidR="00DF1B0C" w:rsidRPr="007626FF" w:rsidRDefault="00DF1B0C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color w:val="000000" w:themeColor="text1"/>
                <w:sz w:val="24"/>
                <w:szCs w:val="24"/>
                <w:lang w:val="uk-UA"/>
              </w:rPr>
              <w:t>Вид альтернатив</w:t>
            </w:r>
          </w:p>
        </w:tc>
        <w:tc>
          <w:tcPr>
            <w:tcW w:w="4863" w:type="dxa"/>
          </w:tcPr>
          <w:p w:rsidR="00DF1B0C" w:rsidRPr="007626FF" w:rsidRDefault="00AF520A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626FF">
              <w:rPr>
                <w:sz w:val="24"/>
                <w:szCs w:val="24"/>
                <w:lang w:val="uk-UA"/>
              </w:rPr>
              <w:t>В</w:t>
            </w:r>
            <w:r w:rsidR="00DF1B0C" w:rsidRPr="007626FF">
              <w:rPr>
                <w:sz w:val="24"/>
                <w:szCs w:val="24"/>
                <w:lang w:val="uk-UA"/>
              </w:rPr>
              <w:t>игоди</w:t>
            </w:r>
          </w:p>
        </w:tc>
        <w:tc>
          <w:tcPr>
            <w:tcW w:w="2649" w:type="dxa"/>
          </w:tcPr>
          <w:p w:rsidR="00DF1B0C" w:rsidRPr="007626FF" w:rsidRDefault="00DF1B0C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626FF">
              <w:rPr>
                <w:sz w:val="24"/>
                <w:szCs w:val="24"/>
                <w:lang w:val="uk-UA"/>
              </w:rPr>
              <w:t>Витрати</w:t>
            </w:r>
          </w:p>
        </w:tc>
      </w:tr>
      <w:tr w:rsidR="00DF1B0C" w:rsidRPr="007626FF" w:rsidTr="00DF1B0C">
        <w:tc>
          <w:tcPr>
            <w:tcW w:w="2127" w:type="dxa"/>
          </w:tcPr>
          <w:p w:rsidR="00DF1B0C" w:rsidRPr="007626FF" w:rsidRDefault="00DF1B0C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7626FF">
              <w:rPr>
                <w:rStyle w:val="211pt0"/>
                <w:sz w:val="24"/>
                <w:szCs w:val="24"/>
              </w:rPr>
              <w:t>Альтернатива 1:</w:t>
            </w:r>
          </w:p>
          <w:p w:rsidR="00DF1B0C" w:rsidRPr="007626FF" w:rsidRDefault="00DF1B0C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rStyle w:val="211pt0"/>
                <w:sz w:val="24"/>
                <w:szCs w:val="24"/>
              </w:rPr>
              <w:t>Забезпечення регулювання</w:t>
            </w:r>
          </w:p>
        </w:tc>
        <w:tc>
          <w:tcPr>
            <w:tcW w:w="4863" w:type="dxa"/>
          </w:tcPr>
          <w:p w:rsidR="00DF1B0C" w:rsidRPr="007626FF" w:rsidRDefault="007626FF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sz w:val="24"/>
                <w:szCs w:val="24"/>
                <w:lang w:val="uk-UA"/>
              </w:rPr>
              <w:t>Збільшення об’єктів оренди соціально-побутового та іншого призначення.</w:t>
            </w:r>
          </w:p>
          <w:p w:rsidR="007626FF" w:rsidRPr="007626FF" w:rsidRDefault="007626FF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sz w:val="24"/>
                <w:szCs w:val="24"/>
                <w:lang w:val="uk-UA"/>
              </w:rPr>
              <w:t>Створення нових робочих місць.</w:t>
            </w:r>
          </w:p>
          <w:p w:rsidR="007626FF" w:rsidRPr="007626FF" w:rsidRDefault="007626FF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sz w:val="24"/>
                <w:szCs w:val="24"/>
                <w:lang w:val="uk-UA"/>
              </w:rPr>
              <w:t>Покращення якості обслуговування.</w:t>
            </w:r>
          </w:p>
        </w:tc>
        <w:tc>
          <w:tcPr>
            <w:tcW w:w="2649" w:type="dxa"/>
          </w:tcPr>
          <w:p w:rsidR="00DF1B0C" w:rsidRPr="007626FF" w:rsidRDefault="007626FF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sz w:val="24"/>
                <w:szCs w:val="24"/>
                <w:lang w:val="uk-UA"/>
              </w:rPr>
              <w:t xml:space="preserve">Відсутні </w:t>
            </w:r>
          </w:p>
        </w:tc>
      </w:tr>
      <w:tr w:rsidR="00DF1B0C" w:rsidRPr="007626FF" w:rsidTr="00DF1B0C">
        <w:tc>
          <w:tcPr>
            <w:tcW w:w="2127" w:type="dxa"/>
          </w:tcPr>
          <w:p w:rsidR="00DF1B0C" w:rsidRPr="007626FF" w:rsidRDefault="00DF1B0C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  <w:sz w:val="24"/>
                <w:szCs w:val="24"/>
              </w:rPr>
            </w:pPr>
            <w:r w:rsidRPr="007626FF">
              <w:rPr>
                <w:rStyle w:val="211pt0"/>
                <w:sz w:val="24"/>
                <w:szCs w:val="24"/>
              </w:rPr>
              <w:t>Альтернатива 2:</w:t>
            </w:r>
          </w:p>
          <w:p w:rsidR="00DF1B0C" w:rsidRPr="007626FF" w:rsidRDefault="00DF1B0C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rStyle w:val="211pt0"/>
                <w:sz w:val="24"/>
                <w:szCs w:val="24"/>
              </w:rPr>
              <w:t>Відсутність регулювання</w:t>
            </w:r>
          </w:p>
        </w:tc>
        <w:tc>
          <w:tcPr>
            <w:tcW w:w="4863" w:type="dxa"/>
          </w:tcPr>
          <w:p w:rsidR="00DF1B0C" w:rsidRPr="007626FF" w:rsidRDefault="00AF520A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sz w:val="24"/>
                <w:szCs w:val="24"/>
                <w:lang w:val="uk-UA"/>
              </w:rPr>
              <w:t xml:space="preserve"> </w:t>
            </w:r>
            <w:r w:rsidR="007626FF" w:rsidRPr="007626FF">
              <w:rPr>
                <w:sz w:val="24"/>
                <w:szCs w:val="24"/>
                <w:lang w:val="uk-UA"/>
              </w:rPr>
              <w:t>Без вирішення проблеми вигоди відсутні</w:t>
            </w:r>
          </w:p>
        </w:tc>
        <w:tc>
          <w:tcPr>
            <w:tcW w:w="2649" w:type="dxa"/>
          </w:tcPr>
          <w:p w:rsidR="00DF1B0C" w:rsidRPr="007626FF" w:rsidRDefault="007626FF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7626FF">
              <w:rPr>
                <w:sz w:val="24"/>
                <w:szCs w:val="24"/>
                <w:lang w:val="uk-UA"/>
              </w:rPr>
              <w:t xml:space="preserve">Відсутні </w:t>
            </w:r>
          </w:p>
        </w:tc>
      </w:tr>
    </w:tbl>
    <w:p w:rsidR="00865446" w:rsidRDefault="00865446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i/>
          <w:lang w:val="uk-UA"/>
        </w:rPr>
      </w:pPr>
    </w:p>
    <w:p w:rsidR="001C448C" w:rsidRPr="007626FF" w:rsidRDefault="001C448C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0"/>
        <w:rPr>
          <w:b/>
          <w:lang w:val="uk-UA"/>
        </w:rPr>
      </w:pPr>
      <w:r w:rsidRPr="007626FF">
        <w:rPr>
          <w:b/>
          <w:lang w:val="uk-UA"/>
        </w:rPr>
        <w:t>Оцінка впливу на сферу інт</w:t>
      </w:r>
      <w:r w:rsidR="00866966">
        <w:rPr>
          <w:b/>
          <w:lang w:val="uk-UA"/>
        </w:rPr>
        <w:t>ересів суб’єктів господарювання:</w:t>
      </w:r>
    </w:p>
    <w:p w:rsidR="001C448C" w:rsidRPr="00670F38" w:rsidRDefault="00A34315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709"/>
        <w:rPr>
          <w:lang w:val="uk-UA"/>
        </w:rPr>
      </w:pPr>
      <w:r w:rsidRPr="00670F38">
        <w:rPr>
          <w:lang w:val="uk-UA"/>
        </w:rPr>
        <w:t>На підставі вивчення попиту на об’єкти нерухомості, які можуть бути передані в оренду (перелік оприлюднено на сайті Ніжинської міської ради)</w:t>
      </w:r>
      <w:r w:rsidR="0006202C" w:rsidRPr="00670F38">
        <w:rPr>
          <w:lang w:val="uk-UA"/>
        </w:rPr>
        <w:t>, п</w:t>
      </w:r>
      <w:r w:rsidR="001C448C" w:rsidRPr="00670F38">
        <w:rPr>
          <w:lang w:val="uk-UA"/>
        </w:rPr>
        <w:t>рипущено, що кількість суб’єктів господарювання (орендарі комунального майна), що мають виконати ви</w:t>
      </w:r>
      <w:r w:rsidR="00670F38" w:rsidRPr="00670F38">
        <w:rPr>
          <w:lang w:val="uk-UA"/>
        </w:rPr>
        <w:t>моги регулювання, становитиме 12</w:t>
      </w:r>
      <w:r w:rsidR="004B54D3" w:rsidRPr="00670F38">
        <w:rPr>
          <w:lang w:val="uk-UA"/>
        </w:rPr>
        <w:t>0</w:t>
      </w:r>
      <w:r w:rsidR="001C448C" w:rsidRPr="00670F38">
        <w:rPr>
          <w:lang w:val="uk-UA"/>
        </w:rPr>
        <w:t xml:space="preserve">.  </w:t>
      </w:r>
    </w:p>
    <w:p w:rsidR="00866966" w:rsidRDefault="00866966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567"/>
        <w:rPr>
          <w:i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6"/>
        <w:gridCol w:w="1779"/>
        <w:gridCol w:w="2153"/>
        <w:gridCol w:w="1889"/>
      </w:tblGrid>
      <w:tr w:rsidR="00734FF0" w:rsidTr="00461AE7">
        <w:tc>
          <w:tcPr>
            <w:tcW w:w="3911" w:type="dxa"/>
          </w:tcPr>
          <w:p w:rsidR="00734FF0" w:rsidRPr="005F24B8" w:rsidRDefault="00734FF0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5F24B8">
              <w:rPr>
                <w:sz w:val="22"/>
                <w:szCs w:val="22"/>
                <w:lang w:val="uk-UA"/>
              </w:rPr>
              <w:t xml:space="preserve">Показник </w:t>
            </w:r>
          </w:p>
        </w:tc>
        <w:tc>
          <w:tcPr>
            <w:tcW w:w="1822" w:type="dxa"/>
          </w:tcPr>
          <w:p w:rsidR="00734FF0" w:rsidRPr="005F24B8" w:rsidRDefault="00734FF0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F24B8">
              <w:rPr>
                <w:sz w:val="22"/>
                <w:szCs w:val="22"/>
                <w:lang w:val="uk-UA"/>
              </w:rPr>
              <w:t>Середні</w:t>
            </w:r>
          </w:p>
        </w:tc>
        <w:tc>
          <w:tcPr>
            <w:tcW w:w="2230" w:type="dxa"/>
          </w:tcPr>
          <w:p w:rsidR="00734FF0" w:rsidRPr="005F24B8" w:rsidRDefault="00734FF0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F24B8">
              <w:rPr>
                <w:sz w:val="22"/>
                <w:szCs w:val="22"/>
                <w:lang w:val="uk-UA"/>
              </w:rPr>
              <w:t>Малі</w:t>
            </w:r>
          </w:p>
        </w:tc>
        <w:tc>
          <w:tcPr>
            <w:tcW w:w="1948" w:type="dxa"/>
          </w:tcPr>
          <w:p w:rsidR="00734FF0" w:rsidRPr="005F24B8" w:rsidRDefault="00734FF0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F24B8">
              <w:rPr>
                <w:sz w:val="22"/>
                <w:szCs w:val="22"/>
                <w:lang w:val="uk-UA"/>
              </w:rPr>
              <w:t>Разом</w:t>
            </w:r>
          </w:p>
        </w:tc>
      </w:tr>
      <w:tr w:rsidR="00734FF0" w:rsidTr="00461AE7">
        <w:tc>
          <w:tcPr>
            <w:tcW w:w="3911" w:type="dxa"/>
          </w:tcPr>
          <w:p w:rsidR="00734FF0" w:rsidRPr="005F24B8" w:rsidRDefault="005F24B8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5F24B8">
              <w:rPr>
                <w:sz w:val="22"/>
                <w:szCs w:val="22"/>
                <w:lang w:val="uk-UA"/>
              </w:rPr>
              <w:t>Кількість</w:t>
            </w:r>
            <w:r w:rsidR="00D65D29">
              <w:rPr>
                <w:sz w:val="22"/>
                <w:szCs w:val="22"/>
                <w:lang w:val="uk-UA"/>
              </w:rPr>
              <w:t xml:space="preserve"> орендарів-</w:t>
            </w:r>
            <w:r w:rsidRPr="005F24B8">
              <w:rPr>
                <w:sz w:val="22"/>
                <w:szCs w:val="22"/>
                <w:lang w:val="uk-UA"/>
              </w:rPr>
              <w:t>суб’єктів господарювання, що підпадають під дію регулювання всього, в тому числі:</w:t>
            </w:r>
          </w:p>
        </w:tc>
        <w:tc>
          <w:tcPr>
            <w:tcW w:w="1822" w:type="dxa"/>
          </w:tcPr>
          <w:p w:rsidR="00734FF0" w:rsidRPr="005F24B8" w:rsidRDefault="0025021B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230" w:type="dxa"/>
          </w:tcPr>
          <w:p w:rsidR="00734FF0" w:rsidRPr="005F24B8" w:rsidRDefault="004B54D3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162</w:t>
            </w:r>
          </w:p>
        </w:tc>
        <w:tc>
          <w:tcPr>
            <w:tcW w:w="1948" w:type="dxa"/>
          </w:tcPr>
          <w:p w:rsidR="00734FF0" w:rsidRPr="005F24B8" w:rsidRDefault="0025021B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4B54D3">
              <w:rPr>
                <w:sz w:val="22"/>
                <w:szCs w:val="22"/>
                <w:lang w:val="uk-UA"/>
              </w:rPr>
              <w:t>80</w:t>
            </w:r>
          </w:p>
        </w:tc>
      </w:tr>
      <w:tr w:rsidR="00734FF0" w:rsidTr="00461AE7">
        <w:tc>
          <w:tcPr>
            <w:tcW w:w="3911" w:type="dxa"/>
          </w:tcPr>
          <w:p w:rsidR="00734FF0" w:rsidRPr="005F24B8" w:rsidRDefault="00376EED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Потенційних претендентів на оренду у 1-й рік</w:t>
            </w:r>
          </w:p>
        </w:tc>
        <w:tc>
          <w:tcPr>
            <w:tcW w:w="1822" w:type="dxa"/>
          </w:tcPr>
          <w:p w:rsidR="00734FF0" w:rsidRPr="005F24B8" w:rsidRDefault="00C1467F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230" w:type="dxa"/>
          </w:tcPr>
          <w:p w:rsidR="00734FF0" w:rsidRPr="005F24B8" w:rsidRDefault="0025021B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948" w:type="dxa"/>
          </w:tcPr>
          <w:p w:rsidR="00734FF0" w:rsidRPr="005F24B8" w:rsidRDefault="00C1467F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734FF0" w:rsidTr="00461AE7">
        <w:tc>
          <w:tcPr>
            <w:tcW w:w="3911" w:type="dxa"/>
          </w:tcPr>
          <w:p w:rsidR="00734FF0" w:rsidRPr="005F24B8" w:rsidRDefault="00376EED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Потенційних претендентів на оренду у 2-й рік та наступні роки</w:t>
            </w:r>
          </w:p>
        </w:tc>
        <w:tc>
          <w:tcPr>
            <w:tcW w:w="1822" w:type="dxa"/>
          </w:tcPr>
          <w:p w:rsidR="00734FF0" w:rsidRPr="005F24B8" w:rsidRDefault="00C1467F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230" w:type="dxa"/>
          </w:tcPr>
          <w:p w:rsidR="00734FF0" w:rsidRPr="005F24B8" w:rsidRDefault="0025021B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948" w:type="dxa"/>
          </w:tcPr>
          <w:p w:rsidR="00734FF0" w:rsidRPr="005F24B8" w:rsidRDefault="0025021B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C1467F">
              <w:rPr>
                <w:sz w:val="22"/>
                <w:szCs w:val="22"/>
                <w:lang w:val="uk-UA"/>
              </w:rPr>
              <w:t>5</w:t>
            </w:r>
          </w:p>
        </w:tc>
      </w:tr>
      <w:tr w:rsidR="00734FF0" w:rsidTr="00461AE7">
        <w:tc>
          <w:tcPr>
            <w:tcW w:w="3911" w:type="dxa"/>
          </w:tcPr>
          <w:p w:rsidR="00734FF0" w:rsidRPr="005F24B8" w:rsidRDefault="00376EED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орендарів</w:t>
            </w:r>
          </w:p>
        </w:tc>
        <w:tc>
          <w:tcPr>
            <w:tcW w:w="1822" w:type="dxa"/>
          </w:tcPr>
          <w:p w:rsidR="00734FF0" w:rsidRPr="005F24B8" w:rsidRDefault="0007364D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230" w:type="dxa"/>
          </w:tcPr>
          <w:p w:rsidR="00734FF0" w:rsidRPr="005F24B8" w:rsidRDefault="0007364D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948" w:type="dxa"/>
          </w:tcPr>
          <w:p w:rsidR="00734FF0" w:rsidRPr="005F24B8" w:rsidRDefault="0007364D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</w:tr>
      <w:tr w:rsidR="00376EED" w:rsidTr="00461AE7">
        <w:tc>
          <w:tcPr>
            <w:tcW w:w="3911" w:type="dxa"/>
          </w:tcPr>
          <w:p w:rsidR="00376EED" w:rsidRDefault="00376EED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орендодавців</w:t>
            </w:r>
          </w:p>
        </w:tc>
        <w:tc>
          <w:tcPr>
            <w:tcW w:w="1822" w:type="dxa"/>
          </w:tcPr>
          <w:p w:rsidR="00376EED" w:rsidRPr="005F24B8" w:rsidRDefault="004B54D3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30" w:type="dxa"/>
          </w:tcPr>
          <w:p w:rsidR="00376EED" w:rsidRPr="005F24B8" w:rsidRDefault="0007364D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48" w:type="dxa"/>
          </w:tcPr>
          <w:p w:rsidR="00376EED" w:rsidRPr="005F24B8" w:rsidRDefault="004B54D3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A43C49" w:rsidTr="00461AE7">
        <w:tc>
          <w:tcPr>
            <w:tcW w:w="3911" w:type="dxa"/>
          </w:tcPr>
          <w:p w:rsidR="00A43C49" w:rsidRDefault="00A43C49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Питома вага групи у загальній кількості  (відсотки)</w:t>
            </w:r>
          </w:p>
        </w:tc>
        <w:tc>
          <w:tcPr>
            <w:tcW w:w="1822" w:type="dxa"/>
          </w:tcPr>
          <w:p w:rsidR="00A43C49" w:rsidRPr="005F24B8" w:rsidRDefault="004B54D3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230" w:type="dxa"/>
          </w:tcPr>
          <w:p w:rsidR="00A43C49" w:rsidRPr="005F24B8" w:rsidRDefault="004B54D3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948" w:type="dxa"/>
          </w:tcPr>
          <w:p w:rsidR="00A43C49" w:rsidRPr="005F24B8" w:rsidRDefault="004B54D3" w:rsidP="00E96132">
            <w:pPr>
              <w:pStyle w:val="20"/>
              <w:shd w:val="clear" w:color="auto" w:fill="auto"/>
              <w:tabs>
                <w:tab w:val="left" w:pos="1169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</w:tbl>
    <w:p w:rsidR="00734FF0" w:rsidRDefault="00734FF0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567"/>
        <w:rPr>
          <w:i/>
          <w:lang w:val="uk-UA"/>
        </w:rPr>
      </w:pPr>
    </w:p>
    <w:p w:rsidR="00734FF0" w:rsidRDefault="00734FF0" w:rsidP="00E96132">
      <w:pPr>
        <w:pStyle w:val="20"/>
        <w:shd w:val="clear" w:color="auto" w:fill="auto"/>
        <w:tabs>
          <w:tab w:val="left" w:pos="1169"/>
        </w:tabs>
        <w:spacing w:line="240" w:lineRule="auto"/>
        <w:ind w:firstLine="567"/>
        <w:rPr>
          <w:i/>
          <w:lang w:val="uk-UA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4118"/>
        <w:gridCol w:w="3945"/>
      </w:tblGrid>
      <w:tr w:rsidR="001C448C" w:rsidRPr="000F57FE" w:rsidTr="00833E8C">
        <w:trPr>
          <w:trHeight w:hRule="exact" w:val="32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48C" w:rsidRPr="00670F38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b/>
                <w:sz w:val="22"/>
                <w:szCs w:val="22"/>
                <w:lang w:val="uk-UA"/>
              </w:rPr>
            </w:pPr>
            <w:r w:rsidRPr="00670F38">
              <w:rPr>
                <w:rStyle w:val="211pt0"/>
                <w:b/>
              </w:rPr>
              <w:t>Вид альтернативи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48C" w:rsidRPr="00670F38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670F38">
              <w:rPr>
                <w:rStyle w:val="211pt0"/>
                <w:b/>
              </w:rPr>
              <w:t>Вигоди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670F38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670F38">
              <w:rPr>
                <w:rStyle w:val="211pt0"/>
                <w:b/>
              </w:rPr>
              <w:t>Витрати</w:t>
            </w:r>
          </w:p>
        </w:tc>
      </w:tr>
      <w:tr w:rsidR="0060205F" w:rsidRPr="000F57FE" w:rsidTr="00F902DF">
        <w:trPr>
          <w:trHeight w:hRule="exact" w:val="2878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0F57FE">
              <w:rPr>
                <w:rStyle w:val="211pt0"/>
              </w:rPr>
              <w:t>Альтернатива 1: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0F57FE">
              <w:rPr>
                <w:rStyle w:val="211pt0"/>
              </w:rPr>
              <w:t>Забезпечення регулювання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  <w:u w:val="single"/>
              </w:rPr>
            </w:pPr>
            <w:r w:rsidRPr="000F57FE">
              <w:rPr>
                <w:rStyle w:val="211pt0"/>
                <w:u w:val="single"/>
              </w:rPr>
              <w:t>Орендарі: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  <w:r w:rsidRPr="000F57FE">
              <w:rPr>
                <w:rStyle w:val="211pt0"/>
              </w:rPr>
              <w:t>-забезпечення здійснення підприємницької діяльності на орендованих площах та можливість отримання прибутку;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</w:p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05F" w:rsidRPr="000F57FE" w:rsidRDefault="0060205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0F57FE">
              <w:rPr>
                <w:rStyle w:val="211pt0"/>
              </w:rPr>
              <w:t>Невідповідність вимогам</w:t>
            </w:r>
            <w:r w:rsidR="003716A4" w:rsidRPr="000F57FE">
              <w:rPr>
                <w:rStyle w:val="211pt0"/>
              </w:rPr>
              <w:t xml:space="preserve"> </w:t>
            </w:r>
            <w:r w:rsidRPr="000F57FE">
              <w:rPr>
                <w:sz w:val="22"/>
                <w:szCs w:val="22"/>
                <w:lang w:val="uk-UA"/>
              </w:rPr>
              <w:t xml:space="preserve">Закону України «Про оренду державного і комунального майна». 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0F57FE">
              <w:rPr>
                <w:sz w:val="22"/>
                <w:szCs w:val="22"/>
                <w:lang w:val="uk-UA"/>
              </w:rPr>
              <w:t xml:space="preserve">Незабезпечення: 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0F57FE">
              <w:rPr>
                <w:sz w:val="22"/>
                <w:szCs w:val="22"/>
                <w:lang w:val="uk-UA"/>
              </w:rPr>
              <w:t xml:space="preserve">-єдності вимог до оформлення договірних відносин; 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0F57FE">
              <w:rPr>
                <w:sz w:val="22"/>
                <w:szCs w:val="22"/>
                <w:lang w:val="uk-UA"/>
              </w:rPr>
              <w:t xml:space="preserve">-виконання договірних умов; 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rStyle w:val="211pt0"/>
              </w:rPr>
            </w:pPr>
            <w:r w:rsidRPr="000F57FE">
              <w:rPr>
                <w:sz w:val="22"/>
                <w:szCs w:val="22"/>
                <w:lang w:val="uk-UA"/>
              </w:rPr>
              <w:t xml:space="preserve">-визначення прав та обов’язків сторін,  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0F57FE">
              <w:rPr>
                <w:rStyle w:val="211pt0"/>
              </w:rPr>
              <w:t xml:space="preserve">-врегулювання </w:t>
            </w:r>
            <w:r w:rsidRPr="000F57FE">
              <w:rPr>
                <w:sz w:val="22"/>
                <w:szCs w:val="22"/>
                <w:lang w:val="uk-UA"/>
              </w:rPr>
              <w:t>кількості суб’єктів господарювання;</w:t>
            </w:r>
          </w:p>
          <w:p w:rsidR="00D430D3" w:rsidRPr="000F57FE" w:rsidRDefault="00D430D3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60205F" w:rsidRPr="000F57FE" w:rsidTr="00F902DF">
        <w:trPr>
          <w:trHeight w:hRule="exact" w:val="1418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  <w:i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  <w:u w:val="single"/>
              </w:rPr>
            </w:pPr>
            <w:r w:rsidRPr="000F57FE">
              <w:rPr>
                <w:rStyle w:val="211pt0"/>
              </w:rPr>
              <w:t xml:space="preserve">-створення сприятливих умов для стимулювання розвитку підприємств малого бізнесу на території місцевої громади;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2DF" w:rsidRPr="000F57FE" w:rsidRDefault="0060205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sz w:val="22"/>
                <w:szCs w:val="22"/>
                <w:u w:val="single"/>
                <w:lang w:val="uk-UA"/>
              </w:rPr>
            </w:pPr>
            <w:r w:rsidRPr="000F57FE">
              <w:rPr>
                <w:rStyle w:val="211pt0"/>
                <w:i/>
              </w:rPr>
              <w:t xml:space="preserve"> </w:t>
            </w:r>
            <w:r w:rsidR="00F902DF" w:rsidRPr="000F57FE">
              <w:rPr>
                <w:sz w:val="22"/>
                <w:szCs w:val="22"/>
                <w:u w:val="single"/>
                <w:lang w:val="uk-UA"/>
              </w:rPr>
              <w:t>Орендарі:</w:t>
            </w:r>
          </w:p>
          <w:p w:rsidR="00F902DF" w:rsidRPr="000F57FE" w:rsidRDefault="00F902D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i/>
                <w:sz w:val="22"/>
                <w:szCs w:val="22"/>
                <w:u w:val="single"/>
                <w:lang w:val="uk-UA"/>
              </w:rPr>
            </w:pPr>
            <w:r w:rsidRPr="000F57FE">
              <w:rPr>
                <w:sz w:val="22"/>
                <w:szCs w:val="22"/>
                <w:lang w:val="uk-UA"/>
              </w:rPr>
              <w:t>-витрати на проведення незалежної оцінки у перший рік регулювання (проводиться один раз на три роки)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rStyle w:val="211pt0"/>
                <w:i/>
              </w:rPr>
            </w:pPr>
          </w:p>
        </w:tc>
      </w:tr>
      <w:tr w:rsidR="0060205F" w:rsidRPr="000F57FE" w:rsidTr="00833E8C">
        <w:trPr>
          <w:trHeight w:hRule="exact" w:val="1269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  <w:i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05F" w:rsidRPr="00E95A97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  <w:u w:val="single"/>
              </w:rPr>
            </w:pPr>
            <w:r w:rsidRPr="00E95A97">
              <w:rPr>
                <w:rStyle w:val="211pt0"/>
                <w:u w:val="single"/>
              </w:rPr>
              <w:t>Орендодавці:</w:t>
            </w:r>
          </w:p>
          <w:p w:rsidR="0060205F" w:rsidRPr="00E95A97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  <w:r w:rsidRPr="00E95A97">
              <w:rPr>
                <w:rStyle w:val="211pt0"/>
              </w:rPr>
              <w:t>-забезпечення додаткового джерела фінансування підприємств територіальної громади;</w:t>
            </w:r>
            <w:r w:rsidR="00E95A97" w:rsidRPr="00E95A97">
              <w:rPr>
                <w:rStyle w:val="211pt0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6" w:rsidRPr="00E95A97" w:rsidRDefault="00DD0E66" w:rsidP="00E96132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 w:bidi="ar-SA"/>
              </w:rPr>
            </w:pPr>
            <w:r w:rsidRPr="00E95A97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 w:bidi="ar-SA"/>
              </w:rPr>
              <w:t>Орендодавці:</w:t>
            </w:r>
          </w:p>
          <w:p w:rsidR="00DD0E66" w:rsidRPr="00E95A97" w:rsidRDefault="00DD0E66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E95A97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 xml:space="preserve">-часові витрати на підготовку договорів оренди: </w:t>
            </w:r>
          </w:p>
          <w:p w:rsidR="0060205F" w:rsidRPr="00E95A97" w:rsidRDefault="00DD0E66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74" w:lineRule="exact"/>
              <w:ind w:firstLine="0"/>
              <w:jc w:val="left"/>
              <w:rPr>
                <w:rStyle w:val="211pt0"/>
              </w:rPr>
            </w:pPr>
            <w:r w:rsidRPr="00E95A97">
              <w:rPr>
                <w:sz w:val="22"/>
                <w:szCs w:val="22"/>
              </w:rPr>
              <w:t>2,</w:t>
            </w:r>
            <w:r w:rsidR="003E1B06" w:rsidRPr="00E95A97">
              <w:rPr>
                <w:sz w:val="22"/>
                <w:szCs w:val="22"/>
                <w:lang w:val="uk-UA"/>
              </w:rPr>
              <w:t>0</w:t>
            </w:r>
            <w:r w:rsidR="003E1B06" w:rsidRPr="00E95A97">
              <w:rPr>
                <w:sz w:val="22"/>
                <w:szCs w:val="22"/>
              </w:rPr>
              <w:t xml:space="preserve"> </w:t>
            </w:r>
            <w:proofErr w:type="spellStart"/>
            <w:r w:rsidR="003E1B06" w:rsidRPr="00E95A97">
              <w:rPr>
                <w:sz w:val="22"/>
                <w:szCs w:val="22"/>
              </w:rPr>
              <w:t>години</w:t>
            </w:r>
            <w:proofErr w:type="spellEnd"/>
            <w:r w:rsidR="003E1B06" w:rsidRPr="00E95A97">
              <w:rPr>
                <w:sz w:val="22"/>
                <w:szCs w:val="22"/>
              </w:rPr>
              <w:t xml:space="preserve"> х 10 </w:t>
            </w:r>
            <w:proofErr w:type="spellStart"/>
            <w:r w:rsidR="003E1B06" w:rsidRPr="00E95A97">
              <w:rPr>
                <w:sz w:val="22"/>
                <w:szCs w:val="22"/>
              </w:rPr>
              <w:t>договорів</w:t>
            </w:r>
            <w:proofErr w:type="spellEnd"/>
            <w:r w:rsidR="003E1B06" w:rsidRPr="00E95A97">
              <w:rPr>
                <w:sz w:val="22"/>
                <w:szCs w:val="22"/>
              </w:rPr>
              <w:t>=20</w:t>
            </w:r>
            <w:r w:rsidRPr="00E95A97">
              <w:rPr>
                <w:sz w:val="22"/>
                <w:szCs w:val="22"/>
              </w:rPr>
              <w:t xml:space="preserve"> годин</w:t>
            </w:r>
          </w:p>
        </w:tc>
      </w:tr>
      <w:tr w:rsidR="001C448C" w:rsidRPr="000F57FE" w:rsidTr="00EB7ABA">
        <w:trPr>
          <w:trHeight w:hRule="exact" w:val="213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48C" w:rsidRPr="000F57FE" w:rsidRDefault="001C448C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0F57FE">
              <w:rPr>
                <w:rStyle w:val="211pt0"/>
              </w:rPr>
              <w:t>Альтернатива 2</w:t>
            </w:r>
            <w:r w:rsidR="0060205F" w:rsidRPr="000F57FE">
              <w:rPr>
                <w:rStyle w:val="211pt0"/>
              </w:rPr>
              <w:t>:</w:t>
            </w:r>
          </w:p>
          <w:p w:rsidR="0060205F" w:rsidRPr="000F57FE" w:rsidRDefault="0060205F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0F57FE">
              <w:rPr>
                <w:rStyle w:val="211pt0"/>
              </w:rPr>
              <w:t>Відсутність регулювання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48C" w:rsidRPr="000F57FE" w:rsidRDefault="008D470F" w:rsidP="00E96132">
            <w:pPr>
              <w:pStyle w:val="20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  <w:r w:rsidRPr="000F57FE">
              <w:rPr>
                <w:rStyle w:val="211pt0"/>
              </w:rPr>
              <w:t>Відсутні, оскільки проблема залишиться невирішеною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8C" w:rsidRPr="000F57FE" w:rsidRDefault="008D470F" w:rsidP="00E96132">
            <w:pPr>
              <w:pStyle w:val="20"/>
              <w:shd w:val="clear" w:color="auto" w:fill="auto"/>
              <w:tabs>
                <w:tab w:val="left" w:pos="1666"/>
                <w:tab w:val="left" w:pos="2467"/>
              </w:tabs>
              <w:spacing w:line="240" w:lineRule="auto"/>
              <w:ind w:firstLine="0"/>
              <w:rPr>
                <w:rStyle w:val="211pt0"/>
              </w:rPr>
            </w:pPr>
            <w:r w:rsidRPr="000F57FE">
              <w:rPr>
                <w:rStyle w:val="211pt0"/>
              </w:rPr>
              <w:t>В</w:t>
            </w:r>
            <w:r w:rsidR="001C448C" w:rsidRPr="000F57FE">
              <w:rPr>
                <w:rStyle w:val="211pt0"/>
              </w:rPr>
              <w:t>ідсутні</w:t>
            </w:r>
            <w:r w:rsidRPr="000F57FE">
              <w:rPr>
                <w:rStyle w:val="211pt0"/>
              </w:rPr>
              <w:t>сть</w:t>
            </w:r>
            <w:r w:rsidRPr="000F57FE">
              <w:rPr>
                <w:sz w:val="22"/>
                <w:szCs w:val="22"/>
                <w:lang w:val="uk-UA"/>
              </w:rPr>
              <w:t xml:space="preserve"> забезпечення: єдності вимог до оформлення договірних відносин; виконання договірних умов; визначення прав та обов’язків сторін, відкритості та прозорості процедури та дій </w:t>
            </w:r>
            <w:r w:rsidRPr="000F57FE">
              <w:rPr>
                <w:rStyle w:val="211pt0"/>
              </w:rPr>
              <w:t xml:space="preserve">органів місцевого самоврядування при вирішенні питань, пов’язаних з підтримкою діяльності суб’єктів господарювання. </w:t>
            </w:r>
          </w:p>
        </w:tc>
      </w:tr>
    </w:tbl>
    <w:p w:rsidR="001C448C" w:rsidRPr="007F6FF5" w:rsidRDefault="001C448C" w:rsidP="00E96132">
      <w:pPr>
        <w:pStyle w:val="20"/>
        <w:shd w:val="clear" w:color="auto" w:fill="auto"/>
        <w:spacing w:line="240" w:lineRule="auto"/>
        <w:ind w:firstLine="799"/>
        <w:rPr>
          <w:i/>
          <w:lang w:val="uk-UA"/>
        </w:rPr>
      </w:pPr>
    </w:p>
    <w:p w:rsidR="001C448C" w:rsidRPr="00822539" w:rsidRDefault="001C448C" w:rsidP="00E9613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22539">
        <w:rPr>
          <w:rFonts w:ascii="Times New Roman" w:hAnsi="Times New Roman" w:cs="Times New Roman"/>
          <w:sz w:val="28"/>
          <w:szCs w:val="28"/>
        </w:rPr>
        <w:t>Регуляторний акт захищає інтереси як територіальної громади, так і суб’єктів господарювання, оскільки забезпечується ефективне використання комунального майна, прямим результатом чого є поповнення місцевого бюджету.</w:t>
      </w:r>
    </w:p>
    <w:p w:rsidR="001C448C" w:rsidRPr="007F6FF5" w:rsidRDefault="001C448C" w:rsidP="00E96132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auto"/>
        </w:rPr>
      </w:pPr>
    </w:p>
    <w:p w:rsidR="001C448C" w:rsidRPr="00E05CC3" w:rsidRDefault="001C448C" w:rsidP="00E96132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5CC3">
        <w:rPr>
          <w:rFonts w:ascii="Times New Roman" w:hAnsi="Times New Roman" w:cs="Times New Roman"/>
          <w:b/>
          <w:color w:val="auto"/>
          <w:sz w:val="28"/>
          <w:szCs w:val="28"/>
        </w:rPr>
        <w:t>ВИТРАТИ</w:t>
      </w:r>
    </w:p>
    <w:p w:rsidR="00E05CC3" w:rsidRDefault="001C448C" w:rsidP="00DE3B15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5CC3">
        <w:rPr>
          <w:rFonts w:ascii="Times New Roman" w:hAnsi="Times New Roman" w:cs="Times New Roman"/>
          <w:b/>
          <w:color w:val="auto"/>
          <w:sz w:val="28"/>
          <w:szCs w:val="28"/>
        </w:rPr>
        <w:t>на одного суб’єкта господарювання малого підприємництва, які виникають внаслідок дії регуляторного акта</w:t>
      </w:r>
      <w:r w:rsidR="00062AD9" w:rsidRPr="00E05C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E3B15" w:rsidRDefault="00062AD9" w:rsidP="00DE3B15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E05CC3">
        <w:rPr>
          <w:rFonts w:ascii="Times New Roman" w:hAnsi="Times New Roman" w:cs="Times New Roman"/>
          <w:color w:val="auto"/>
          <w:sz w:val="28"/>
          <w:szCs w:val="28"/>
        </w:rPr>
        <w:t>(додаток 2 до Аналізу регуляторного впливу</w:t>
      </w:r>
      <w:r w:rsidRPr="00062AD9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="00DE3B15">
        <w:rPr>
          <w:rFonts w:ascii="Times New Roman" w:hAnsi="Times New Roman" w:cs="Times New Roman"/>
          <w:color w:val="auto"/>
        </w:rPr>
        <w:t xml:space="preserve"> </w:t>
      </w:r>
      <w:bookmarkStart w:id="5" w:name="bookmark6"/>
    </w:p>
    <w:p w:rsidR="00DE3B15" w:rsidRDefault="00DE3B15" w:rsidP="00DE3B15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</w:p>
    <w:p w:rsidR="00DE3B15" w:rsidRDefault="00731DD0" w:rsidP="00DE3B15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31DD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C448C" w:rsidRPr="00DE3B15">
        <w:rPr>
          <w:rFonts w:ascii="Times New Roman" w:hAnsi="Times New Roman" w:cs="Times New Roman"/>
          <w:b/>
          <w:sz w:val="28"/>
          <w:szCs w:val="28"/>
        </w:rPr>
        <w:t>Вибір найбільш оптимального альтернативного способу</w:t>
      </w:r>
      <w:bookmarkStart w:id="6" w:name="bookmark7"/>
      <w:bookmarkEnd w:id="5"/>
      <w:r w:rsidR="00DE3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48C" w:rsidRPr="00DE3B15">
        <w:rPr>
          <w:rFonts w:ascii="Times New Roman" w:hAnsi="Times New Roman" w:cs="Times New Roman"/>
          <w:b/>
          <w:sz w:val="28"/>
          <w:szCs w:val="28"/>
        </w:rPr>
        <w:t>досягнення цілей</w:t>
      </w:r>
      <w:bookmarkEnd w:id="6"/>
      <w:r w:rsidR="00DE3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48C" w:rsidRPr="00DF7882">
        <w:t xml:space="preserve">           </w:t>
      </w:r>
    </w:p>
    <w:p w:rsidR="00DE3B15" w:rsidRDefault="00DE3B15" w:rsidP="00DE3B15">
      <w:pPr>
        <w:shd w:val="clear" w:color="auto" w:fill="FFFFFF"/>
        <w:jc w:val="center"/>
      </w:pPr>
    </w:p>
    <w:p w:rsidR="001C448C" w:rsidRPr="00DE3B15" w:rsidRDefault="001C448C" w:rsidP="00DE3B1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15">
        <w:rPr>
          <w:rFonts w:ascii="Times New Roman" w:hAnsi="Times New Roman" w:cs="Times New Roman"/>
          <w:sz w:val="28"/>
          <w:szCs w:val="28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tbl>
      <w:tblPr>
        <w:tblOverlap w:val="never"/>
        <w:tblW w:w="97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925"/>
        <w:gridCol w:w="2803"/>
        <w:gridCol w:w="2803"/>
      </w:tblGrid>
      <w:tr w:rsidR="00D84861" w:rsidRPr="006C653D" w:rsidTr="0008132E">
        <w:trPr>
          <w:trHeight w:hRule="exact" w:val="143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61" w:rsidRPr="006C653D" w:rsidRDefault="001C448C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DF7882">
              <w:rPr>
                <w:lang w:val="uk-UA"/>
              </w:rPr>
              <w:lastRenderedPageBreak/>
              <w:t xml:space="preserve">          Вартість балів визначається за чотирибальною системою оцінки ступеня досягнення визначених цілей.</w:t>
            </w:r>
            <w:r w:rsidR="006C653D">
              <w:rPr>
                <w:lang w:val="uk-UA"/>
              </w:rPr>
              <w:t xml:space="preserve"> </w:t>
            </w:r>
            <w:r w:rsidR="00D84861" w:rsidRPr="006C653D">
              <w:rPr>
                <w:rStyle w:val="211pt0"/>
                <w:b/>
              </w:rPr>
              <w:t>Рейтинг</w:t>
            </w:r>
          </w:p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6C653D">
              <w:rPr>
                <w:rStyle w:val="211pt0"/>
                <w:b/>
              </w:rPr>
              <w:t>результативності (досягнення цілей під час вирішення проблеми)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6C653D">
              <w:rPr>
                <w:rStyle w:val="211pt0"/>
                <w:b/>
              </w:rPr>
              <w:t>Бал</w:t>
            </w:r>
          </w:p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6C653D">
              <w:rPr>
                <w:rStyle w:val="211pt0"/>
                <w:b/>
              </w:rPr>
              <w:t>результативності</w:t>
            </w:r>
          </w:p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6C653D">
              <w:rPr>
                <w:rStyle w:val="211pt0"/>
                <w:b/>
              </w:rPr>
              <w:t>(за чотирибальною</w:t>
            </w:r>
          </w:p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6C653D">
              <w:rPr>
                <w:rStyle w:val="211pt0"/>
                <w:b/>
              </w:rPr>
              <w:t>системою</w:t>
            </w:r>
            <w:r w:rsidRPr="006C653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C653D">
              <w:rPr>
                <w:rStyle w:val="211pt0"/>
                <w:b/>
              </w:rPr>
              <w:t>оцінки)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6C653D">
              <w:rPr>
                <w:rStyle w:val="211pt0"/>
                <w:b/>
              </w:rPr>
              <w:t>Коментарі щодо присвоєння відповідного балу</w:t>
            </w:r>
          </w:p>
        </w:tc>
      </w:tr>
      <w:tr w:rsidR="00D84861" w:rsidRPr="006C653D" w:rsidTr="0008132E">
        <w:trPr>
          <w:trHeight w:hRule="exact" w:val="156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Альтернатива 1</w:t>
            </w:r>
            <w:r w:rsidR="00E57009" w:rsidRPr="006C653D">
              <w:rPr>
                <w:rStyle w:val="211pt0"/>
              </w:rPr>
              <w:t>:</w:t>
            </w: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Забезпечення регулювання</w:t>
            </w: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6C653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F93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tabs>
                <w:tab w:val="left" w:pos="1493"/>
                <w:tab w:val="left" w:pos="2429"/>
                <w:tab w:val="left" w:pos="4080"/>
              </w:tabs>
              <w:spacing w:line="274" w:lineRule="exact"/>
              <w:ind w:firstLine="0"/>
              <w:rPr>
                <w:rStyle w:val="211pt0"/>
              </w:rPr>
            </w:pPr>
            <w:r w:rsidRPr="006C653D">
              <w:rPr>
                <w:rStyle w:val="211pt0"/>
              </w:rPr>
              <w:t>Є найбільш прийнятним та ефективним способом, який дозволить досягти мети регулювання та встановить єдині методологічні підходи щодо розрахунку орендної плати під час передачі майна комунальної власності без проведення аукціону.</w:t>
            </w:r>
          </w:p>
          <w:p w:rsidR="006F7F93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tabs>
                <w:tab w:val="left" w:pos="1493"/>
                <w:tab w:val="left" w:pos="2429"/>
                <w:tab w:val="left" w:pos="4080"/>
              </w:tabs>
              <w:spacing w:line="274" w:lineRule="exact"/>
              <w:ind w:firstLine="0"/>
              <w:rPr>
                <w:rStyle w:val="211pt0"/>
              </w:rPr>
            </w:pPr>
          </w:p>
          <w:p w:rsidR="006F7F93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tabs>
                <w:tab w:val="left" w:pos="1493"/>
                <w:tab w:val="left" w:pos="2429"/>
                <w:tab w:val="left" w:pos="4080"/>
              </w:tabs>
              <w:spacing w:line="274" w:lineRule="exact"/>
              <w:ind w:firstLine="0"/>
              <w:rPr>
                <w:rStyle w:val="211pt0"/>
              </w:rPr>
            </w:pPr>
          </w:p>
          <w:p w:rsidR="006F7F93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tabs>
                <w:tab w:val="left" w:pos="1493"/>
                <w:tab w:val="left" w:pos="2429"/>
                <w:tab w:val="left" w:pos="4080"/>
              </w:tabs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</w:tc>
      </w:tr>
      <w:tr w:rsidR="00D84861" w:rsidRPr="006C653D" w:rsidTr="006C653D">
        <w:trPr>
          <w:trHeight w:hRule="exact" w:val="98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Альтернатива 2</w:t>
            </w:r>
            <w:r w:rsidR="00E57009" w:rsidRPr="006C653D">
              <w:rPr>
                <w:rStyle w:val="211pt0"/>
              </w:rPr>
              <w:t>:</w:t>
            </w:r>
          </w:p>
          <w:p w:rsidR="00E57009" w:rsidRPr="006C653D" w:rsidRDefault="00E5700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6C653D">
              <w:rPr>
                <w:rStyle w:val="211pt0"/>
              </w:rPr>
              <w:t>Відсутність регулювання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861" w:rsidRPr="006C653D" w:rsidRDefault="00D8486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6C653D">
              <w:rPr>
                <w:rStyle w:val="211pt0"/>
              </w:rPr>
              <w:t>1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861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  <w:r w:rsidRPr="006C653D">
              <w:rPr>
                <w:sz w:val="22"/>
                <w:szCs w:val="22"/>
                <w:lang w:val="uk-UA"/>
              </w:rPr>
              <w:t xml:space="preserve">Залишаться неврегульованими орендні </w:t>
            </w:r>
            <w:r w:rsidR="00C34B39" w:rsidRPr="006C653D">
              <w:rPr>
                <w:sz w:val="22"/>
                <w:szCs w:val="22"/>
                <w:lang w:val="uk-UA"/>
              </w:rPr>
              <w:t>відносини</w:t>
            </w:r>
          </w:p>
          <w:p w:rsidR="006F7F93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6F7F93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6F7F93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6F7F93" w:rsidRPr="006C653D" w:rsidRDefault="006F7F9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</w:tc>
      </w:tr>
      <w:tr w:rsidR="0008132E" w:rsidRPr="006C653D" w:rsidTr="00174793">
        <w:trPr>
          <w:trHeight w:hRule="exact" w:val="139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  <w:b/>
              </w:rPr>
            </w:pPr>
            <w:r w:rsidRPr="006C653D">
              <w:rPr>
                <w:rStyle w:val="211pt0"/>
                <w:b/>
              </w:rPr>
              <w:t>Обґрунтування (підсумок за альтернативами)</w:t>
            </w:r>
          </w:p>
          <w:p w:rsidR="00174793" w:rsidRPr="006C653D" w:rsidRDefault="0017479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  <w:b/>
              </w:rPr>
            </w:pPr>
            <w:r w:rsidRPr="006C653D">
              <w:rPr>
                <w:rStyle w:val="211pt0"/>
                <w:b/>
              </w:rPr>
              <w:t>Рейтинг результативності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center"/>
              <w:rPr>
                <w:rStyle w:val="211pt0"/>
                <w:b/>
              </w:rPr>
            </w:pPr>
            <w:r w:rsidRPr="006C653D">
              <w:rPr>
                <w:rStyle w:val="211pt0"/>
                <w:b/>
              </w:rPr>
              <w:t>Вигоди (підсумок)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  <w:r w:rsidRPr="006C653D">
              <w:rPr>
                <w:b/>
                <w:sz w:val="22"/>
                <w:szCs w:val="22"/>
                <w:lang w:val="uk-UA"/>
              </w:rPr>
              <w:t>Витрати (підсумок)</w:t>
            </w: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08132E" w:rsidRPr="006C653D" w:rsidRDefault="009714F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????????????????????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  <w:r w:rsidRPr="006C653D">
              <w:rPr>
                <w:b/>
                <w:sz w:val="22"/>
                <w:szCs w:val="22"/>
                <w:lang w:val="uk-UA"/>
              </w:rPr>
              <w:t>Обґрунтування відповідного місця альтернативи у рейтингу</w:t>
            </w: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</w:tc>
      </w:tr>
      <w:tr w:rsidR="0008132E" w:rsidRPr="006C653D" w:rsidTr="007017E4">
        <w:trPr>
          <w:trHeight w:hRule="exact" w:val="653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9FC" w:rsidRPr="006C653D" w:rsidRDefault="004079FC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Альтернатива 1:</w:t>
            </w:r>
          </w:p>
          <w:p w:rsidR="004079FC" w:rsidRPr="006C653D" w:rsidRDefault="004079FC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Забезпечення регулювання</w:t>
            </w:r>
          </w:p>
          <w:p w:rsidR="0008132E" w:rsidRPr="006C653D" w:rsidRDefault="0008132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2E" w:rsidRPr="006C653D" w:rsidRDefault="00DB7438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  <w:r w:rsidRPr="006C653D">
              <w:rPr>
                <w:rStyle w:val="211pt0"/>
              </w:rPr>
              <w:t>Забезпечення надходжень до місцевого бюджету від оренди майна</w:t>
            </w:r>
          </w:p>
          <w:p w:rsidR="00DB7438" w:rsidRDefault="007017E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 w:rsidRPr="001A15C8">
              <w:rPr>
                <w:sz w:val="22"/>
                <w:szCs w:val="22"/>
                <w:lang w:val="uk-UA"/>
              </w:rPr>
              <w:t>2738449,00 грн.</w:t>
            </w:r>
            <w:r>
              <w:rPr>
                <w:sz w:val="22"/>
                <w:szCs w:val="22"/>
                <w:lang w:val="uk-UA"/>
              </w:rPr>
              <w:t>)</w:t>
            </w:r>
          </w:p>
          <w:p w:rsidR="007017E4" w:rsidRPr="006C653D" w:rsidRDefault="007017E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</w:p>
          <w:p w:rsidR="00DB7438" w:rsidRDefault="00DB7438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  <w:r w:rsidRPr="006C653D">
              <w:rPr>
                <w:rStyle w:val="211pt0"/>
              </w:rPr>
              <w:t>Забезпечення додаткового джерела фінансування підприємств комунальної власності</w:t>
            </w:r>
          </w:p>
          <w:p w:rsidR="007017E4" w:rsidRPr="006C653D" w:rsidRDefault="007017E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</w:p>
          <w:p w:rsidR="00D13E47" w:rsidRPr="006C653D" w:rsidRDefault="00DB7438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  <w:r w:rsidRPr="006C653D">
              <w:rPr>
                <w:rStyle w:val="211pt0"/>
              </w:rPr>
              <w:t xml:space="preserve">Відкриття нових об’єктів </w:t>
            </w:r>
            <w:r w:rsidR="00D13E47" w:rsidRPr="006C653D">
              <w:rPr>
                <w:rStyle w:val="211pt0"/>
              </w:rPr>
              <w:t>соціально-побутового та іншого призначення</w:t>
            </w:r>
          </w:p>
          <w:p w:rsidR="007017E4" w:rsidRDefault="007017E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</w:p>
          <w:p w:rsidR="00D13E47" w:rsidRDefault="00D13E47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  <w:r w:rsidRPr="006C653D">
              <w:rPr>
                <w:rStyle w:val="211pt0"/>
              </w:rPr>
              <w:t>Створення нових робочих місць</w:t>
            </w:r>
          </w:p>
          <w:p w:rsidR="007017E4" w:rsidRPr="006C653D" w:rsidRDefault="007017E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</w:p>
          <w:p w:rsidR="00DB7438" w:rsidRPr="006C653D" w:rsidRDefault="00D13E47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rPr>
                <w:rStyle w:val="211pt0"/>
              </w:rPr>
            </w:pPr>
            <w:r w:rsidRPr="006C653D">
              <w:rPr>
                <w:rStyle w:val="211pt0"/>
              </w:rPr>
              <w:t xml:space="preserve">Покращення </w:t>
            </w:r>
            <w:r w:rsidR="00B14B6E" w:rsidRPr="006C653D">
              <w:rPr>
                <w:rStyle w:val="211pt0"/>
              </w:rPr>
              <w:t>надання  адміністративних послу</w:t>
            </w:r>
            <w:r w:rsidRPr="006C653D">
              <w:rPr>
                <w:rStyle w:val="211pt0"/>
              </w:rPr>
              <w:t>г</w:t>
            </w:r>
            <w:r w:rsidR="00DB7438" w:rsidRPr="006C653D">
              <w:rPr>
                <w:rStyle w:val="211pt0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3B4" w:rsidRP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u w:val="single"/>
                <w:lang w:val="uk-UA"/>
              </w:rPr>
            </w:pPr>
            <w:r w:rsidRPr="009763B4">
              <w:rPr>
                <w:sz w:val="22"/>
                <w:szCs w:val="22"/>
                <w:u w:val="single"/>
                <w:lang w:val="uk-UA"/>
              </w:rPr>
              <w:t>Витрати орендарів:</w:t>
            </w:r>
          </w:p>
          <w:p w:rsidR="009763B4" w:rsidRPr="001A15C8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10 годин</w:t>
            </w: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4710,34х5=23551,70 грн.</w:t>
            </w: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u w:val="single"/>
                <w:lang w:val="uk-UA"/>
              </w:rPr>
            </w:pPr>
            <w:r w:rsidRPr="009763B4">
              <w:rPr>
                <w:sz w:val="22"/>
                <w:szCs w:val="22"/>
                <w:u w:val="single"/>
                <w:lang w:val="uk-UA"/>
              </w:rPr>
              <w:t>Витрати орендодавців</w:t>
            </w:r>
          </w:p>
          <w:p w:rsidR="004D48D1" w:rsidRDefault="004D48D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u w:val="single"/>
                <w:lang w:val="uk-UA"/>
              </w:rPr>
            </w:pPr>
          </w:p>
          <w:p w:rsidR="004D48D1" w:rsidRPr="004D48D1" w:rsidRDefault="004D48D1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годин на підготовку догово</w:t>
            </w:r>
            <w:r w:rsidRPr="004D48D1">
              <w:rPr>
                <w:sz w:val="22"/>
                <w:szCs w:val="22"/>
                <w:lang w:val="uk-UA"/>
              </w:rPr>
              <w:t>рів-оренди</w:t>
            </w:r>
          </w:p>
          <w:p w:rsidR="009763B4" w:rsidRP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u w:val="single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63B4" w:rsidRDefault="009763B4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Pr="009714F9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9714F9" w:rsidRPr="006C653D" w:rsidRDefault="009714F9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32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  <w:r w:rsidRPr="006C653D">
              <w:rPr>
                <w:sz w:val="22"/>
                <w:szCs w:val="22"/>
                <w:lang w:val="uk-UA"/>
              </w:rPr>
              <w:t xml:space="preserve">Встановлення </w:t>
            </w:r>
            <w:r w:rsidR="00873823" w:rsidRPr="006C653D">
              <w:rPr>
                <w:sz w:val="22"/>
                <w:szCs w:val="22"/>
                <w:lang w:val="uk-UA"/>
              </w:rPr>
              <w:t>однозначних, прозорих вимог для отримання права на оренду майна комунальної власності;</w:t>
            </w:r>
          </w:p>
          <w:p w:rsidR="00873823" w:rsidRPr="006C653D" w:rsidRDefault="0087382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  <w:r w:rsidRPr="006C653D">
              <w:rPr>
                <w:sz w:val="22"/>
                <w:szCs w:val="22"/>
                <w:lang w:val="uk-UA"/>
              </w:rPr>
              <w:t>Розвиток суб’єктів підприємництва;</w:t>
            </w:r>
          </w:p>
          <w:p w:rsidR="00873823" w:rsidRPr="006C653D" w:rsidRDefault="0087382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  <w:r w:rsidRPr="006C653D">
              <w:rPr>
                <w:sz w:val="22"/>
                <w:szCs w:val="22"/>
                <w:lang w:val="uk-UA"/>
              </w:rPr>
              <w:t>Підтримання суб’єктів господарювання права комунальної власності.</w:t>
            </w:r>
          </w:p>
          <w:p w:rsidR="00873823" w:rsidRPr="006C653D" w:rsidRDefault="00873823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B14B6E" w:rsidRPr="006C653D" w:rsidRDefault="00B14B6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</w:tc>
      </w:tr>
      <w:tr w:rsidR="0008132E" w:rsidRPr="006C653D" w:rsidTr="00466EC0">
        <w:trPr>
          <w:trHeight w:hRule="exact" w:val="170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9FC" w:rsidRPr="006C653D" w:rsidRDefault="004079FC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Альтернатива 2:</w:t>
            </w:r>
          </w:p>
          <w:p w:rsidR="0008132E" w:rsidRDefault="004079FC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Відсутність регулювання</w:t>
            </w:r>
          </w:p>
          <w:p w:rsidR="00F213DE" w:rsidRPr="006C653D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2E" w:rsidRPr="006C653D" w:rsidRDefault="006C653D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44" w:lineRule="exact"/>
              <w:ind w:firstLine="0"/>
              <w:jc w:val="center"/>
              <w:rPr>
                <w:rStyle w:val="211pt0"/>
              </w:rPr>
            </w:pPr>
            <w:r w:rsidRPr="006C653D">
              <w:rPr>
                <w:rStyle w:val="211pt0"/>
              </w:rPr>
              <w:t xml:space="preserve">Немає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EC0" w:rsidRDefault="00466EC0" w:rsidP="00466EC0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u w:val="single"/>
                <w:lang w:val="uk-UA"/>
              </w:rPr>
            </w:pPr>
            <w:r w:rsidRPr="009763B4">
              <w:rPr>
                <w:sz w:val="22"/>
                <w:szCs w:val="22"/>
                <w:u w:val="single"/>
                <w:lang w:val="uk-UA"/>
              </w:rPr>
              <w:t>Витрати орендодавців</w:t>
            </w:r>
          </w:p>
          <w:p w:rsidR="00466EC0" w:rsidRDefault="00466EC0" w:rsidP="00466EC0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u w:val="single"/>
                <w:lang w:val="uk-UA"/>
              </w:rPr>
            </w:pPr>
          </w:p>
          <w:p w:rsidR="00466EC0" w:rsidRPr="004D48D1" w:rsidRDefault="00466EC0" w:rsidP="00466EC0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годин на підготовку догово</w:t>
            </w:r>
            <w:r w:rsidRPr="004D48D1">
              <w:rPr>
                <w:sz w:val="22"/>
                <w:szCs w:val="22"/>
                <w:lang w:val="uk-UA"/>
              </w:rPr>
              <w:t>рів-оренди</w:t>
            </w:r>
          </w:p>
          <w:p w:rsid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  <w:p w:rsidR="00F213DE" w:rsidRPr="00F213DE" w:rsidRDefault="00F213DE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32E" w:rsidRPr="006C653D" w:rsidRDefault="006C653D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  <w:r w:rsidRPr="006C653D">
              <w:rPr>
                <w:sz w:val="22"/>
                <w:szCs w:val="22"/>
                <w:lang w:val="uk-UA"/>
              </w:rPr>
              <w:t>Неврегульованість у сфері комунального майна</w:t>
            </w:r>
          </w:p>
          <w:p w:rsidR="006C653D" w:rsidRPr="006C653D" w:rsidRDefault="006C653D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6C653D" w:rsidRPr="006C653D" w:rsidRDefault="006C653D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6C653D" w:rsidRPr="006C653D" w:rsidRDefault="006C653D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  <w:p w:rsidR="006C653D" w:rsidRPr="006C653D" w:rsidRDefault="006C653D" w:rsidP="00E96132">
            <w:pPr>
              <w:pStyle w:val="20"/>
              <w:framePr w:w="9730" w:wrap="notBeside" w:vAnchor="text" w:hAnchor="page" w:x="1095" w:y="652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uk-UA"/>
              </w:rPr>
            </w:pPr>
          </w:p>
        </w:tc>
      </w:tr>
    </w:tbl>
    <w:p w:rsidR="00D84861" w:rsidRPr="007F6FF5" w:rsidRDefault="00D84861" w:rsidP="00E96132">
      <w:pPr>
        <w:framePr w:w="9730" w:wrap="notBeside" w:vAnchor="text" w:hAnchor="page" w:x="1095" w:y="652"/>
        <w:rPr>
          <w:i/>
          <w:sz w:val="2"/>
          <w:szCs w:val="2"/>
        </w:rPr>
      </w:pPr>
    </w:p>
    <w:p w:rsidR="001C448C" w:rsidRPr="007F6FF5" w:rsidRDefault="001C448C" w:rsidP="00E96132">
      <w:pPr>
        <w:rPr>
          <w:i/>
          <w:sz w:val="2"/>
          <w:szCs w:val="2"/>
        </w:rPr>
      </w:pPr>
    </w:p>
    <w:p w:rsidR="007017E4" w:rsidRDefault="007017E4" w:rsidP="00E96132">
      <w:pPr>
        <w:pStyle w:val="20"/>
        <w:shd w:val="clear" w:color="auto" w:fill="auto"/>
        <w:ind w:firstLine="800"/>
        <w:rPr>
          <w:b/>
          <w:lang w:val="uk-UA"/>
        </w:rPr>
      </w:pPr>
    </w:p>
    <w:p w:rsidR="00FB57C4" w:rsidRPr="00B61B86" w:rsidRDefault="001E4386" w:rsidP="00E96132">
      <w:pPr>
        <w:pStyle w:val="20"/>
        <w:shd w:val="clear" w:color="auto" w:fill="auto"/>
        <w:ind w:firstLine="800"/>
        <w:rPr>
          <w:b/>
          <w:lang w:val="uk-UA"/>
        </w:rPr>
      </w:pPr>
      <w:r w:rsidRPr="00B61B86">
        <w:rPr>
          <w:b/>
          <w:lang w:val="uk-UA"/>
        </w:rPr>
        <w:lastRenderedPageBreak/>
        <w:t>Ризики</w:t>
      </w:r>
    </w:p>
    <w:p w:rsidR="00F61CCC" w:rsidRDefault="00F61CCC" w:rsidP="00E96132">
      <w:pPr>
        <w:pStyle w:val="20"/>
        <w:shd w:val="clear" w:color="auto" w:fill="auto"/>
        <w:ind w:firstLine="800"/>
        <w:rPr>
          <w:i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5"/>
        <w:gridCol w:w="4201"/>
        <w:gridCol w:w="3721"/>
      </w:tblGrid>
      <w:tr w:rsidR="00F61CCC" w:rsidRPr="00F61CCC" w:rsidTr="005C7102">
        <w:trPr>
          <w:trHeight w:val="1047"/>
        </w:trPr>
        <w:tc>
          <w:tcPr>
            <w:tcW w:w="0" w:type="auto"/>
          </w:tcPr>
          <w:p w:rsidR="00F61CCC" w:rsidRPr="00F61CCC" w:rsidRDefault="00F61CC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F61CCC">
              <w:rPr>
                <w:sz w:val="22"/>
                <w:szCs w:val="22"/>
                <w:lang w:val="uk-UA"/>
              </w:rPr>
              <w:t xml:space="preserve">Рейтинг </w:t>
            </w:r>
            <w:r w:rsidR="005C710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F61CCC" w:rsidRPr="00F61CCC" w:rsidRDefault="00F61CC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F61CCC">
              <w:rPr>
                <w:sz w:val="22"/>
                <w:szCs w:val="22"/>
                <w:lang w:val="uk-UA"/>
              </w:rPr>
              <w:t>Аргументи щодо переваги обраної альтернативи/причини відмови від альтернативи</w:t>
            </w:r>
            <w:r w:rsidR="005C710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F61CCC" w:rsidRPr="00F61CCC" w:rsidRDefault="00F61CC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F61CCC">
              <w:rPr>
                <w:sz w:val="22"/>
                <w:szCs w:val="22"/>
                <w:lang w:val="uk-UA"/>
              </w:rPr>
              <w:t>Оцінка ризику зовнішніх чинників на дію запропонованого регуляторного акта</w:t>
            </w:r>
            <w:r w:rsidR="005C710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F61CCC" w:rsidRPr="00F61CCC" w:rsidTr="005C7102">
        <w:trPr>
          <w:trHeight w:val="4817"/>
        </w:trPr>
        <w:tc>
          <w:tcPr>
            <w:tcW w:w="0" w:type="auto"/>
          </w:tcPr>
          <w:p w:rsidR="00F61CCC" w:rsidRPr="006C653D" w:rsidRDefault="00F61CCC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Альтернатива 1:</w:t>
            </w:r>
          </w:p>
          <w:p w:rsidR="00F61CCC" w:rsidRPr="006C653D" w:rsidRDefault="00F61CCC" w:rsidP="00E96132">
            <w:pPr>
              <w:pStyle w:val="20"/>
              <w:shd w:val="clear" w:color="auto" w:fill="auto"/>
              <w:spacing w:line="244" w:lineRule="exact"/>
              <w:ind w:firstLine="0"/>
              <w:jc w:val="left"/>
              <w:rPr>
                <w:rStyle w:val="211pt0"/>
              </w:rPr>
            </w:pPr>
            <w:r w:rsidRPr="006C653D">
              <w:rPr>
                <w:rStyle w:val="211pt0"/>
              </w:rPr>
              <w:t>Забезпечення регулювання</w:t>
            </w:r>
          </w:p>
          <w:p w:rsidR="00F61CCC" w:rsidRPr="00F61CCC" w:rsidRDefault="00F61CC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</w:tcPr>
          <w:p w:rsidR="00F61CCC" w:rsidRPr="00F61CCC" w:rsidRDefault="00F61CC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Прийняття регуляторного акту забезпечить вирішення проблеми у сфері оренди майна комунальної власності, забезпечить досягнення поставлених цілей</w:t>
            </w:r>
          </w:p>
        </w:tc>
        <w:tc>
          <w:tcPr>
            <w:tcW w:w="0" w:type="auto"/>
          </w:tcPr>
          <w:p w:rsidR="00F61CCC" w:rsidRDefault="00F61CC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Зовнішніми чинниками, що впливатимуть на дію регуляторного впливу (організаційні, соціальні, політичні):</w:t>
            </w:r>
          </w:p>
          <w:p w:rsidR="0029684F" w:rsidRDefault="0029684F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-нестабільна економічна та політична ситуація у Державі/</w:t>
            </w:r>
            <w:r w:rsidR="00D1106C">
              <w:rPr>
                <w:sz w:val="22"/>
                <w:szCs w:val="22"/>
                <w:lang w:val="uk-UA"/>
              </w:rPr>
              <w:t>регіоні;</w:t>
            </w:r>
          </w:p>
          <w:p w:rsidR="00D1106C" w:rsidRDefault="00D1106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-зміна чинного законодавства у сфері орендних відносин;</w:t>
            </w:r>
          </w:p>
          <w:p w:rsidR="00D1106C" w:rsidRDefault="00D1106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-неналежне виконання орендарями умов договорів оренди;</w:t>
            </w:r>
          </w:p>
          <w:p w:rsidR="00D1106C" w:rsidRPr="00F61CCC" w:rsidRDefault="00D1106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Враховуючи зазначене, буде запроваджено постійний моніторинг щодо їх оцінки та, за необхідності, внесення відповідних змін до регуляторного акта.</w:t>
            </w:r>
          </w:p>
        </w:tc>
      </w:tr>
    </w:tbl>
    <w:p w:rsidR="00FB57C4" w:rsidRDefault="00FB57C4" w:rsidP="00E96132">
      <w:pPr>
        <w:pStyle w:val="20"/>
        <w:shd w:val="clear" w:color="auto" w:fill="auto"/>
        <w:ind w:firstLine="800"/>
        <w:rPr>
          <w:i/>
          <w:lang w:val="uk-UA"/>
        </w:rPr>
      </w:pPr>
    </w:p>
    <w:p w:rsidR="00964F8D" w:rsidRPr="008D546B" w:rsidRDefault="00FC5F37" w:rsidP="00FC5F37">
      <w:pPr>
        <w:pStyle w:val="10"/>
        <w:keepNext/>
        <w:keepLines/>
        <w:shd w:val="clear" w:color="auto" w:fill="auto"/>
        <w:tabs>
          <w:tab w:val="left" w:pos="630"/>
        </w:tabs>
        <w:ind w:firstLine="0"/>
        <w:jc w:val="both"/>
        <w:rPr>
          <w:lang w:val="uk-UA"/>
        </w:rPr>
      </w:pPr>
      <w:bookmarkStart w:id="7" w:name="bookmark8"/>
      <w:r>
        <w:rPr>
          <w:lang w:val="en-US"/>
        </w:rPr>
        <w:t>V</w:t>
      </w:r>
      <w:r w:rsidRPr="00FC5F37">
        <w:t>.</w:t>
      </w:r>
      <w:r w:rsidR="00964F8D" w:rsidRPr="008D546B">
        <w:rPr>
          <w:lang w:val="uk-UA"/>
        </w:rPr>
        <w:t>Механізми та заходи, які забезпечать розв’язання визначеної проблеми</w:t>
      </w:r>
      <w:bookmarkEnd w:id="7"/>
    </w:p>
    <w:p w:rsidR="00FB57C4" w:rsidRPr="007F6FF5" w:rsidRDefault="00FB57C4" w:rsidP="00E96132">
      <w:pPr>
        <w:pStyle w:val="20"/>
        <w:shd w:val="clear" w:color="auto" w:fill="auto"/>
        <w:ind w:firstLine="800"/>
        <w:rPr>
          <w:i/>
          <w:lang w:val="uk-UA"/>
        </w:rPr>
      </w:pPr>
    </w:p>
    <w:p w:rsidR="001C448C" w:rsidRPr="007828E9" w:rsidRDefault="001C448C" w:rsidP="00E96132">
      <w:pPr>
        <w:pStyle w:val="20"/>
        <w:shd w:val="clear" w:color="auto" w:fill="auto"/>
        <w:ind w:firstLine="800"/>
        <w:rPr>
          <w:lang w:val="uk-UA"/>
        </w:rPr>
      </w:pPr>
      <w:r w:rsidRPr="007828E9">
        <w:rPr>
          <w:lang w:val="uk-UA"/>
        </w:rPr>
        <w:t>1. Механізм дії регуляторного акта.</w:t>
      </w:r>
    </w:p>
    <w:p w:rsidR="001C448C" w:rsidRPr="007828E9" w:rsidRDefault="001C448C" w:rsidP="00E96132">
      <w:pPr>
        <w:pStyle w:val="20"/>
        <w:shd w:val="clear" w:color="auto" w:fill="auto"/>
        <w:ind w:firstLine="800"/>
        <w:rPr>
          <w:lang w:val="uk-UA"/>
        </w:rPr>
      </w:pPr>
      <w:r w:rsidRPr="007828E9">
        <w:rPr>
          <w:lang w:val="uk-UA"/>
        </w:rPr>
        <w:t xml:space="preserve">Відповідно до Закону передача майна в оренду відбувається на аукціоні. При цьому, відповідно до ст.15 Закону, певні категорії орендарів мають право на укладення договору оренди без аукціону. </w:t>
      </w:r>
    </w:p>
    <w:p w:rsidR="001C448C" w:rsidRPr="007F6FF5" w:rsidRDefault="001C448C" w:rsidP="00E96132">
      <w:pPr>
        <w:pStyle w:val="20"/>
        <w:shd w:val="clear" w:color="auto" w:fill="auto"/>
        <w:ind w:firstLine="800"/>
        <w:rPr>
          <w:i/>
          <w:lang w:val="uk-UA"/>
        </w:rPr>
      </w:pPr>
      <w:r w:rsidRPr="007828E9">
        <w:rPr>
          <w:lang w:val="uk-UA"/>
        </w:rPr>
        <w:t>Реалізація положень проекту Методики сприятиме забезпеченню</w:t>
      </w:r>
      <w:r w:rsidR="00BB68BF" w:rsidRPr="007828E9">
        <w:rPr>
          <w:lang w:val="uk-UA"/>
        </w:rPr>
        <w:t>:</w:t>
      </w:r>
      <w:r w:rsidRPr="007828E9">
        <w:rPr>
          <w:lang w:val="uk-UA"/>
        </w:rPr>
        <w:t xml:space="preserve"> єдиного підходу до оформлення договірних орендних відносин,</w:t>
      </w:r>
      <w:r w:rsidR="00BB68BF" w:rsidRPr="007828E9">
        <w:rPr>
          <w:lang w:val="uk-UA"/>
        </w:rPr>
        <w:t xml:space="preserve"> чіткого механізму  нарахування</w:t>
      </w:r>
      <w:r w:rsidR="007828E9" w:rsidRPr="007828E9">
        <w:rPr>
          <w:lang w:val="uk-UA"/>
        </w:rPr>
        <w:t xml:space="preserve"> плати за оренду майна та орендні ставки</w:t>
      </w:r>
      <w:r w:rsidR="007828E9">
        <w:rPr>
          <w:lang w:val="uk-UA"/>
        </w:rPr>
        <w:t xml:space="preserve"> за використання єдиного майнового комплексу, нерухомого та іншого окремого індивідуально визначеного майна комунальної власності, відповідно до </w:t>
      </w:r>
      <w:r w:rsidR="007828E9" w:rsidRPr="007828E9">
        <w:rPr>
          <w:lang w:val="uk-UA"/>
        </w:rPr>
        <w:t xml:space="preserve">вимог </w:t>
      </w:r>
      <w:r w:rsidRPr="007828E9">
        <w:rPr>
          <w:lang w:val="uk-UA"/>
        </w:rPr>
        <w:t xml:space="preserve">визначених </w:t>
      </w:r>
      <w:r w:rsidR="007828E9" w:rsidRPr="007828E9">
        <w:rPr>
          <w:lang w:val="uk-UA"/>
        </w:rPr>
        <w:t>Законом</w:t>
      </w:r>
      <w:r w:rsidRPr="007828E9">
        <w:rPr>
          <w:lang w:val="uk-UA"/>
        </w:rPr>
        <w:t>.</w:t>
      </w:r>
    </w:p>
    <w:p w:rsidR="001C448C" w:rsidRPr="002E7DF2" w:rsidRDefault="001C448C" w:rsidP="00E96132">
      <w:pPr>
        <w:pStyle w:val="20"/>
        <w:shd w:val="clear" w:color="auto" w:fill="auto"/>
        <w:ind w:firstLine="780"/>
        <w:rPr>
          <w:lang w:val="uk-UA"/>
        </w:rPr>
      </w:pPr>
      <w:r w:rsidRPr="002E7DF2">
        <w:rPr>
          <w:rStyle w:val="211pt0"/>
          <w:sz w:val="28"/>
          <w:szCs w:val="28"/>
        </w:rPr>
        <w:t>Методику розрахунку орендної плати за майно комунальної власності територіальної громади міста Ніжина Чернігівської області, затверджену рішенням Ніжинської міської ради 6 скликання</w:t>
      </w:r>
      <w:r w:rsidRPr="002E7DF2">
        <w:rPr>
          <w:lang w:val="uk-UA"/>
        </w:rPr>
        <w:t>, визнано такою, що втратила чинність.</w:t>
      </w:r>
    </w:p>
    <w:p w:rsidR="001C448C" w:rsidRPr="007F6FF5" w:rsidRDefault="001C448C" w:rsidP="00E96132">
      <w:pPr>
        <w:pStyle w:val="20"/>
        <w:shd w:val="clear" w:color="auto" w:fill="auto"/>
        <w:ind w:firstLine="780"/>
        <w:rPr>
          <w:i/>
          <w:lang w:val="uk-UA"/>
        </w:rPr>
      </w:pPr>
    </w:p>
    <w:p w:rsidR="001C448C" w:rsidRPr="002A1C08" w:rsidRDefault="001C448C" w:rsidP="00E96132">
      <w:pPr>
        <w:pStyle w:val="20"/>
        <w:shd w:val="clear" w:color="auto" w:fill="auto"/>
        <w:ind w:firstLine="780"/>
        <w:rPr>
          <w:lang w:val="uk-UA"/>
        </w:rPr>
      </w:pPr>
      <w:r w:rsidRPr="002A1C08">
        <w:rPr>
          <w:lang w:val="uk-UA"/>
        </w:rPr>
        <w:t>2. Організаційні заходи впровадження регуляторного акта в дію.</w:t>
      </w:r>
    </w:p>
    <w:p w:rsidR="001C448C" w:rsidRPr="002A1C08" w:rsidRDefault="001C448C" w:rsidP="00E96132">
      <w:pPr>
        <w:pStyle w:val="20"/>
        <w:shd w:val="clear" w:color="auto" w:fill="auto"/>
        <w:ind w:firstLine="780"/>
        <w:rPr>
          <w:lang w:val="uk-UA"/>
        </w:rPr>
      </w:pPr>
      <w:r w:rsidRPr="002A1C08">
        <w:rPr>
          <w:lang w:val="uk-UA"/>
        </w:rPr>
        <w:t>Для розв’язання проблем, визначених у розділі І, передбачається визначити чіткий механізм впорядкування єдиних вимог до оформлення договірних орендних відносин.</w:t>
      </w:r>
    </w:p>
    <w:p w:rsidR="001C448C" w:rsidRPr="002A1C08" w:rsidRDefault="001C448C" w:rsidP="00E96132">
      <w:pPr>
        <w:pStyle w:val="20"/>
        <w:shd w:val="clear" w:color="auto" w:fill="auto"/>
        <w:ind w:firstLine="780"/>
        <w:rPr>
          <w:lang w:val="uk-UA"/>
        </w:rPr>
      </w:pPr>
      <w:r w:rsidRPr="002A1C08">
        <w:rPr>
          <w:lang w:val="uk-UA"/>
        </w:rPr>
        <w:t>Ніжинській міській раді для впровадження вимог регулювання необхідно:</w:t>
      </w:r>
    </w:p>
    <w:p w:rsidR="001C448C" w:rsidRPr="002A1C08" w:rsidRDefault="001C448C" w:rsidP="00E96132">
      <w:pPr>
        <w:pStyle w:val="20"/>
        <w:numPr>
          <w:ilvl w:val="0"/>
          <w:numId w:val="3"/>
        </w:numPr>
        <w:shd w:val="clear" w:color="auto" w:fill="auto"/>
        <w:tabs>
          <w:tab w:val="left" w:pos="1136"/>
        </w:tabs>
        <w:ind w:firstLine="780"/>
        <w:rPr>
          <w:lang w:val="uk-UA"/>
        </w:rPr>
      </w:pPr>
      <w:r w:rsidRPr="002A1C08">
        <w:rPr>
          <w:lang w:val="uk-UA"/>
        </w:rPr>
        <w:t xml:space="preserve">забезпечити інформування про вимоги регуляторного акта суб’єктів </w:t>
      </w:r>
      <w:r w:rsidRPr="002A1C08">
        <w:rPr>
          <w:lang w:val="uk-UA"/>
        </w:rPr>
        <w:lastRenderedPageBreak/>
        <w:t>господарювання шляхом оприлюднення регуляторного акта на офіційному веб-сайті Ніжинської міської ради;</w:t>
      </w:r>
    </w:p>
    <w:p w:rsidR="001C448C" w:rsidRPr="002A1C08" w:rsidRDefault="001C448C" w:rsidP="00E96132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ind w:firstLine="780"/>
        <w:rPr>
          <w:lang w:val="uk-UA"/>
        </w:rPr>
      </w:pPr>
      <w:r w:rsidRPr="002A1C08">
        <w:rPr>
          <w:lang w:val="uk-UA"/>
        </w:rPr>
        <w:t>організувати виконання вимог регулювання.</w:t>
      </w:r>
    </w:p>
    <w:p w:rsidR="001C448C" w:rsidRPr="002A1C08" w:rsidRDefault="001C448C" w:rsidP="00E96132">
      <w:pPr>
        <w:pStyle w:val="20"/>
        <w:shd w:val="clear" w:color="auto" w:fill="auto"/>
        <w:ind w:firstLine="780"/>
        <w:rPr>
          <w:lang w:val="uk-UA"/>
        </w:rPr>
      </w:pPr>
      <w:r w:rsidRPr="002A1C08">
        <w:rPr>
          <w:lang w:val="uk-UA"/>
        </w:rPr>
        <w:t>Суб’єктам господарювання для впровадження вимог регулювання необхідно:</w:t>
      </w:r>
    </w:p>
    <w:p w:rsidR="001C448C" w:rsidRPr="002A1C08" w:rsidRDefault="001C448C" w:rsidP="00E96132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ind w:firstLine="780"/>
        <w:rPr>
          <w:lang w:val="uk-UA"/>
        </w:rPr>
      </w:pPr>
      <w:r w:rsidRPr="002A1C08">
        <w:rPr>
          <w:lang w:val="uk-UA"/>
        </w:rPr>
        <w:t>ознайомитися з вимогами регулювання;</w:t>
      </w:r>
    </w:p>
    <w:p w:rsidR="001C448C" w:rsidRDefault="001C448C" w:rsidP="00E96132">
      <w:pPr>
        <w:pStyle w:val="20"/>
        <w:numPr>
          <w:ilvl w:val="0"/>
          <w:numId w:val="4"/>
        </w:numPr>
        <w:shd w:val="clear" w:color="auto" w:fill="auto"/>
        <w:tabs>
          <w:tab w:val="left" w:pos="1196"/>
        </w:tabs>
        <w:ind w:firstLine="780"/>
        <w:rPr>
          <w:lang w:val="uk-UA"/>
        </w:rPr>
      </w:pPr>
      <w:r w:rsidRPr="002A1C08">
        <w:rPr>
          <w:lang w:val="uk-UA"/>
        </w:rPr>
        <w:t>виконувати вимоги регулювання.</w:t>
      </w:r>
    </w:p>
    <w:p w:rsidR="00E96132" w:rsidRPr="002A1C08" w:rsidRDefault="00E96132" w:rsidP="00E96132">
      <w:pPr>
        <w:pStyle w:val="20"/>
        <w:shd w:val="clear" w:color="auto" w:fill="auto"/>
        <w:tabs>
          <w:tab w:val="left" w:pos="1196"/>
        </w:tabs>
        <w:ind w:left="780" w:firstLine="0"/>
        <w:rPr>
          <w:lang w:val="uk-UA"/>
        </w:rPr>
      </w:pPr>
    </w:p>
    <w:p w:rsidR="001C448C" w:rsidRPr="00AF3E36" w:rsidRDefault="003A710B" w:rsidP="003A710B">
      <w:pPr>
        <w:pStyle w:val="30"/>
        <w:shd w:val="clear" w:color="auto" w:fill="auto"/>
        <w:tabs>
          <w:tab w:val="left" w:pos="862"/>
        </w:tabs>
        <w:spacing w:after="0"/>
        <w:ind w:firstLine="340"/>
        <w:rPr>
          <w:lang w:val="uk-UA"/>
        </w:rPr>
      </w:pPr>
      <w:r>
        <w:rPr>
          <w:lang w:val="en-US"/>
        </w:rPr>
        <w:t>VI</w:t>
      </w:r>
      <w:r w:rsidRPr="003A710B">
        <w:rPr>
          <w:lang w:val="uk-UA"/>
        </w:rPr>
        <w:t>.</w:t>
      </w:r>
      <w:r w:rsidR="001C448C" w:rsidRPr="00AF3E36">
        <w:rPr>
          <w:lang w:val="uk-UA"/>
        </w:rPr>
        <w:t xml:space="preserve"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</w:t>
      </w:r>
      <w:r w:rsidR="00AF3E36" w:rsidRPr="00AF3E36">
        <w:rPr>
          <w:lang w:val="uk-UA"/>
        </w:rPr>
        <w:t>в</w:t>
      </w:r>
      <w:r w:rsidR="001C448C" w:rsidRPr="00AF3E36">
        <w:rPr>
          <w:lang w:val="uk-UA"/>
        </w:rPr>
        <w:t>проваджувати або виконувати ці вимоги</w:t>
      </w:r>
    </w:p>
    <w:p w:rsidR="001C448C" w:rsidRPr="00D04BAD" w:rsidRDefault="001C448C" w:rsidP="003A710B">
      <w:pPr>
        <w:pStyle w:val="20"/>
        <w:shd w:val="clear" w:color="auto" w:fill="auto"/>
        <w:ind w:firstLine="340"/>
        <w:jc w:val="center"/>
        <w:rPr>
          <w:lang w:val="uk-UA"/>
        </w:rPr>
      </w:pPr>
      <w:r w:rsidRPr="00D04BAD">
        <w:rPr>
          <w:lang w:val="uk-UA"/>
        </w:rPr>
        <w:t>Реалізація регуляторного акта не передбачає бюджетних витрат, пов’язаних із здійсненням органом місцевого самоврядування функцій щодо законодавчого врегулювання механізму ефективного використання комунального майна.</w:t>
      </w:r>
    </w:p>
    <w:p w:rsidR="001C448C" w:rsidRPr="002D1ED5" w:rsidRDefault="00126A1F" w:rsidP="00E96132">
      <w:pPr>
        <w:pStyle w:val="20"/>
        <w:shd w:val="clear" w:color="auto" w:fill="auto"/>
        <w:ind w:firstLine="820"/>
        <w:rPr>
          <w:lang w:val="uk-UA"/>
        </w:rPr>
      </w:pPr>
      <w:r w:rsidRPr="002D1ED5">
        <w:rPr>
          <w:lang w:val="uk-UA"/>
        </w:rPr>
        <w:t>У разі прийняття регуляторного акта</w:t>
      </w:r>
      <w:r w:rsidR="00D04BAD" w:rsidRPr="002D1ED5">
        <w:rPr>
          <w:lang w:val="uk-UA"/>
        </w:rPr>
        <w:t xml:space="preserve"> </w:t>
      </w:r>
      <w:r w:rsidR="00007413" w:rsidRPr="002D1ED5">
        <w:rPr>
          <w:lang w:val="uk-UA"/>
        </w:rPr>
        <w:t>суб’єкти</w:t>
      </w:r>
      <w:r w:rsidR="00E7781A" w:rsidRPr="002D1ED5">
        <w:rPr>
          <w:lang w:val="uk-UA"/>
        </w:rPr>
        <w:t xml:space="preserve"> господарювання понесуть матеріальні витрати у </w:t>
      </w:r>
      <w:r w:rsidR="00007413" w:rsidRPr="002D1ED5">
        <w:rPr>
          <w:lang w:val="uk-UA"/>
        </w:rPr>
        <w:t>зв’язку</w:t>
      </w:r>
      <w:r w:rsidR="00E7781A" w:rsidRPr="002D1ED5">
        <w:rPr>
          <w:lang w:val="uk-UA"/>
        </w:rPr>
        <w:t xml:space="preserve"> з підготовкою</w:t>
      </w:r>
      <w:r w:rsidR="00BD46BF" w:rsidRPr="002D1ED5">
        <w:rPr>
          <w:lang w:val="uk-UA"/>
        </w:rPr>
        <w:t xml:space="preserve"> документів</w:t>
      </w:r>
      <w:bookmarkStart w:id="8" w:name="bookmark10"/>
      <w:r w:rsidR="000D13D7" w:rsidRPr="002D1ED5">
        <w:rPr>
          <w:lang w:val="uk-UA"/>
        </w:rPr>
        <w:t xml:space="preserve">. </w:t>
      </w:r>
    </w:p>
    <w:p w:rsidR="000D13D7" w:rsidRPr="007F6FF5" w:rsidRDefault="000D13D7" w:rsidP="00E96132">
      <w:pPr>
        <w:pStyle w:val="20"/>
        <w:shd w:val="clear" w:color="auto" w:fill="auto"/>
        <w:ind w:firstLine="820"/>
        <w:rPr>
          <w:rFonts w:ascii="Times New Roman CYR" w:hAnsi="Times New Roman CYR" w:cs="Times New Roman CYR"/>
          <w:b/>
          <w:bCs/>
          <w:i/>
        </w:rPr>
      </w:pPr>
    </w:p>
    <w:p w:rsidR="001C448C" w:rsidRDefault="00E67863" w:rsidP="00E67863">
      <w:pPr>
        <w:pStyle w:val="a3"/>
        <w:widowControl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 w:bidi="ar-SA"/>
        </w:rPr>
        <w:t>VII</w:t>
      </w:r>
      <w:r w:rsidRPr="00E67863"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.</w:t>
      </w:r>
      <w:r w:rsidR="001C448C" w:rsidRPr="00971CA5"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Обґрунтування запропонованого строку дії регуляторного акта </w:t>
      </w:r>
    </w:p>
    <w:p w:rsidR="00E67863" w:rsidRPr="00971CA5" w:rsidRDefault="00E67863" w:rsidP="00E67863">
      <w:pPr>
        <w:pStyle w:val="a3"/>
        <w:widowControl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1C448C" w:rsidRPr="00971CA5" w:rsidRDefault="001C448C" w:rsidP="00E9613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971CA5">
        <w:rPr>
          <w:sz w:val="28"/>
          <w:szCs w:val="28"/>
          <w:lang w:val="uk-UA"/>
        </w:rPr>
        <w:t xml:space="preserve">Запропонований проект регуляторного акта буде діяти до прийняття змін до нормативно-правових актів, що мають вищу юридичну силу, які стосуються зазначеної сфери регулювання, або до моменту визнання його таким, що втратив чинність. </w:t>
      </w:r>
    </w:p>
    <w:p w:rsidR="001C448C" w:rsidRPr="00971CA5" w:rsidRDefault="001C448C" w:rsidP="00E961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1C448C" w:rsidRPr="007F6FF5" w:rsidRDefault="001C448C" w:rsidP="00E96132">
      <w:pPr>
        <w:widowControl/>
        <w:autoSpaceDE w:val="0"/>
        <w:autoSpaceDN w:val="0"/>
        <w:adjustRightInd w:val="0"/>
        <w:ind w:firstLine="400"/>
        <w:jc w:val="both"/>
        <w:rPr>
          <w:rFonts w:ascii="System" w:hAnsi="System" w:cs="System"/>
          <w:b/>
          <w:bCs/>
          <w:i/>
          <w:color w:val="auto"/>
          <w:sz w:val="20"/>
          <w:szCs w:val="20"/>
          <w:lang w:bidi="ar-SA"/>
        </w:rPr>
      </w:pPr>
    </w:p>
    <w:p w:rsidR="001C448C" w:rsidRPr="007B4F37" w:rsidRDefault="001C448C" w:rsidP="00E9613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154"/>
        </w:tabs>
        <w:ind w:firstLine="0"/>
        <w:jc w:val="left"/>
        <w:rPr>
          <w:lang w:val="uk-UA"/>
        </w:rPr>
      </w:pPr>
      <w:bookmarkStart w:id="9" w:name="bookmark12"/>
      <w:bookmarkEnd w:id="8"/>
      <w:r w:rsidRPr="007B4F37">
        <w:rPr>
          <w:lang w:val="uk-UA"/>
        </w:rPr>
        <w:t>Визначення показників результативності дії регуляторного акта</w:t>
      </w:r>
      <w:bookmarkEnd w:id="9"/>
    </w:p>
    <w:p w:rsidR="0027258B" w:rsidRDefault="0027258B" w:rsidP="00E96132">
      <w:pPr>
        <w:pStyle w:val="20"/>
        <w:shd w:val="clear" w:color="auto" w:fill="auto"/>
        <w:ind w:firstLine="740"/>
        <w:rPr>
          <w:i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3"/>
        <w:gridCol w:w="2112"/>
        <w:gridCol w:w="2222"/>
      </w:tblGrid>
      <w:tr w:rsidR="0027258B" w:rsidRPr="001A15C8" w:rsidTr="00942167">
        <w:tc>
          <w:tcPr>
            <w:tcW w:w="5575" w:type="dxa"/>
          </w:tcPr>
          <w:p w:rsidR="0027258B" w:rsidRPr="001A15C8" w:rsidRDefault="007E0234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Назва показника</w:t>
            </w:r>
          </w:p>
        </w:tc>
        <w:tc>
          <w:tcPr>
            <w:tcW w:w="2113" w:type="dxa"/>
          </w:tcPr>
          <w:p w:rsidR="0027258B" w:rsidRPr="001A15C8" w:rsidRDefault="007E0234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2020 рік</w:t>
            </w:r>
          </w:p>
          <w:p w:rsidR="007E0234" w:rsidRPr="001A15C8" w:rsidRDefault="007E0234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Фактичні значення</w:t>
            </w:r>
          </w:p>
        </w:tc>
        <w:tc>
          <w:tcPr>
            <w:tcW w:w="2223" w:type="dxa"/>
          </w:tcPr>
          <w:p w:rsidR="0027258B" w:rsidRPr="001A15C8" w:rsidRDefault="007E0234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2021 рік</w:t>
            </w:r>
          </w:p>
          <w:p w:rsidR="007E0234" w:rsidRPr="001A15C8" w:rsidRDefault="007E0234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Прогнозовані показники</w:t>
            </w:r>
          </w:p>
        </w:tc>
      </w:tr>
      <w:tr w:rsidR="0027258B" w:rsidRPr="001A15C8" w:rsidTr="00942167">
        <w:tc>
          <w:tcPr>
            <w:tcW w:w="5575" w:type="dxa"/>
          </w:tcPr>
          <w:p w:rsidR="0027258B" w:rsidRPr="001A15C8" w:rsidRDefault="00E86930" w:rsidP="00E96132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  <w:lang w:val="uk-UA"/>
              </w:rPr>
            </w:pPr>
            <w:r w:rsidRPr="001A15C8">
              <w:rPr>
                <w:b/>
                <w:sz w:val="22"/>
                <w:szCs w:val="22"/>
                <w:lang w:val="uk-UA"/>
              </w:rPr>
              <w:t>Кількість суб’єктів господарювання, на яких поширюється дія регуляторного акта, всього, а саме:</w:t>
            </w:r>
          </w:p>
        </w:tc>
        <w:tc>
          <w:tcPr>
            <w:tcW w:w="2113" w:type="dxa"/>
          </w:tcPr>
          <w:p w:rsidR="0027258B" w:rsidRPr="001A15C8" w:rsidRDefault="0027258B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</w:tcPr>
          <w:p w:rsidR="0027258B" w:rsidRPr="001A15C8" w:rsidRDefault="0027258B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</w:tc>
      </w:tr>
      <w:tr w:rsidR="0027258B" w:rsidRPr="001A15C8" w:rsidTr="00942167">
        <w:tc>
          <w:tcPr>
            <w:tcW w:w="5575" w:type="dxa"/>
          </w:tcPr>
          <w:p w:rsidR="0027258B" w:rsidRPr="001A15C8" w:rsidRDefault="001B6C55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к</w:t>
            </w:r>
            <w:r w:rsidR="00680630" w:rsidRPr="001A15C8">
              <w:rPr>
                <w:sz w:val="22"/>
                <w:szCs w:val="22"/>
                <w:lang w:val="uk-UA"/>
              </w:rPr>
              <w:t xml:space="preserve">ількість орендарів-суб’єктів господарювання, в </w:t>
            </w:r>
            <w:proofErr w:type="spellStart"/>
            <w:r w:rsidR="00680630" w:rsidRPr="001A15C8">
              <w:rPr>
                <w:sz w:val="22"/>
                <w:szCs w:val="22"/>
                <w:lang w:val="uk-UA"/>
              </w:rPr>
              <w:t>т.ч</w:t>
            </w:r>
            <w:proofErr w:type="spellEnd"/>
            <w:r w:rsidR="00680630" w:rsidRPr="001A15C8">
              <w:rPr>
                <w:sz w:val="22"/>
                <w:szCs w:val="22"/>
                <w:lang w:val="uk-UA"/>
              </w:rPr>
              <w:t>.</w:t>
            </w:r>
            <w:r w:rsidR="002772F3" w:rsidRPr="001A15C8">
              <w:rPr>
                <w:sz w:val="22"/>
                <w:szCs w:val="22"/>
                <w:lang w:val="uk-UA"/>
              </w:rPr>
              <w:t>:</w:t>
            </w:r>
          </w:p>
          <w:p w:rsidR="00680630" w:rsidRPr="001A15C8" w:rsidRDefault="00680630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середнього підприємництва</w:t>
            </w:r>
          </w:p>
          <w:p w:rsidR="00680630" w:rsidRPr="001A15C8" w:rsidRDefault="00680630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малого підприємництва (включаючи суб’єктів мікро-підприємництва)</w:t>
            </w:r>
          </w:p>
        </w:tc>
        <w:tc>
          <w:tcPr>
            <w:tcW w:w="2113" w:type="dxa"/>
          </w:tcPr>
          <w:p w:rsidR="00D65D29" w:rsidRPr="001A15C8" w:rsidRDefault="00D65D29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130</w:t>
            </w:r>
          </w:p>
          <w:p w:rsidR="00D65D29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18</w:t>
            </w:r>
          </w:p>
          <w:p w:rsidR="0027258B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112</w:t>
            </w:r>
          </w:p>
        </w:tc>
        <w:tc>
          <w:tcPr>
            <w:tcW w:w="2223" w:type="dxa"/>
          </w:tcPr>
          <w:p w:rsidR="00005C01" w:rsidRPr="001A15C8" w:rsidRDefault="00005C01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130</w:t>
            </w:r>
          </w:p>
          <w:p w:rsidR="00005C01" w:rsidRPr="001A15C8" w:rsidRDefault="00005C01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18</w:t>
            </w:r>
          </w:p>
          <w:p w:rsidR="0027258B" w:rsidRPr="001A15C8" w:rsidRDefault="00005C01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112</w:t>
            </w:r>
          </w:p>
        </w:tc>
      </w:tr>
      <w:tr w:rsidR="0027258B" w:rsidRPr="001A15C8" w:rsidTr="00942167">
        <w:tc>
          <w:tcPr>
            <w:tcW w:w="5575" w:type="dxa"/>
          </w:tcPr>
          <w:p w:rsidR="00D65D29" w:rsidRPr="001A15C8" w:rsidRDefault="001B6C55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кількість суб’єктів господарювання-претендентів на участь у конкурсі (за рік), одиниць </w:t>
            </w:r>
          </w:p>
          <w:p w:rsidR="0027258B" w:rsidRPr="001A15C8" w:rsidRDefault="001B6C55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1A15C8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1A15C8">
              <w:rPr>
                <w:sz w:val="22"/>
                <w:szCs w:val="22"/>
                <w:lang w:val="uk-UA"/>
              </w:rPr>
              <w:t>. переможців конкурсу, одиниць (за рік)</w:t>
            </w:r>
          </w:p>
        </w:tc>
        <w:tc>
          <w:tcPr>
            <w:tcW w:w="2113" w:type="dxa"/>
          </w:tcPr>
          <w:p w:rsidR="00D65D29" w:rsidRPr="001A15C8" w:rsidRDefault="00D65D29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  <w:p w:rsidR="00D65D29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5</w:t>
            </w:r>
          </w:p>
          <w:p w:rsidR="0027258B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223" w:type="dxa"/>
          </w:tcPr>
          <w:p w:rsidR="00D65D29" w:rsidRPr="001A15C8" w:rsidRDefault="00D65D29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  <w:p w:rsidR="00005C01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15</w:t>
            </w:r>
          </w:p>
          <w:p w:rsidR="0027258B" w:rsidRPr="001A15C8" w:rsidRDefault="00005C01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10</w:t>
            </w:r>
          </w:p>
        </w:tc>
      </w:tr>
      <w:tr w:rsidR="0027258B" w:rsidRPr="001A15C8" w:rsidTr="00942167">
        <w:tc>
          <w:tcPr>
            <w:tcW w:w="5575" w:type="dxa"/>
          </w:tcPr>
          <w:p w:rsidR="0027258B" w:rsidRPr="001A15C8" w:rsidRDefault="008642EA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кількість суб’єктів господарювання-орендодавців, одиниць, в </w:t>
            </w:r>
            <w:proofErr w:type="spellStart"/>
            <w:r w:rsidRPr="001A15C8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1A15C8">
              <w:rPr>
                <w:sz w:val="22"/>
                <w:szCs w:val="22"/>
                <w:lang w:val="uk-UA"/>
              </w:rPr>
              <w:t>.:</w:t>
            </w:r>
          </w:p>
          <w:p w:rsidR="008642EA" w:rsidRPr="001A15C8" w:rsidRDefault="008642EA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середнього підприємництва;</w:t>
            </w:r>
            <w:r w:rsidR="002772F3" w:rsidRPr="001A15C8">
              <w:rPr>
                <w:sz w:val="22"/>
                <w:szCs w:val="22"/>
                <w:lang w:val="uk-UA"/>
              </w:rPr>
              <w:t xml:space="preserve"> </w:t>
            </w:r>
          </w:p>
          <w:p w:rsidR="003326FA" w:rsidRPr="001A15C8" w:rsidRDefault="003326FA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малого підприємництва (включаючи суб’єктів мікро-підприємництва)</w:t>
            </w:r>
          </w:p>
        </w:tc>
        <w:tc>
          <w:tcPr>
            <w:tcW w:w="2113" w:type="dxa"/>
          </w:tcPr>
          <w:p w:rsidR="00D65D29" w:rsidRPr="001A15C8" w:rsidRDefault="00D65D29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  <w:p w:rsidR="00D65D29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D65D29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D65D29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-</w:t>
            </w:r>
          </w:p>
          <w:p w:rsidR="0027258B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223" w:type="dxa"/>
          </w:tcPr>
          <w:p w:rsidR="00D65D29" w:rsidRPr="001A15C8" w:rsidRDefault="00D65D29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  <w:p w:rsidR="00D65D29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D65D29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D65D29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-</w:t>
            </w:r>
          </w:p>
          <w:p w:rsidR="0027258B" w:rsidRPr="001A15C8" w:rsidRDefault="00D65D29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-</w:t>
            </w:r>
          </w:p>
        </w:tc>
      </w:tr>
      <w:tr w:rsidR="0027258B" w:rsidRPr="001A15C8" w:rsidTr="00942167">
        <w:tc>
          <w:tcPr>
            <w:tcW w:w="5575" w:type="dxa"/>
          </w:tcPr>
          <w:p w:rsidR="0027258B" w:rsidRPr="001A15C8" w:rsidRDefault="003326FA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lastRenderedPageBreak/>
              <w:t xml:space="preserve">Розмір надходжень від орендної плати до місцевого бюджету, </w:t>
            </w:r>
            <w:proofErr w:type="spellStart"/>
            <w:r w:rsidRPr="001A15C8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1A15C8">
              <w:rPr>
                <w:sz w:val="22"/>
                <w:szCs w:val="22"/>
                <w:lang w:val="uk-UA"/>
              </w:rPr>
              <w:t>./рік</w:t>
            </w:r>
          </w:p>
        </w:tc>
        <w:tc>
          <w:tcPr>
            <w:tcW w:w="2113" w:type="dxa"/>
          </w:tcPr>
          <w:p w:rsidR="0027258B" w:rsidRPr="001A15C8" w:rsidRDefault="00122C24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2738449,00 грн.</w:t>
            </w:r>
          </w:p>
        </w:tc>
        <w:tc>
          <w:tcPr>
            <w:tcW w:w="2223" w:type="dxa"/>
          </w:tcPr>
          <w:p w:rsidR="0027258B" w:rsidRPr="001A15C8" w:rsidRDefault="00005C01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2800000,00</w:t>
            </w:r>
          </w:p>
        </w:tc>
      </w:tr>
      <w:tr w:rsidR="0027258B" w:rsidRPr="001A15C8" w:rsidTr="00942167">
        <w:tc>
          <w:tcPr>
            <w:tcW w:w="5575" w:type="dxa"/>
          </w:tcPr>
          <w:p w:rsidR="0027258B" w:rsidRPr="001A15C8" w:rsidRDefault="00F957FD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Розмір коштів і час, що втрачатимуть орендарі (в </w:t>
            </w:r>
            <w:proofErr w:type="spellStart"/>
            <w:r w:rsidRPr="001A15C8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1A15C8">
              <w:rPr>
                <w:sz w:val="22"/>
                <w:szCs w:val="22"/>
                <w:lang w:val="uk-UA"/>
              </w:rPr>
              <w:t>. майбутні та претенденти на участь у конкурсі) на виконання вимог акта, гривень</w:t>
            </w:r>
          </w:p>
        </w:tc>
        <w:tc>
          <w:tcPr>
            <w:tcW w:w="2113" w:type="dxa"/>
          </w:tcPr>
          <w:p w:rsidR="0027258B" w:rsidRPr="001A15C8" w:rsidRDefault="005C62FB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10</w:t>
            </w:r>
            <w:r w:rsidR="00824AAE" w:rsidRPr="001A15C8">
              <w:rPr>
                <w:sz w:val="22"/>
                <w:szCs w:val="22"/>
                <w:lang w:val="uk-UA"/>
              </w:rPr>
              <w:t xml:space="preserve"> годин</w:t>
            </w:r>
          </w:p>
          <w:p w:rsidR="00824AAE" w:rsidRPr="001A15C8" w:rsidRDefault="005C62FB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4710,34х5=23551,70 грн.</w:t>
            </w:r>
          </w:p>
        </w:tc>
        <w:tc>
          <w:tcPr>
            <w:tcW w:w="2223" w:type="dxa"/>
          </w:tcPr>
          <w:p w:rsidR="0027258B" w:rsidRPr="001A15C8" w:rsidRDefault="005C62FB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30 годин</w:t>
            </w:r>
          </w:p>
          <w:p w:rsidR="005C62FB" w:rsidRPr="001A15C8" w:rsidRDefault="00480735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4710,34х15=70655,10 грн.</w:t>
            </w:r>
          </w:p>
        </w:tc>
      </w:tr>
      <w:tr w:rsidR="0027258B" w:rsidRPr="001A15C8" w:rsidTr="00942167">
        <w:tc>
          <w:tcPr>
            <w:tcW w:w="5575" w:type="dxa"/>
          </w:tcPr>
          <w:p w:rsidR="0027258B" w:rsidRPr="001A15C8" w:rsidRDefault="007362CD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Розмір коштів і час, що витрачатимуть орендодавці на виконання вимог акта, гривень</w:t>
            </w:r>
          </w:p>
        </w:tc>
        <w:tc>
          <w:tcPr>
            <w:tcW w:w="2113" w:type="dxa"/>
          </w:tcPr>
          <w:p w:rsidR="0027258B" w:rsidRPr="001A15C8" w:rsidRDefault="00E5336B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4 години</w:t>
            </w:r>
          </w:p>
        </w:tc>
        <w:tc>
          <w:tcPr>
            <w:tcW w:w="2223" w:type="dxa"/>
          </w:tcPr>
          <w:p w:rsidR="0027258B" w:rsidRPr="001A15C8" w:rsidRDefault="00E5336B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20 годин</w:t>
            </w:r>
          </w:p>
        </w:tc>
      </w:tr>
      <w:tr w:rsidR="00AC2815" w:rsidRPr="001A15C8" w:rsidTr="00942167">
        <w:tc>
          <w:tcPr>
            <w:tcW w:w="5575" w:type="dxa"/>
          </w:tcPr>
          <w:p w:rsidR="00AC2815" w:rsidRPr="001A15C8" w:rsidRDefault="00AC2815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Рівень поінформованості об’єктів господарювання з основними положеннями цього регуляторного акта</w:t>
            </w:r>
            <w:r w:rsidR="009D79DE" w:rsidRPr="001A15C8">
              <w:rPr>
                <w:sz w:val="22"/>
                <w:szCs w:val="22"/>
                <w:lang w:val="uk-UA"/>
              </w:rPr>
              <w:t>.</w:t>
            </w:r>
          </w:p>
          <w:p w:rsidR="00AC2815" w:rsidRPr="001A15C8" w:rsidRDefault="009D79DE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З цією метою документ буде оприлюднено в мережі Інтернет- на офіційному веб-сайті Ніжинської міської ради </w:t>
            </w:r>
            <w:hyperlink r:id="rId6" w:history="1">
              <w:r w:rsidR="003C307B" w:rsidRPr="001A15C8">
                <w:rPr>
                  <w:rStyle w:val="ac"/>
                  <w:sz w:val="22"/>
                  <w:szCs w:val="22"/>
                  <w:lang w:val="uk-UA"/>
                </w:rPr>
                <w:t>https://nizhynrada.gov.ua/</w:t>
              </w:r>
            </w:hyperlink>
            <w:r w:rsidR="003C307B" w:rsidRPr="001A15C8">
              <w:rPr>
                <w:sz w:val="22"/>
                <w:szCs w:val="22"/>
                <w:lang w:val="uk-UA"/>
              </w:rPr>
              <w:t xml:space="preserve"> </w:t>
            </w:r>
            <w:r w:rsidRPr="001A15C8">
              <w:rPr>
                <w:sz w:val="22"/>
                <w:szCs w:val="22"/>
                <w:lang w:val="uk-UA"/>
              </w:rPr>
              <w:t xml:space="preserve">та </w:t>
            </w:r>
            <w:r w:rsidR="008F4F64" w:rsidRPr="001A15C8">
              <w:rPr>
                <w:sz w:val="22"/>
                <w:szCs w:val="22"/>
                <w:lang w:val="uk-UA"/>
              </w:rPr>
              <w:t>друкованому засобі масової інформації</w:t>
            </w:r>
          </w:p>
        </w:tc>
        <w:tc>
          <w:tcPr>
            <w:tcW w:w="2113" w:type="dxa"/>
          </w:tcPr>
          <w:p w:rsidR="00AC2815" w:rsidRPr="001A15C8" w:rsidRDefault="00A21683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високий</w:t>
            </w:r>
          </w:p>
        </w:tc>
        <w:tc>
          <w:tcPr>
            <w:tcW w:w="2223" w:type="dxa"/>
          </w:tcPr>
          <w:p w:rsidR="00AC2815" w:rsidRPr="001A15C8" w:rsidRDefault="00A21683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високий</w:t>
            </w:r>
          </w:p>
        </w:tc>
      </w:tr>
      <w:tr w:rsidR="00AC2815" w:rsidRPr="001A15C8" w:rsidTr="00942167">
        <w:tc>
          <w:tcPr>
            <w:tcW w:w="5575" w:type="dxa"/>
          </w:tcPr>
          <w:p w:rsidR="008D2B96" w:rsidRPr="001A15C8" w:rsidRDefault="008D2B96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Кількість проведених конкурсів, одиниць/рік </w:t>
            </w:r>
          </w:p>
        </w:tc>
        <w:tc>
          <w:tcPr>
            <w:tcW w:w="2113" w:type="dxa"/>
          </w:tcPr>
          <w:p w:rsidR="00AC2815" w:rsidRPr="001A15C8" w:rsidRDefault="009E0218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23" w:type="dxa"/>
          </w:tcPr>
          <w:p w:rsidR="00AC2815" w:rsidRPr="001A15C8" w:rsidRDefault="009E0218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10</w:t>
            </w:r>
          </w:p>
        </w:tc>
      </w:tr>
      <w:tr w:rsidR="00AC2815" w:rsidRPr="001A15C8" w:rsidTr="00942167">
        <w:tc>
          <w:tcPr>
            <w:tcW w:w="5575" w:type="dxa"/>
          </w:tcPr>
          <w:p w:rsidR="00AC2815" w:rsidRPr="001A15C8" w:rsidRDefault="000042F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Кількість діючих договорів оренди із </w:t>
            </w:r>
            <w:r w:rsidR="00F17B1F" w:rsidRPr="001A15C8">
              <w:rPr>
                <w:sz w:val="22"/>
                <w:szCs w:val="22"/>
                <w:lang w:val="uk-UA"/>
              </w:rPr>
              <w:t>суб’єктами</w:t>
            </w:r>
            <w:r w:rsidRPr="001A15C8">
              <w:rPr>
                <w:sz w:val="22"/>
                <w:szCs w:val="22"/>
                <w:lang w:val="uk-UA"/>
              </w:rPr>
              <w:t xml:space="preserve"> господарювання, всього, в </w:t>
            </w:r>
            <w:proofErr w:type="spellStart"/>
            <w:r w:rsidRPr="001A15C8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1A15C8">
              <w:rPr>
                <w:sz w:val="22"/>
                <w:szCs w:val="22"/>
                <w:lang w:val="uk-UA"/>
              </w:rPr>
              <w:t>.</w:t>
            </w:r>
            <w:r w:rsidR="00F17B1F" w:rsidRPr="001A15C8">
              <w:rPr>
                <w:sz w:val="22"/>
                <w:szCs w:val="22"/>
                <w:lang w:val="uk-UA"/>
              </w:rPr>
              <w:t xml:space="preserve"> укладених протягом року</w:t>
            </w:r>
          </w:p>
        </w:tc>
        <w:tc>
          <w:tcPr>
            <w:tcW w:w="2113" w:type="dxa"/>
          </w:tcPr>
          <w:p w:rsidR="007E3747" w:rsidRPr="001A15C8" w:rsidRDefault="009E0218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112</w:t>
            </w:r>
          </w:p>
          <w:p w:rsidR="00AC2815" w:rsidRPr="001A15C8" w:rsidRDefault="007E3747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2223" w:type="dxa"/>
          </w:tcPr>
          <w:p w:rsidR="007E3747" w:rsidRPr="001A15C8" w:rsidRDefault="007E3747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120</w:t>
            </w:r>
          </w:p>
          <w:p w:rsidR="00AC2815" w:rsidRPr="001A15C8" w:rsidRDefault="007E3747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10</w:t>
            </w:r>
          </w:p>
        </w:tc>
      </w:tr>
      <w:tr w:rsidR="00AC2815" w:rsidRPr="001A15C8" w:rsidTr="00942167">
        <w:tc>
          <w:tcPr>
            <w:tcW w:w="5575" w:type="dxa"/>
          </w:tcPr>
          <w:p w:rsidR="00AC2815" w:rsidRPr="001A15C8" w:rsidRDefault="004C7A95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Загальна площа приміщень, яка підлягає передачі в оренду, кв.м., в </w:t>
            </w:r>
            <w:proofErr w:type="spellStart"/>
            <w:r w:rsidRPr="001A15C8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1A15C8">
              <w:rPr>
                <w:sz w:val="22"/>
                <w:szCs w:val="22"/>
                <w:lang w:val="uk-UA"/>
              </w:rPr>
              <w:t>.:</w:t>
            </w:r>
          </w:p>
          <w:p w:rsidR="004C7A95" w:rsidRPr="001A15C8" w:rsidRDefault="004C7A95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орендуються суб’єктами господарювання</w:t>
            </w:r>
          </w:p>
          <w:p w:rsidR="004C7A95" w:rsidRPr="001A15C8" w:rsidRDefault="004C7A95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вільні приміщення, що пропонуються до оренди</w:t>
            </w:r>
          </w:p>
        </w:tc>
        <w:tc>
          <w:tcPr>
            <w:tcW w:w="2113" w:type="dxa"/>
          </w:tcPr>
          <w:p w:rsidR="007E3747" w:rsidRPr="001A15C8" w:rsidRDefault="007E3747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  <w:p w:rsidR="007E3747" w:rsidRPr="001A15C8" w:rsidRDefault="007E3747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7E3747" w:rsidRPr="001A15C8" w:rsidRDefault="00DA7760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16746,06 кв.м.</w:t>
            </w:r>
          </w:p>
          <w:p w:rsidR="00AC2815" w:rsidRPr="001A15C8" w:rsidRDefault="008D3364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752,09 кв.м.</w:t>
            </w:r>
          </w:p>
        </w:tc>
        <w:tc>
          <w:tcPr>
            <w:tcW w:w="2223" w:type="dxa"/>
          </w:tcPr>
          <w:p w:rsidR="00125FDC" w:rsidRPr="001A15C8" w:rsidRDefault="00125FD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</w:p>
          <w:p w:rsidR="00125FDC" w:rsidRPr="001A15C8" w:rsidRDefault="00125FDC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AC2815" w:rsidRPr="001A15C8" w:rsidRDefault="00125FDC" w:rsidP="00E96132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1A15C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17498,15</w:t>
            </w:r>
          </w:p>
        </w:tc>
      </w:tr>
      <w:tr w:rsidR="00AC2815" w:rsidRPr="001A15C8" w:rsidTr="00942167">
        <w:tc>
          <w:tcPr>
            <w:tcW w:w="5575" w:type="dxa"/>
          </w:tcPr>
          <w:p w:rsidR="00AC2815" w:rsidRPr="001A15C8" w:rsidRDefault="00C9739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Середній розмір орендної плати, грн./кв.м.</w:t>
            </w:r>
          </w:p>
        </w:tc>
        <w:tc>
          <w:tcPr>
            <w:tcW w:w="2113" w:type="dxa"/>
          </w:tcPr>
          <w:p w:rsidR="00AC2815" w:rsidRPr="001A15C8" w:rsidRDefault="00BB0C19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163,53 грн.</w:t>
            </w:r>
          </w:p>
        </w:tc>
        <w:tc>
          <w:tcPr>
            <w:tcW w:w="2223" w:type="dxa"/>
          </w:tcPr>
          <w:p w:rsidR="00AC2815" w:rsidRPr="001A15C8" w:rsidRDefault="001A15C8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170,00грн.</w:t>
            </w:r>
          </w:p>
        </w:tc>
      </w:tr>
      <w:tr w:rsidR="00AC2815" w:rsidRPr="001A15C8" w:rsidTr="00942167">
        <w:tc>
          <w:tcPr>
            <w:tcW w:w="5575" w:type="dxa"/>
          </w:tcPr>
          <w:p w:rsidR="00AC2815" w:rsidRPr="001A15C8" w:rsidRDefault="00F619BF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 xml:space="preserve">Кількість скарг від суб’єктів господарювання та населення стосовно оренди приміщень (в </w:t>
            </w:r>
            <w:proofErr w:type="spellStart"/>
            <w:r w:rsidRPr="001A15C8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1A15C8">
              <w:rPr>
                <w:sz w:val="22"/>
                <w:szCs w:val="22"/>
                <w:lang w:val="uk-UA"/>
              </w:rPr>
              <w:t>. щодо порушень під час проведення конкурсу, порушень орендарями економічних норм, використання приміщень не за цільовим призначенням, тощо)</w:t>
            </w:r>
          </w:p>
        </w:tc>
        <w:tc>
          <w:tcPr>
            <w:tcW w:w="2113" w:type="dxa"/>
          </w:tcPr>
          <w:p w:rsidR="00AC2815" w:rsidRPr="001A15C8" w:rsidRDefault="00125FD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223" w:type="dxa"/>
          </w:tcPr>
          <w:p w:rsidR="00AC2815" w:rsidRPr="001A15C8" w:rsidRDefault="00125FDC" w:rsidP="00E96132">
            <w:pPr>
              <w:pStyle w:val="20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1A15C8"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27258B" w:rsidRDefault="0027258B" w:rsidP="00E96132">
      <w:pPr>
        <w:pStyle w:val="20"/>
        <w:shd w:val="clear" w:color="auto" w:fill="auto"/>
        <w:ind w:firstLine="740"/>
        <w:rPr>
          <w:i/>
          <w:lang w:val="uk-UA"/>
        </w:rPr>
      </w:pPr>
    </w:p>
    <w:p w:rsidR="001C448C" w:rsidRPr="001844C4" w:rsidRDefault="001C448C" w:rsidP="00E96132">
      <w:pPr>
        <w:pStyle w:val="20"/>
        <w:shd w:val="clear" w:color="auto" w:fill="auto"/>
        <w:ind w:firstLine="740"/>
        <w:rPr>
          <w:lang w:val="uk-UA"/>
        </w:rPr>
      </w:pPr>
      <w:r w:rsidRPr="00B55AE4">
        <w:rPr>
          <w:lang w:val="uk-UA"/>
        </w:rPr>
        <w:t>У результаті впровадження регуляторного акта буде досліджуватись та вивчатися</w:t>
      </w:r>
      <w:r w:rsidR="001844C4" w:rsidRPr="001844C4">
        <w:t xml:space="preserve"> </w:t>
      </w:r>
      <w:r w:rsidR="001844C4">
        <w:rPr>
          <w:lang w:val="uk-UA"/>
        </w:rPr>
        <w:t>механізм врегулювання орендних відносин.</w:t>
      </w:r>
    </w:p>
    <w:p w:rsidR="001C448C" w:rsidRPr="00B55AE4" w:rsidRDefault="001C448C" w:rsidP="00E96132">
      <w:pPr>
        <w:pStyle w:val="20"/>
        <w:shd w:val="clear" w:color="auto" w:fill="auto"/>
        <w:tabs>
          <w:tab w:val="left" w:pos="1006"/>
        </w:tabs>
        <w:ind w:firstLine="740"/>
        <w:rPr>
          <w:lang w:val="uk-UA"/>
        </w:rPr>
      </w:pPr>
      <w:r w:rsidRPr="00B55AE4">
        <w:rPr>
          <w:lang w:val="uk-UA"/>
        </w:rPr>
        <w:t xml:space="preserve">Зміни, що пропонуються, поширюватимуться на орендарів всіх організаційно-правових форм та орендодавців комунального майна. </w:t>
      </w:r>
    </w:p>
    <w:p w:rsidR="001C448C" w:rsidRPr="00B55AE4" w:rsidRDefault="001C448C" w:rsidP="00E96132">
      <w:pPr>
        <w:pStyle w:val="20"/>
        <w:shd w:val="clear" w:color="auto" w:fill="auto"/>
        <w:tabs>
          <w:tab w:val="left" w:pos="1006"/>
        </w:tabs>
        <w:ind w:firstLine="740"/>
        <w:rPr>
          <w:lang w:val="uk-UA"/>
        </w:rPr>
      </w:pPr>
      <w:r w:rsidRPr="00B55AE4">
        <w:rPr>
          <w:lang w:val="uk-UA"/>
        </w:rPr>
        <w:t>Проект регуляторного акта було оприлюднено з метою обговорення та отримання від суб'єктів господарювання зауважень та пропозицій.</w:t>
      </w:r>
    </w:p>
    <w:p w:rsidR="001C448C" w:rsidRPr="00B55AE4" w:rsidRDefault="001C448C" w:rsidP="00E96132">
      <w:pPr>
        <w:pStyle w:val="20"/>
        <w:shd w:val="clear" w:color="auto" w:fill="auto"/>
        <w:tabs>
          <w:tab w:val="left" w:pos="1006"/>
        </w:tabs>
        <w:ind w:firstLine="0"/>
        <w:rPr>
          <w:color w:val="FF0000"/>
          <w:lang w:val="uk-UA"/>
        </w:rPr>
      </w:pPr>
    </w:p>
    <w:p w:rsidR="001C448C" w:rsidRPr="003A4B1F" w:rsidRDefault="001C448C" w:rsidP="001844C4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373"/>
        </w:tabs>
        <w:spacing w:line="326" w:lineRule="exact"/>
        <w:rPr>
          <w:lang w:val="uk-UA"/>
        </w:rPr>
      </w:pPr>
      <w:bookmarkStart w:id="10" w:name="bookmark13"/>
      <w:r w:rsidRPr="003A4B1F">
        <w:rPr>
          <w:lang w:val="uk-UA"/>
        </w:rPr>
        <w:t>Визначення заходів, за допомогою яких здійснюватиметься відстеження результативності дії регуляторного акта</w:t>
      </w:r>
      <w:bookmarkEnd w:id="10"/>
    </w:p>
    <w:p w:rsidR="001C448C" w:rsidRPr="00FB67F6" w:rsidRDefault="001C448C" w:rsidP="00E96132">
      <w:pPr>
        <w:pStyle w:val="20"/>
        <w:shd w:val="clear" w:color="auto" w:fill="auto"/>
        <w:ind w:firstLine="740"/>
        <w:rPr>
          <w:lang w:val="uk-UA"/>
        </w:rPr>
      </w:pPr>
      <w:r w:rsidRPr="00FB67F6">
        <w:rPr>
          <w:lang w:val="uk-UA"/>
        </w:rPr>
        <w:t>Стосовно регуляторного акта Ніжинською міською радою буде здійснюватися базове, повторне та періодичне відстеження його результативності в строки, установлені статтею 10 Закону України «Про засади державної регуляторної політики у сфері господарської діяльності».</w:t>
      </w:r>
    </w:p>
    <w:p w:rsidR="001C448C" w:rsidRPr="00FB67F6" w:rsidRDefault="001C448C" w:rsidP="00E96132">
      <w:pPr>
        <w:pStyle w:val="20"/>
        <w:shd w:val="clear" w:color="auto" w:fill="auto"/>
        <w:ind w:firstLine="740"/>
        <w:rPr>
          <w:lang w:val="uk-UA"/>
        </w:rPr>
      </w:pPr>
      <w:r w:rsidRPr="00FB67F6">
        <w:rPr>
          <w:lang w:val="uk-UA"/>
        </w:rPr>
        <w:t>Базове відстеження резу</w:t>
      </w:r>
      <w:r w:rsidR="00FB67F6" w:rsidRPr="00FB67F6">
        <w:rPr>
          <w:lang w:val="uk-UA"/>
        </w:rPr>
        <w:t>льтативності акта буде здійснене</w:t>
      </w:r>
      <w:r w:rsidRPr="00FB67F6">
        <w:rPr>
          <w:lang w:val="uk-UA"/>
        </w:rPr>
        <w:t xml:space="preserve"> </w:t>
      </w:r>
      <w:r w:rsidR="00FB67F6" w:rsidRPr="00FB67F6">
        <w:rPr>
          <w:lang w:val="uk-UA"/>
        </w:rPr>
        <w:t xml:space="preserve">до </w:t>
      </w:r>
      <w:r w:rsidRPr="00FB67F6">
        <w:rPr>
          <w:lang w:val="uk-UA"/>
        </w:rPr>
        <w:t>набрання чинності цим актом.</w:t>
      </w:r>
    </w:p>
    <w:p w:rsidR="001C448C" w:rsidRPr="0090293C" w:rsidRDefault="001C448C" w:rsidP="00E96132">
      <w:pPr>
        <w:pStyle w:val="20"/>
        <w:shd w:val="clear" w:color="auto" w:fill="auto"/>
        <w:ind w:firstLine="740"/>
        <w:rPr>
          <w:lang w:val="uk-UA"/>
        </w:rPr>
      </w:pPr>
      <w:r w:rsidRPr="0090293C">
        <w:rPr>
          <w:lang w:val="uk-UA"/>
        </w:rPr>
        <w:t xml:space="preserve">Повторне відстеження результативності регуляторного акта </w:t>
      </w:r>
      <w:r w:rsidRPr="0090293C">
        <w:rPr>
          <w:lang w:val="uk-UA"/>
        </w:rPr>
        <w:lastRenderedPageBreak/>
        <w:t xml:space="preserve">здійснюватиметься через рік з дня набрання чинності цим регуляторним актом, але не пізніше двох років після набрання ним чинності. </w:t>
      </w:r>
    </w:p>
    <w:p w:rsidR="001C448C" w:rsidRPr="00424BB2" w:rsidRDefault="001C448C" w:rsidP="00E96132">
      <w:pPr>
        <w:pStyle w:val="20"/>
        <w:shd w:val="clear" w:color="auto" w:fill="auto"/>
        <w:ind w:firstLine="740"/>
        <w:rPr>
          <w:lang w:val="uk-UA"/>
        </w:rPr>
      </w:pPr>
      <w:r w:rsidRPr="00424BB2">
        <w:rPr>
          <w:lang w:val="uk-UA"/>
        </w:rPr>
        <w:t>Періодичне відстеження результативності цього регуляторного акта здійснюватиметься раз на три роки, починаючи з дня виконання заходів з повторного відстеження результативності.</w:t>
      </w:r>
    </w:p>
    <w:p w:rsidR="001C448C" w:rsidRPr="00424BB2" w:rsidRDefault="001C448C" w:rsidP="00E96132">
      <w:pPr>
        <w:pStyle w:val="Default"/>
        <w:jc w:val="both"/>
        <w:rPr>
          <w:sz w:val="28"/>
          <w:szCs w:val="28"/>
          <w:lang w:val="uk-UA"/>
        </w:rPr>
      </w:pPr>
      <w:r w:rsidRPr="007F6FF5">
        <w:rPr>
          <w:i/>
          <w:sz w:val="28"/>
          <w:szCs w:val="28"/>
          <w:lang w:val="uk-UA"/>
        </w:rPr>
        <w:t xml:space="preserve">           </w:t>
      </w:r>
      <w:r w:rsidRPr="00424BB2">
        <w:rPr>
          <w:sz w:val="28"/>
          <w:szCs w:val="28"/>
          <w:lang w:val="uk-UA"/>
        </w:rPr>
        <w:t xml:space="preserve">Відстеження результативності цього регуляторного акта буде здійснюватися </w:t>
      </w:r>
      <w:r w:rsidR="00424BB2" w:rsidRPr="00424BB2">
        <w:rPr>
          <w:sz w:val="28"/>
          <w:szCs w:val="28"/>
          <w:lang w:val="uk-UA"/>
        </w:rPr>
        <w:t>його розробником-</w:t>
      </w:r>
      <w:r w:rsidRPr="00424BB2">
        <w:rPr>
          <w:sz w:val="28"/>
          <w:szCs w:val="28"/>
          <w:lang w:val="uk-UA"/>
        </w:rPr>
        <w:t xml:space="preserve">Управлінням комунального майна та земельних відносин </w:t>
      </w:r>
      <w:r w:rsidR="00A246F5" w:rsidRPr="00424BB2">
        <w:rPr>
          <w:sz w:val="28"/>
          <w:szCs w:val="28"/>
          <w:lang w:val="uk-UA"/>
        </w:rPr>
        <w:t xml:space="preserve">Ніжинської міської ради </w:t>
      </w:r>
      <w:r w:rsidRPr="00424BB2">
        <w:rPr>
          <w:sz w:val="28"/>
          <w:szCs w:val="28"/>
          <w:lang w:val="uk-UA"/>
        </w:rPr>
        <w:t xml:space="preserve">за допомогою статистичних даних. </w:t>
      </w:r>
    </w:p>
    <w:p w:rsidR="001C448C" w:rsidRPr="00424BB2" w:rsidRDefault="001C448C" w:rsidP="00E96132">
      <w:pPr>
        <w:pStyle w:val="20"/>
        <w:shd w:val="clear" w:color="auto" w:fill="auto"/>
        <w:ind w:firstLine="740"/>
        <w:rPr>
          <w:lang w:val="uk-UA"/>
        </w:rPr>
      </w:pPr>
      <w:r w:rsidRPr="00424BB2">
        <w:rPr>
          <w:lang w:val="uk-UA"/>
        </w:rPr>
        <w:t>У разі виявлення неврегульованих та проблемних питань шляхом аналізу показників дії цього акта, такі питання будуть врегульовані шляхом внесення відповідних змін до регуляторного акта.</w:t>
      </w:r>
    </w:p>
    <w:p w:rsidR="001C448C" w:rsidRPr="007F6FF5" w:rsidRDefault="001C448C" w:rsidP="00E96132">
      <w:pPr>
        <w:pStyle w:val="20"/>
        <w:shd w:val="clear" w:color="auto" w:fill="auto"/>
        <w:ind w:firstLine="740"/>
        <w:rPr>
          <w:i/>
          <w:lang w:val="uk-UA"/>
        </w:rPr>
      </w:pPr>
    </w:p>
    <w:p w:rsidR="001C448C" w:rsidRPr="00EF1B55" w:rsidRDefault="001C448C" w:rsidP="00E96132">
      <w:pPr>
        <w:pStyle w:val="20"/>
        <w:shd w:val="clear" w:color="auto" w:fill="auto"/>
        <w:ind w:firstLine="0"/>
        <w:rPr>
          <w:lang w:val="uk-UA"/>
        </w:rPr>
      </w:pPr>
      <w:r w:rsidRPr="00EF1B55">
        <w:rPr>
          <w:lang w:val="uk-UA"/>
        </w:rPr>
        <w:t xml:space="preserve">Міський голова </w:t>
      </w:r>
      <w:r w:rsidRPr="00EF1B55">
        <w:rPr>
          <w:lang w:val="uk-UA"/>
        </w:rPr>
        <w:tab/>
      </w:r>
      <w:r w:rsidRPr="00EF1B55">
        <w:rPr>
          <w:lang w:val="uk-UA"/>
        </w:rPr>
        <w:tab/>
      </w:r>
      <w:r w:rsidRPr="00EF1B55">
        <w:rPr>
          <w:lang w:val="uk-UA"/>
        </w:rPr>
        <w:tab/>
      </w:r>
      <w:r w:rsidRPr="00EF1B55">
        <w:rPr>
          <w:lang w:val="uk-UA"/>
        </w:rPr>
        <w:tab/>
      </w:r>
      <w:r w:rsidRPr="00EF1B55">
        <w:rPr>
          <w:lang w:val="uk-UA"/>
        </w:rPr>
        <w:tab/>
      </w:r>
      <w:r w:rsidR="00125058">
        <w:rPr>
          <w:lang w:val="uk-UA"/>
        </w:rPr>
        <w:t xml:space="preserve">         </w:t>
      </w:r>
      <w:r w:rsidRPr="00EF1B55">
        <w:rPr>
          <w:lang w:val="uk-UA"/>
        </w:rPr>
        <w:t xml:space="preserve">             </w:t>
      </w:r>
      <w:r w:rsidR="00B77775">
        <w:rPr>
          <w:lang w:val="uk-UA"/>
        </w:rPr>
        <w:t xml:space="preserve">     </w:t>
      </w:r>
      <w:r w:rsidRPr="00EF1B55">
        <w:rPr>
          <w:lang w:val="uk-UA"/>
        </w:rPr>
        <w:t xml:space="preserve">   Олександр КОДОЛА </w:t>
      </w:r>
    </w:p>
    <w:p w:rsidR="001C448C" w:rsidRPr="007F6FF5" w:rsidRDefault="001C448C" w:rsidP="00E96132">
      <w:pPr>
        <w:rPr>
          <w:i/>
        </w:rPr>
      </w:pPr>
    </w:p>
    <w:p w:rsidR="002666CE" w:rsidRDefault="002666CE" w:rsidP="00E96132">
      <w:pPr>
        <w:rPr>
          <w:i/>
        </w:rPr>
      </w:pPr>
    </w:p>
    <w:p w:rsidR="00BC1827" w:rsidRDefault="00BC1827" w:rsidP="00E96132">
      <w:pPr>
        <w:rPr>
          <w:i/>
        </w:rPr>
      </w:pPr>
    </w:p>
    <w:p w:rsidR="00BA5D78" w:rsidRDefault="00BC1827" w:rsidP="00E96132">
      <w:pPr>
        <w:jc w:val="right"/>
        <w:rPr>
          <w:i/>
        </w:rPr>
      </w:pPr>
      <w:r>
        <w:rPr>
          <w:i/>
        </w:rPr>
        <w:t xml:space="preserve">         </w:t>
      </w: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BA5D78" w:rsidRDefault="00BA5D78" w:rsidP="00E96132">
      <w:pPr>
        <w:jc w:val="right"/>
        <w:rPr>
          <w:i/>
        </w:rPr>
      </w:pPr>
    </w:p>
    <w:p w:rsidR="003E6266" w:rsidRPr="0063572F" w:rsidRDefault="003E6266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5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E6266" w:rsidRPr="0063572F" w:rsidRDefault="003E6266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3572F">
        <w:rPr>
          <w:rFonts w:ascii="Times New Roman" w:hAnsi="Times New Roman" w:cs="Times New Roman"/>
          <w:b/>
          <w:sz w:val="28"/>
          <w:szCs w:val="28"/>
        </w:rPr>
        <w:t>о аналізу регуляторного впливу</w:t>
      </w:r>
    </w:p>
    <w:p w:rsidR="003E6266" w:rsidRDefault="003E6266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572F">
        <w:rPr>
          <w:rFonts w:ascii="Times New Roman" w:hAnsi="Times New Roman" w:cs="Times New Roman"/>
          <w:b/>
          <w:sz w:val="28"/>
          <w:szCs w:val="28"/>
        </w:rPr>
        <w:t>роекту рішення</w:t>
      </w:r>
    </w:p>
    <w:p w:rsidR="00BC1827" w:rsidRPr="00BC1827" w:rsidRDefault="00BC1827" w:rsidP="00E96132">
      <w:pPr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C1827" w:rsidRPr="00BC1827" w:rsidRDefault="00BC1827" w:rsidP="00E96132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C18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Орендні ставки для договорів оренди, які укладаються вперше </w:t>
      </w:r>
    </w:p>
    <w:p w:rsidR="00BC1827" w:rsidRPr="00BC1827" w:rsidRDefault="00BC1827" w:rsidP="00E96132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C18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без проведення аукціону </w:t>
      </w:r>
    </w:p>
    <w:p w:rsidR="00BC1827" w:rsidRPr="00BC1827" w:rsidRDefault="00BC1827" w:rsidP="00E96132">
      <w:pPr>
        <w:widowControl/>
        <w:tabs>
          <w:tab w:val="left" w:pos="42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C182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</w:p>
    <w:tbl>
      <w:tblPr>
        <w:tblW w:w="10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6658"/>
        <w:gridCol w:w="1379"/>
        <w:gridCol w:w="1379"/>
      </w:tblGrid>
      <w:tr w:rsidR="00BC1827" w:rsidRPr="00BC1827" w:rsidTr="00BC1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№</w:t>
            </w:r>
          </w:p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з/п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Найменування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7F3A69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 xml:space="preserve">* </w:t>
            </w:r>
            <w:r w:rsidR="00BC1827" w:rsidRPr="00BC182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Діючі Орендні ставки, 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 xml:space="preserve">Проектні </w:t>
            </w:r>
          </w:p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Орендні ставки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, %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Дипломатичні представництва, консульські установи іноземних держав, представництва міжнародних міжурядових організацій в Україні для виконання функцій дипломатичного представництва, консульських і статутних функцій міжнародних міжурядових організацій (крім договорів, орендна плата за якими врегульована міжурядовими угодами)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Приватні заклади освіти, які мають ліцензію на провадження освітньої діяльності у відповідній сфері (крім закладів освіти, визначених у пункті 5 цього додатку)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 організації та проведення науково-практичних, культурних, мистецьких, громадських, суспільних та політичних заходів на строк, що не перевищує п’яти календарних днів протягом шести місяців, а також щодо майна, яке передається суб’єктам виборчого процесу з метою проведення публічних заходів (зборів, дебатів, дискусій) під час та на період виборчої кампанії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Для організації та проведення науково-практичних, культурних, мистецьких, громадських, суспільних та політичних заходів на строк, що не перевищує 30 календарних днів протягом одного року щодо кожного орендаря, якщо балансоутримувачем є державне або комунальне підприємство, установа, організація, що здійснює діяльність з організації конгресів і торговельних виставок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Приватні заклади освіти, що мають ліцензію на надання освітніх послуг у сфері дошкільної освіти, на площі, що використовується для надання ліцензованих послуг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Народні депутати України і депутати місцевих рад для розміщення громадської приймальні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Релігійні організації для забезпечення проведення релігійних обрядів та церемоній: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не більш як 50 </w:t>
            </w:r>
            <w:proofErr w:type="spellStart"/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</w:t>
            </w:r>
            <w:proofErr w:type="spellEnd"/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. метрів;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для частини площі, що перевищує 50 </w:t>
            </w:r>
            <w:proofErr w:type="spellStart"/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</w:t>
            </w:r>
            <w:proofErr w:type="spellEnd"/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. метрів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Реабілітаційні установи для осіб з інвалідністю та дітей з інвалідністю для розміщення таких реабілітаційних установ: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не більш як 100 </w:t>
            </w:r>
            <w:proofErr w:type="spellStart"/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</w:t>
            </w:r>
            <w:proofErr w:type="spellEnd"/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 метрів;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для частини площі, що перевищує 100 </w:t>
            </w:r>
            <w:proofErr w:type="spellStart"/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</w:t>
            </w:r>
            <w:proofErr w:type="spellEnd"/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. метрів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Державні видавництва і підприємства книгорозповсюдження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Вітчизняні видавництва та підприємства книгорозповсюдження, що забезпечують підготовку, випуск та (чи) розповсюдження не менш як 50 відсотків книжкової </w:t>
            </w: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продукції державною мовою (за винятком видань рекламного та еротичного характеру)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lastRenderedPageBreak/>
              <w:t>11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Музеї, крім зазначених у пункті 8 Методики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Громадські об’єднання або засновані ними навчальні заклади, що мають ліцензію на провадження освітньої діяльності, а також отримують державне фінансування від країн-членів Європейського Союзу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Державні спеціалізовані підприємства, установи та заклади соціального обслуговування, що надають соціальні послуги, відповідно до Закону України «Про соціальні послуги»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</w:tr>
      <w:tr w:rsidR="00BC1827" w:rsidRPr="00BC1827" w:rsidTr="00BC1827">
        <w:trPr>
          <w:trHeight w:val="5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Державні організації (установи, заклади), що повністю або частково фінансуються з державного та обласного бюджетів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BC1827" w:rsidRPr="00BC1827" w:rsidTr="00BC182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C18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Територіальні відділення та структурні підрозділи Головного управління юстиції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27" w:rsidRPr="00BC1827" w:rsidRDefault="00BC182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182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</w:tbl>
    <w:p w:rsidR="00BC1827" w:rsidRDefault="00BC1827" w:rsidP="00E96132">
      <w:pPr>
        <w:rPr>
          <w:i/>
        </w:rPr>
      </w:pPr>
      <w:r>
        <w:rPr>
          <w:i/>
        </w:rPr>
        <w:t xml:space="preserve">          </w:t>
      </w:r>
    </w:p>
    <w:p w:rsidR="00BC1827" w:rsidRPr="007F3A69" w:rsidRDefault="007F3A69" w:rsidP="00E96132">
      <w:pPr>
        <w:rPr>
          <w:rFonts w:ascii="Times New Roman" w:hAnsi="Times New Roman" w:cs="Times New Roman"/>
        </w:rPr>
      </w:pPr>
      <w:r w:rsidRPr="007F3A69">
        <w:rPr>
          <w:rFonts w:ascii="Times New Roman" w:hAnsi="Times New Roman" w:cs="Times New Roman"/>
        </w:rPr>
        <w:t>*-</w:t>
      </w:r>
      <w:r>
        <w:rPr>
          <w:rFonts w:ascii="Times New Roman" w:hAnsi="Times New Roman" w:cs="Times New Roman"/>
        </w:rPr>
        <w:t xml:space="preserve"> </w:t>
      </w:r>
      <w:r w:rsidRPr="007F3A69">
        <w:rPr>
          <w:rFonts w:ascii="Times New Roman" w:hAnsi="Times New Roman" w:cs="Times New Roman"/>
        </w:rPr>
        <w:t>Орендні ставки затверджені Постановою КМУ «Про методику розрахунку орендної плати за державне майно та пропорції її розподілу» від 04.10.1995 року №786</w:t>
      </w:r>
    </w:p>
    <w:p w:rsidR="00BC1827" w:rsidRDefault="00BC1827" w:rsidP="00E96132">
      <w:pPr>
        <w:rPr>
          <w:i/>
        </w:rPr>
      </w:pPr>
    </w:p>
    <w:p w:rsidR="00BC1827" w:rsidRDefault="00BC1827" w:rsidP="00E96132">
      <w:pPr>
        <w:rPr>
          <w:i/>
        </w:rPr>
      </w:pPr>
    </w:p>
    <w:p w:rsidR="00485897" w:rsidRPr="00485897" w:rsidRDefault="00485897" w:rsidP="00E96132">
      <w:pPr>
        <w:widowControl/>
        <w:ind w:hanging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Орендні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ставки для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договорів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оренди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які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були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укладенні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до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набрання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чинності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Закон</w:t>
      </w:r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у</w:t>
      </w:r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та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продовжуються</w:t>
      </w:r>
      <w:proofErr w:type="spellEnd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48589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>вперше</w:t>
      </w:r>
      <w:proofErr w:type="spellEnd"/>
    </w:p>
    <w:p w:rsidR="00485897" w:rsidRPr="00485897" w:rsidRDefault="00485897" w:rsidP="00E961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10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118"/>
        <w:gridCol w:w="4928"/>
        <w:gridCol w:w="1763"/>
        <w:gridCol w:w="1909"/>
      </w:tblGrid>
      <w:tr w:rsidR="00485897" w:rsidRPr="00485897" w:rsidTr="004858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№</w:t>
            </w:r>
          </w:p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з/п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Найменування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Default="0019516D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 xml:space="preserve">* </w:t>
            </w:r>
            <w:r w:rsidR="00485897" w:rsidRPr="004858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 xml:space="preserve">Діючі </w:t>
            </w:r>
          </w:p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Орендні ставки, 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Прогнозовані</w:t>
            </w:r>
          </w:p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Орендні ставки, %</w:t>
            </w:r>
          </w:p>
        </w:tc>
      </w:tr>
      <w:tr w:rsidR="00485897" w:rsidRPr="00485897" w:rsidTr="00485897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proofErr w:type="spellStart"/>
            <w:r w:rsidRPr="00485897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І.Використання</w:t>
            </w:r>
            <w:proofErr w:type="spellEnd"/>
            <w:r w:rsidRPr="00485897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 єдиних майнових комплексів державних підприємств, </w:t>
            </w:r>
          </w:p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їхніх відокремлених структурних підрозділів</w:t>
            </w:r>
          </w:p>
        </w:tc>
      </w:tr>
      <w:tr w:rsidR="00485897" w:rsidRPr="00485897" w:rsidTr="0048589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Тютюнової промисловості, лікеро-горілчаної та виноробної промисловості, радгоспів заводів (що виробляють виноробну продукцію)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25</w:t>
            </w:r>
          </w:p>
        </w:tc>
      </w:tr>
      <w:tr w:rsidR="00485897" w:rsidRPr="00485897" w:rsidTr="0048589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 виробництва електричного та електронного устаткування, деревини та виробів з деревини, меблів, з організації концертно-видовищної діяльності та виставкової діяльності, ресторанів, авіаційного, залізничного та автомобільного транспорту, торгівлі, випуску лотерейних білетів та проведення лотерей, кольорової металургії, нафтогазодобувної промисловості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20</w:t>
            </w:r>
          </w:p>
        </w:tc>
      </w:tr>
      <w:tr w:rsidR="00485897" w:rsidRPr="00485897" w:rsidTr="0048589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Електроенергетики, газової, хімічної і нафтохімічної промисловості, чорної металургії, зв'язку, швейної та текстильної промисловості, ресторанного господарства (крім ресторанів), з виробництва транспортних засобів, устаткування та їх ремонту, виробництва машин та устаткування, призначеного для механічного, термічного оброблення матеріалів або здійснення інших операцій, з виробництва гумових та пластмасових виробів, лісового господарства, рибного господарства, </w:t>
            </w:r>
            <w:proofErr w:type="spellStart"/>
            <w:r w:rsidRPr="004858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целюлознопаперової</w:t>
            </w:r>
            <w:proofErr w:type="spellEnd"/>
            <w:r w:rsidRPr="004858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промисловості, переробки відходів, видобування неенергетичних матеріалів, з надання додаткових транспортних послуг та допоміжних операцій, паливної промисловості, побутового обслуговування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16</w:t>
            </w:r>
          </w:p>
        </w:tc>
      </w:tr>
      <w:tr w:rsidR="00485897" w:rsidRPr="00485897" w:rsidTr="0048589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lastRenderedPageBreak/>
              <w:t>4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Сільського господарства, харчової промисловості (крім </w:t>
            </w:r>
            <w:proofErr w:type="spellStart"/>
            <w:r w:rsidRPr="004858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лікерогорілчаної</w:t>
            </w:r>
            <w:proofErr w:type="spellEnd"/>
            <w:r w:rsidRPr="004858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та виноробної промисловості), радгоспів-заводів, крім тих, що виробляють виноробну продукцію), металообробки, освіти, науки та охорони здоров'я, легкої (крім швейної та текстильної) промисловості, з виробництва будівельних матеріалів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</w:tr>
      <w:tr w:rsidR="00485897" w:rsidRPr="00485897" w:rsidTr="0048589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Інші об’єкти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97" w:rsidRPr="00485897" w:rsidRDefault="00485897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</w:t>
            </w:r>
          </w:p>
        </w:tc>
      </w:tr>
    </w:tbl>
    <w:p w:rsidR="00BC1827" w:rsidRDefault="00BC1827" w:rsidP="00E96132">
      <w:pPr>
        <w:ind w:firstLine="708"/>
        <w:rPr>
          <w:i/>
        </w:rPr>
      </w:pPr>
    </w:p>
    <w:p w:rsidR="0019516D" w:rsidRPr="007F3A69" w:rsidRDefault="0019516D" w:rsidP="00E96132">
      <w:pPr>
        <w:rPr>
          <w:rFonts w:ascii="Times New Roman" w:hAnsi="Times New Roman" w:cs="Times New Roman"/>
        </w:rPr>
      </w:pPr>
      <w:r w:rsidRPr="007F3A69">
        <w:rPr>
          <w:rFonts w:ascii="Times New Roman" w:hAnsi="Times New Roman" w:cs="Times New Roman"/>
        </w:rPr>
        <w:t>*-</w:t>
      </w:r>
      <w:r>
        <w:rPr>
          <w:rFonts w:ascii="Times New Roman" w:hAnsi="Times New Roman" w:cs="Times New Roman"/>
        </w:rPr>
        <w:t xml:space="preserve"> </w:t>
      </w:r>
      <w:r w:rsidRPr="007F3A69">
        <w:rPr>
          <w:rFonts w:ascii="Times New Roman" w:hAnsi="Times New Roman" w:cs="Times New Roman"/>
        </w:rPr>
        <w:t>Орендні ставки затверджені Постановою КМУ «Про методику розрахунку орендної плати за державне майно та пропорції її розподілу» від 04.10.1995 року №786</w:t>
      </w:r>
    </w:p>
    <w:p w:rsidR="00BC1827" w:rsidRDefault="00BC1827" w:rsidP="00E96132">
      <w:pPr>
        <w:rPr>
          <w:i/>
        </w:rPr>
      </w:pPr>
    </w:p>
    <w:tbl>
      <w:tblPr>
        <w:tblpPr w:leftFromText="180" w:rightFromText="180" w:bottomFromText="160" w:vertAnchor="text" w:horzAnchor="margin" w:tblpXSpec="center" w:tblpY="18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1701"/>
        <w:gridCol w:w="1701"/>
      </w:tblGrid>
      <w:tr w:rsidR="005B4BAA" w:rsidRPr="005B4BAA" w:rsidTr="005B4BAA">
        <w:trPr>
          <w:trHeight w:val="9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AA" w:rsidRPr="005B4BAA" w:rsidRDefault="005B4BAA" w:rsidP="00E96132">
            <w:pPr>
              <w:widowControl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№ </w:t>
            </w:r>
          </w:p>
          <w:p w:rsidR="005B4BAA" w:rsidRPr="005B4BAA" w:rsidRDefault="005B4BAA" w:rsidP="00E96132">
            <w:pPr>
              <w:widowControl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AA" w:rsidRPr="005B4BAA" w:rsidRDefault="005B4BAA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ІІ. Використання орендарем нерухомого майна</w:t>
            </w:r>
          </w:p>
          <w:p w:rsidR="005B4BAA" w:rsidRPr="005B4BAA" w:rsidRDefault="005B4BAA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за цільовим призначенням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BF" w:rsidRDefault="005F16BF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 xml:space="preserve">* </w:t>
            </w:r>
            <w:r w:rsidRPr="004858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 xml:space="preserve">Діючі </w:t>
            </w:r>
          </w:p>
          <w:p w:rsidR="005B4BAA" w:rsidRPr="005B4BAA" w:rsidRDefault="005F16BF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4858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Орендні ставки,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AA" w:rsidRPr="005B4BAA" w:rsidRDefault="005B4BAA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Орендна ставка, відсотків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Розміщення казино, інших гральних закладів, гральних автоматів,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100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Розміщення пунктів продажу лотерейних білетів, пунктів обміну валюти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45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Розміщення: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40</w:t>
            </w:r>
          </w:p>
        </w:tc>
      </w:tr>
      <w:tr w:rsidR="005B4BAA" w:rsidRPr="005B4BAA" w:rsidTr="005B4BAA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банкоматів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ресторанів з нічним режимом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торгівельних об’єктів з продажу ювелірних виробів, виробів з дорогоцінних металів та дорогоцінного каміння, антикваріату, зброї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офісних приміщень операторів телекомунікацій, які надають послуги рухомого (мобільного) зв’язку, операторів та провайдерів телекомунікацій, які надають послуги доступу до Інтернету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Розміщення: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30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виробників реклами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саун, турецьких лазень, соляріїв, кабінетів масажу, тренажерних залів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торгівельних об’єктів з продажу автомобілів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Організація концертів та іншої видовищно-розважальної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25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Розміщення суб’єктів господарювання, що провадять </w:t>
            </w:r>
            <w:proofErr w:type="spellStart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туроператорську</w:t>
            </w:r>
            <w:proofErr w:type="spellEnd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та </w:t>
            </w:r>
            <w:proofErr w:type="spellStart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турагентську</w:t>
            </w:r>
            <w:proofErr w:type="spellEnd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діяльність, готелів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22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антен, технічних засобів і антен операторів телекомунікацій, які надають послуги рухомого (мобільного) зв'язку, операторів та провайдерів телекомунікацій, які надають послуги доступу до Інтернету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21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Розміщення: </w:t>
            </w: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20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майстерень, що здійснюють технічне обслуговування та ремонт автомобілів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майстерень з ремонту ювелірних виробів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аптек в приміщеннях лікувально-профілактичних закладів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приватних закладів охорони здоров'я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lastRenderedPageBreak/>
              <w:t>8.5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суб'єктів господарювання, що діють на основі приватної власності і провадять господарську діяльність з медичної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торговельних об'єктів з продажу окулярів, лінз, скелець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редакцій засобів масової інформації: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20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рекламного та еротичного характеру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тих, що засновані в Україні міжнародними організаціями або за участю юридичних чи фізичних осіб інших держав, осіб без громадянства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тих, де понад 50 відсотків загального обсягу випуску становлять матеріали іноземних засобів масової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тих, що засновані за участю суб'єктів господарювання, одним із видів діяльності яких є виробництво та постачання паперу, поліграфічного обладнання, технічних засобів 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Розміщення: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18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турбаз, мотелів, кемпінгів, літніх будиночків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торгівельних об’єктів з продажу непродовольчих товарів, алкогольних та тютюнових виробів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офісних приміщень, крім офісних приміщень операторів телекомунікацій, які надають послуги рухомого (мобільного) зв’язку, операторів та провайдерів телекомунікацій, які надають послуги доступу до Інтернету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відділень банків, фінансових установ, ломбардів, бірж, брокерських, </w:t>
            </w:r>
            <w:proofErr w:type="spellStart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дилерсських</w:t>
            </w:r>
            <w:proofErr w:type="spellEnd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, маклерських, </w:t>
            </w:r>
            <w:proofErr w:type="spellStart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рієлторських</w:t>
            </w:r>
            <w:proofErr w:type="spellEnd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контор (</w:t>
            </w:r>
            <w:proofErr w:type="spellStart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агенств</w:t>
            </w:r>
            <w:proofErr w:type="spellEnd"/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нерухомості)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суб’єктів господарювання, що надають послуги, пов’язані з переказом грошей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суб’єктів господарювання, що провадять діяльність у сфері права, бухгалтерського обліку та оподаткування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Розміщення: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15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ресторанів, кафе, барів, закусочних, буфетів, кафетеріїв, що здійснюють продаж товарів підакцизної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ветеринарних лікарень (</w:t>
            </w:r>
            <w:proofErr w:type="spellStart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клінік</w:t>
            </w:r>
            <w:proofErr w:type="spellEnd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), лабораторій ветеринарної медицини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суб'єктів господарювання, що провадять діяльність з організації шлюбних знайомств та </w:t>
            </w:r>
            <w:proofErr w:type="spellStart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весіль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складів, крамниць-складів, магазинів-складів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приватних архівних установ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камер схову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стоянок для автомобілів, паркінгів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суб'єктів господарювання, що провадять діяльність з вирощування квітів, грибів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Розміщення: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суб’єктів господарювання, що провадять виробничу діяльність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lastRenderedPageBreak/>
              <w:t>12.2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комп'ютерних клубів та інтернет-кафе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аптек, ветеринарних аптек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рибних господарств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шкіл, курсів з навчання водіїв автомобілів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суб'єктів господарювання, що здійснюють проектні, </w:t>
            </w:r>
            <w:proofErr w:type="spellStart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проектновишукувальні</w:t>
            </w:r>
            <w:proofErr w:type="spellEnd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проектно-конструкторські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інформаційних агентств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дипломатичних представництв та консульських установ іноземних держав, представництв міжнародних міжурядових організацій в Україні (крім договорів, орендна плата за якими врегульована міжурядовими угодами)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проведення виставок непродовольчих товарів без здійснення торгівлі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кафе, барів, закусочних, кафетеріїв, </w:t>
            </w:r>
            <w:proofErr w:type="spellStart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їдалень</w:t>
            </w:r>
            <w:proofErr w:type="spellEnd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буфетів, які не здійснюють продаж товарів підакцизної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суб’єкти підприємницької діяльності, що надають освітні послуги погодинно, в тому числі курси, тренінги, семінари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торговельних об'єктів з продажу продовольчих товарів, крім товарів підакцизної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Розміщення: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суб'єктів кінематографії, основною діяльністю яких є кіновиробництво або технічне забезпечення і обслуговування кіновиробництва за умови, що вони внесені до Державного реєстру виробників, розповсюджувачів і демонстраторів фільмів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приватних закладів освіти, які мають ліцензію на провадження освітньої діяльності у відповідній сфері (крім закладів освіти, визначених у пункті 16 цього додатку), а також суб’єктів підприємницької діяльності, що надають освітні послуги без отримання ліцензії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редакцій засобів масової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Розміщення фізкультурно-спортивних закладів, діяльність яких спрямована на організацію та проведення занять різними видами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Громадських </w:t>
            </w:r>
            <w:proofErr w:type="spellStart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вбиралень</w:t>
            </w:r>
            <w:proofErr w:type="spellEnd"/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Проведення виставок образотворчої та книжкової продукції, виробленої в Україні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об'єктів поштового зв'язку на площі, що використовується для надання послуг поштового зв'язку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суб'єктів господарювання, що надають послуги з перевезення та доставки (вручення) поштових відправлень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Розміщення: кінотеатрів, бібліотек, театрів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lastRenderedPageBreak/>
              <w:t>19.1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державних закладів охорони здоров'я, що частково фінансуються за рахунок державного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19.2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торговельних об'єктів з продажу книг, газет і журналів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19.3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приватних закладів освіти, що мають ліцензію на надання освітніх послуг у сфері дошкільної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19.4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видавництв друкованих засобів масової інформації та видавничої продукції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державних закладів освіти, що частково фінансуються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органів місцевого самоврядування та їх добровільних об'єднань в тому числі асоціацій органів місцевого самоврядування із всеукраїнським статусом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організацій, що надають послуги з нагляду за особами з фізичними чи розумовими вадами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музеїв, крім зазначених у пункті 8 Методики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Державні архівні установи, що частково фінансуються з державного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закладів соціального захисту для бездомних громадян, безпритульних дітей та установ, призначених для тимчасового або постійного перебування громадян похилого віку та осіб з інвалідністю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B4B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Розміщення транспортних підприємств з: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перевезення пасажирів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15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перевезення вантажів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18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Розміщення творчих спілок, творчих майстерень, громадських об’єднань, релігійних та благодійних організацій на площі, що не використовується для провадження підприємницької діяльності і становить: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не більше як 50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</w:tr>
      <w:tr w:rsidR="005B4BAA" w:rsidRPr="005B4BAA" w:rsidTr="005B4BAA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для частини площі, що перевищує 50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</w:tr>
      <w:tr w:rsidR="005B4BAA" w:rsidRPr="005B4BAA" w:rsidTr="005B4BA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Інше використання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A" w:rsidRPr="005B4BAA" w:rsidRDefault="005B4BAA" w:rsidP="00E9613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B4BA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15</w:t>
            </w:r>
          </w:p>
        </w:tc>
      </w:tr>
    </w:tbl>
    <w:p w:rsidR="0019516D" w:rsidRPr="007F3A69" w:rsidRDefault="0019516D" w:rsidP="00E96132">
      <w:pPr>
        <w:rPr>
          <w:rFonts w:ascii="Times New Roman" w:hAnsi="Times New Roman" w:cs="Times New Roman"/>
        </w:rPr>
      </w:pPr>
      <w:r w:rsidRPr="007F3A69">
        <w:rPr>
          <w:rFonts w:ascii="Times New Roman" w:hAnsi="Times New Roman" w:cs="Times New Roman"/>
        </w:rPr>
        <w:t>*-</w:t>
      </w:r>
      <w:r>
        <w:rPr>
          <w:rFonts w:ascii="Times New Roman" w:hAnsi="Times New Roman" w:cs="Times New Roman"/>
        </w:rPr>
        <w:t xml:space="preserve"> </w:t>
      </w:r>
      <w:r w:rsidRPr="007F3A69">
        <w:rPr>
          <w:rFonts w:ascii="Times New Roman" w:hAnsi="Times New Roman" w:cs="Times New Roman"/>
        </w:rPr>
        <w:t>Орендні ставки затверджені Постановою КМУ «Про методику розрахунку орендної плати за державне майно та пропорції її розподілу» від 04.10.1995 року №786</w:t>
      </w:r>
    </w:p>
    <w:p w:rsidR="00BC1827" w:rsidRDefault="00BC1827" w:rsidP="00E96132">
      <w:pPr>
        <w:rPr>
          <w:i/>
        </w:rPr>
      </w:pPr>
    </w:p>
    <w:p w:rsidR="00BC1827" w:rsidRDefault="00BC1827" w:rsidP="00E96132">
      <w:pPr>
        <w:rPr>
          <w:i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1C9" w:rsidRDefault="00FA41C9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827" w:rsidRPr="0063572F" w:rsidRDefault="0063572F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5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 w:rsidR="00315BF7">
        <w:rPr>
          <w:rFonts w:ascii="Times New Roman" w:hAnsi="Times New Roman" w:cs="Times New Roman"/>
          <w:b/>
          <w:sz w:val="28"/>
          <w:szCs w:val="28"/>
        </w:rPr>
        <w:t>2</w:t>
      </w:r>
    </w:p>
    <w:p w:rsidR="0063572F" w:rsidRPr="0063572F" w:rsidRDefault="005F16BF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3572F" w:rsidRPr="0063572F">
        <w:rPr>
          <w:rFonts w:ascii="Times New Roman" w:hAnsi="Times New Roman" w:cs="Times New Roman"/>
          <w:b/>
          <w:sz w:val="28"/>
          <w:szCs w:val="28"/>
        </w:rPr>
        <w:t>о аналізу регуляторного впливу</w:t>
      </w:r>
    </w:p>
    <w:p w:rsidR="0063572F" w:rsidRDefault="005F16BF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3572F" w:rsidRPr="0063572F">
        <w:rPr>
          <w:rFonts w:ascii="Times New Roman" w:hAnsi="Times New Roman" w:cs="Times New Roman"/>
          <w:b/>
          <w:sz w:val="28"/>
          <w:szCs w:val="28"/>
        </w:rPr>
        <w:t>роекту рішення</w:t>
      </w:r>
    </w:p>
    <w:p w:rsidR="00E755E4" w:rsidRDefault="00E755E4" w:rsidP="00E96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ВИТРАТИ</w:t>
      </w:r>
    </w:p>
    <w:p w:rsidR="00E755E4" w:rsidRDefault="00315BF7" w:rsidP="00E96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755E4">
        <w:rPr>
          <w:rFonts w:ascii="Times New Roman" w:hAnsi="Times New Roman" w:cs="Times New Roman"/>
          <w:b/>
          <w:sz w:val="28"/>
          <w:szCs w:val="28"/>
        </w:rPr>
        <w:t>а одного суб’єкта господарювання середнього підприємництва, які виникають внаслідок дії регуляторного акта</w:t>
      </w:r>
    </w:p>
    <w:p w:rsidR="00685BD6" w:rsidRDefault="00685BD6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8"/>
        <w:gridCol w:w="4259"/>
        <w:gridCol w:w="2380"/>
        <w:gridCol w:w="2380"/>
      </w:tblGrid>
      <w:tr w:rsidR="0088071F" w:rsidRPr="0090372B" w:rsidTr="000532A1">
        <w:tc>
          <w:tcPr>
            <w:tcW w:w="617" w:type="dxa"/>
          </w:tcPr>
          <w:p w:rsidR="000532A1" w:rsidRPr="0090372B" w:rsidRDefault="000532A1" w:rsidP="00E961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8071F" w:rsidRPr="0090372B" w:rsidRDefault="000532A1" w:rsidP="00E961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09" w:type="dxa"/>
          </w:tcPr>
          <w:p w:rsidR="0088071F" w:rsidRPr="0090372B" w:rsidRDefault="00E755E4" w:rsidP="00E961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Витрати </w:t>
            </w:r>
          </w:p>
        </w:tc>
        <w:tc>
          <w:tcPr>
            <w:tcW w:w="2513" w:type="dxa"/>
          </w:tcPr>
          <w:p w:rsidR="0088071F" w:rsidRPr="0090372B" w:rsidRDefault="00E755E4" w:rsidP="00E961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За перший рік</w:t>
            </w:r>
          </w:p>
        </w:tc>
        <w:tc>
          <w:tcPr>
            <w:tcW w:w="2513" w:type="dxa"/>
          </w:tcPr>
          <w:p w:rsidR="0088071F" w:rsidRPr="0090372B" w:rsidRDefault="00E755E4" w:rsidP="00E961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За п’ять років </w:t>
            </w:r>
          </w:p>
        </w:tc>
      </w:tr>
      <w:tr w:rsidR="0088071F" w:rsidRPr="0090372B" w:rsidTr="000532A1">
        <w:tc>
          <w:tcPr>
            <w:tcW w:w="617" w:type="dxa"/>
          </w:tcPr>
          <w:p w:rsidR="0088071F" w:rsidRPr="0090372B" w:rsidRDefault="00AC6A1F" w:rsidP="00E961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09" w:type="dxa"/>
          </w:tcPr>
          <w:p w:rsidR="0088071F" w:rsidRPr="0090372B" w:rsidRDefault="00AC6A1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персоналу, тощо, гривень</w:t>
            </w:r>
          </w:p>
        </w:tc>
        <w:tc>
          <w:tcPr>
            <w:tcW w:w="2513" w:type="dxa"/>
          </w:tcPr>
          <w:p w:rsidR="0088071F" w:rsidRPr="0090372B" w:rsidRDefault="00AC6A1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3" w:type="dxa"/>
          </w:tcPr>
          <w:p w:rsidR="0088071F" w:rsidRPr="0090372B" w:rsidRDefault="00AC6A1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071F" w:rsidRPr="0090372B" w:rsidTr="000532A1">
        <w:tc>
          <w:tcPr>
            <w:tcW w:w="617" w:type="dxa"/>
          </w:tcPr>
          <w:p w:rsidR="0088071F" w:rsidRPr="0090372B" w:rsidRDefault="00AC6A1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09" w:type="dxa"/>
          </w:tcPr>
          <w:p w:rsidR="0088071F" w:rsidRPr="0090372B" w:rsidRDefault="005E42F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Податки та збори (зміна розміру податків/зборів</w:t>
            </w:r>
            <w:r w:rsidR="004504C5" w:rsidRPr="0090372B">
              <w:rPr>
                <w:rFonts w:ascii="Times New Roman" w:hAnsi="Times New Roman" w:cs="Times New Roman"/>
                <w:sz w:val="22"/>
                <w:szCs w:val="22"/>
              </w:rPr>
              <w:t>, виникнення необхідності у сплаті податків/зборів), гривень</w:t>
            </w:r>
          </w:p>
        </w:tc>
        <w:tc>
          <w:tcPr>
            <w:tcW w:w="2513" w:type="dxa"/>
          </w:tcPr>
          <w:p w:rsidR="0088071F" w:rsidRPr="0090372B" w:rsidRDefault="004504C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3" w:type="dxa"/>
          </w:tcPr>
          <w:p w:rsidR="0088071F" w:rsidRPr="0090372B" w:rsidRDefault="004504C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071F" w:rsidRPr="0090372B" w:rsidTr="000532A1">
        <w:tc>
          <w:tcPr>
            <w:tcW w:w="617" w:type="dxa"/>
          </w:tcPr>
          <w:p w:rsidR="0088071F" w:rsidRPr="0090372B" w:rsidRDefault="003B6C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09" w:type="dxa"/>
          </w:tcPr>
          <w:p w:rsidR="0088071F" w:rsidRPr="0090372B" w:rsidRDefault="003B6C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Витрати, пов’язані із введенням обліку, підготовкою та поданням звітності державним органам, гривень</w:t>
            </w:r>
          </w:p>
        </w:tc>
        <w:tc>
          <w:tcPr>
            <w:tcW w:w="2513" w:type="dxa"/>
          </w:tcPr>
          <w:p w:rsidR="0088071F" w:rsidRPr="0090372B" w:rsidRDefault="003B6C6C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3" w:type="dxa"/>
          </w:tcPr>
          <w:p w:rsidR="0088071F" w:rsidRPr="0090372B" w:rsidRDefault="003B6C6C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071F" w:rsidRPr="0090372B" w:rsidTr="000532A1">
        <w:tc>
          <w:tcPr>
            <w:tcW w:w="617" w:type="dxa"/>
          </w:tcPr>
          <w:p w:rsidR="0088071F" w:rsidRPr="0090372B" w:rsidRDefault="0063069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09" w:type="dxa"/>
          </w:tcPr>
          <w:p w:rsidR="0088071F" w:rsidRPr="0090372B" w:rsidRDefault="0063069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2513" w:type="dxa"/>
          </w:tcPr>
          <w:p w:rsidR="0088071F" w:rsidRPr="0090372B" w:rsidRDefault="0063069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3" w:type="dxa"/>
          </w:tcPr>
          <w:p w:rsidR="0088071F" w:rsidRPr="0090372B" w:rsidRDefault="0063069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071F" w:rsidRPr="0090372B" w:rsidTr="000532A1">
        <w:tc>
          <w:tcPr>
            <w:tcW w:w="617" w:type="dxa"/>
          </w:tcPr>
          <w:p w:rsidR="0088071F" w:rsidRPr="0090372B" w:rsidRDefault="009D58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09" w:type="dxa"/>
          </w:tcPr>
          <w:p w:rsidR="0088071F" w:rsidRPr="0090372B" w:rsidRDefault="009D58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Витрати на отримання адміністративних послуг-проведення незалежних оцінок об’єктів оренди</w:t>
            </w:r>
          </w:p>
          <w:p w:rsidR="009D587D" w:rsidRPr="0090372B" w:rsidRDefault="009D58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587D" w:rsidRPr="0090372B" w:rsidRDefault="009D58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конкурсу-майбутні орендарі</w:t>
            </w:r>
          </w:p>
          <w:p w:rsidR="009D587D" w:rsidRPr="0090372B" w:rsidRDefault="009D58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D587D" w:rsidRPr="0090372B" w:rsidRDefault="009D58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Майбутні орендарі згідно з умовами конкурсу відшкодовують орендодавцям вартість незалежної оцінки, а також проводять самостійно незалежну оцінку через 3 роки згідно з пунктом 2 постанови КМУ</w:t>
            </w:r>
            <w:r w:rsidR="00465CF7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від 10.08.1995 №629 </w:t>
            </w:r>
            <w:r w:rsidR="00465CF7"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(проведення повторної незалежної оцінки враховано у витратах орендарів)</w:t>
            </w:r>
          </w:p>
          <w:p w:rsidR="009D587D" w:rsidRPr="0090372B" w:rsidRDefault="00465CF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За проведеним вибірковим</w:t>
            </w:r>
            <w:r w:rsidR="00DD6500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дослідженням-опитуванням у перший рік від запровадження регулювання не передбачається переможців конкурсу</w:t>
            </w:r>
            <w:r w:rsidR="0084323D" w:rsidRPr="0090372B">
              <w:rPr>
                <w:rFonts w:ascii="Times New Roman" w:hAnsi="Times New Roman" w:cs="Times New Roman"/>
                <w:sz w:val="22"/>
                <w:szCs w:val="22"/>
              </w:rPr>
              <w:t>-суб’єктів середнього та малого підприємництва</w:t>
            </w:r>
            <w:r w:rsidR="00456454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, у другий-п’ятий роки-передбачається, що 3 суб’єкти господарювання виборють право оренди майна </w:t>
            </w:r>
          </w:p>
          <w:p w:rsidR="00520BFC" w:rsidRPr="0090372B" w:rsidRDefault="00520BF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BFC" w:rsidRPr="0090372B" w:rsidRDefault="00520BF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Орендарі </w:t>
            </w:r>
          </w:p>
          <w:p w:rsidR="00520BFC" w:rsidRPr="0090372B" w:rsidRDefault="005678A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З 12 </w:t>
            </w:r>
            <w:r w:rsidR="00520BFC" w:rsidRPr="0090372B">
              <w:rPr>
                <w:rFonts w:ascii="Times New Roman" w:hAnsi="Times New Roman" w:cs="Times New Roman"/>
                <w:sz w:val="22"/>
                <w:szCs w:val="22"/>
              </w:rPr>
              <w:t>орендар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ів</w:t>
            </w:r>
            <w:r w:rsidR="00520BFC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за перший рік провести незалежну оцінку мають 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7 суб’єктів </w:t>
            </w:r>
            <w:r w:rsidR="00520BFC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господарювання середнього підпр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иємництва за 18 договорами (3 об’єкта/1 суб’єкт), за 5 років - 12 орендарів за 54 договорами (5 об’єктів /1 суб’єкт</w:t>
            </w:r>
            <w:r w:rsidR="00520BFC" w:rsidRPr="0090372B">
              <w:rPr>
                <w:rFonts w:ascii="Times New Roman" w:hAnsi="Times New Roman" w:cs="Times New Roman"/>
                <w:sz w:val="22"/>
                <w:szCs w:val="22"/>
              </w:rPr>
              <w:t>) (за 5 років  двічі н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езалежну оцінку 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здійснюватимуть 54 </w:t>
            </w:r>
            <w:r w:rsidR="00520BFC" w:rsidRPr="0090372B">
              <w:rPr>
                <w:rFonts w:ascii="Times New Roman" w:hAnsi="Times New Roman" w:cs="Times New Roman"/>
                <w:sz w:val="22"/>
                <w:szCs w:val="22"/>
              </w:rPr>
              <w:t>орендарів-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суб’єктів</w:t>
            </w:r>
            <w:r w:rsidR="00520BFC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середнього підприємництва)</w:t>
            </w:r>
          </w:p>
          <w:p w:rsidR="009D587D" w:rsidRPr="0090372B" w:rsidRDefault="00520BF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Розрахунки наведено у таблиці нижче</w:t>
            </w:r>
          </w:p>
        </w:tc>
        <w:tc>
          <w:tcPr>
            <w:tcW w:w="2513" w:type="dxa"/>
          </w:tcPr>
          <w:p w:rsidR="00935869" w:rsidRPr="0090372B" w:rsidRDefault="0093586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869" w:rsidRPr="0090372B" w:rsidRDefault="0093586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869" w:rsidRPr="0090372B" w:rsidRDefault="0093586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869" w:rsidRPr="0090372B" w:rsidRDefault="0093586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93586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71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8437,77</w:t>
            </w:r>
          </w:p>
        </w:tc>
        <w:tc>
          <w:tcPr>
            <w:tcW w:w="2513" w:type="dxa"/>
          </w:tcPr>
          <w:p w:rsidR="00935869" w:rsidRPr="0090372B" w:rsidRDefault="0093586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869" w:rsidRPr="0090372B" w:rsidRDefault="0093586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869" w:rsidRPr="0090372B" w:rsidRDefault="0093586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869" w:rsidRPr="0090372B" w:rsidRDefault="0093586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93586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8437,77</w:t>
            </w: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C2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71F" w:rsidRPr="0090372B" w:rsidRDefault="00C66C2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14603,83</w:t>
            </w:r>
          </w:p>
        </w:tc>
      </w:tr>
      <w:tr w:rsidR="0088071F" w:rsidRPr="0090372B" w:rsidTr="000532A1">
        <w:tc>
          <w:tcPr>
            <w:tcW w:w="617" w:type="dxa"/>
          </w:tcPr>
          <w:p w:rsidR="0088071F" w:rsidRPr="0090372B" w:rsidRDefault="001B27D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409" w:type="dxa"/>
          </w:tcPr>
          <w:p w:rsidR="0088071F" w:rsidRPr="0090372B" w:rsidRDefault="00592A0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2513" w:type="dxa"/>
          </w:tcPr>
          <w:p w:rsidR="0088071F" w:rsidRPr="0090372B" w:rsidRDefault="00592A0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3" w:type="dxa"/>
          </w:tcPr>
          <w:p w:rsidR="0088071F" w:rsidRPr="0090372B" w:rsidRDefault="00592A0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071F" w:rsidRPr="0090372B" w:rsidTr="000532A1">
        <w:tc>
          <w:tcPr>
            <w:tcW w:w="617" w:type="dxa"/>
          </w:tcPr>
          <w:p w:rsidR="0088071F" w:rsidRPr="0090372B" w:rsidRDefault="0035059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409" w:type="dxa"/>
          </w:tcPr>
          <w:p w:rsidR="0088071F" w:rsidRPr="0090372B" w:rsidRDefault="00350598" w:rsidP="00CB629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Витрати, пов’язані із найм</w:t>
            </w:r>
            <w:r w:rsidR="00CB6290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анням 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додаткового персоналу, гривень</w:t>
            </w:r>
          </w:p>
        </w:tc>
        <w:tc>
          <w:tcPr>
            <w:tcW w:w="2513" w:type="dxa"/>
          </w:tcPr>
          <w:p w:rsidR="0088071F" w:rsidRPr="0090372B" w:rsidRDefault="0035059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3" w:type="dxa"/>
          </w:tcPr>
          <w:p w:rsidR="0088071F" w:rsidRPr="0090372B" w:rsidRDefault="0035059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00A73" w:rsidRPr="0090372B" w:rsidTr="006B4717">
        <w:trPr>
          <w:trHeight w:val="5942"/>
        </w:trPr>
        <w:tc>
          <w:tcPr>
            <w:tcW w:w="617" w:type="dxa"/>
          </w:tcPr>
          <w:p w:rsidR="00800A73" w:rsidRPr="0090372B" w:rsidRDefault="00800A7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09" w:type="dxa"/>
          </w:tcPr>
          <w:p w:rsidR="00800A73" w:rsidRPr="0090372B" w:rsidRDefault="00800A7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Інші витрати, грн.</w:t>
            </w:r>
          </w:p>
          <w:p w:rsidR="002E6FA7" w:rsidRPr="0090372B" w:rsidRDefault="002E6FA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оренди майна</w:t>
            </w:r>
          </w:p>
          <w:p w:rsidR="002E6FA7" w:rsidRPr="0090372B" w:rsidRDefault="002E6FA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b/>
                <w:sz w:val="22"/>
                <w:szCs w:val="22"/>
              </w:rPr>
              <w:t>Часові-на підготовку документів для участі у конкурсі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(заяви, пропозиції, звіту щодо фінансового стану, копії інших документів)</w:t>
            </w:r>
          </w:p>
          <w:p w:rsidR="007213C5" w:rsidRPr="0090372B" w:rsidRDefault="007E135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1,5 години*</w:t>
            </w:r>
            <w:r w:rsidR="00CA0BD8" w:rsidRPr="0090372B">
              <w:rPr>
                <w:rFonts w:ascii="Times New Roman" w:hAnsi="Times New Roman" w:cs="Times New Roman"/>
                <w:sz w:val="22"/>
                <w:szCs w:val="22"/>
              </w:rPr>
              <w:t>36,11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грн.=</w:t>
            </w:r>
            <w:r w:rsidR="00CA0BD8" w:rsidRPr="0090372B">
              <w:rPr>
                <w:rFonts w:ascii="Times New Roman" w:hAnsi="Times New Roman" w:cs="Times New Roman"/>
                <w:sz w:val="22"/>
                <w:szCs w:val="22"/>
              </w:rPr>
              <w:t>54,17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грн. </w:t>
            </w:r>
          </w:p>
          <w:p w:rsidR="007E135F" w:rsidRPr="0090372B" w:rsidRDefault="007213C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У перший рік-0 грн., за 5 років -</w:t>
            </w:r>
            <w:r w:rsidR="00CA0BD8" w:rsidRPr="0090372B">
              <w:rPr>
                <w:rFonts w:ascii="Times New Roman" w:hAnsi="Times New Roman" w:cs="Times New Roman"/>
                <w:sz w:val="22"/>
                <w:szCs w:val="22"/>
              </w:rPr>
              <w:t>54,17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грн. </w:t>
            </w:r>
            <w:r w:rsidR="007E135F" w:rsidRPr="0090372B">
              <w:rPr>
                <w:rFonts w:ascii="Times New Roman" w:hAnsi="Times New Roman" w:cs="Times New Roman"/>
                <w:sz w:val="22"/>
                <w:szCs w:val="22"/>
              </w:rPr>
              <w:t>(приблизне припущення, що 1 суб’єкт один раз на 4 роки не виборов право оренди майна)</w:t>
            </w:r>
          </w:p>
          <w:p w:rsidR="005F0F65" w:rsidRPr="0090372B" w:rsidRDefault="005F0F6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59CB" w:rsidRPr="0090372B" w:rsidRDefault="000259C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 (майнові орендарі)</w:t>
            </w:r>
          </w:p>
          <w:p w:rsidR="005471CF" w:rsidRPr="0090372B" w:rsidRDefault="00F93A3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5471CF" w:rsidRPr="0090372B">
              <w:rPr>
                <w:rFonts w:ascii="Times New Roman" w:hAnsi="Times New Roman" w:cs="Times New Roman"/>
                <w:b/>
                <w:sz w:val="22"/>
                <w:szCs w:val="22"/>
              </w:rPr>
              <w:t>Часові-на підготовку документів для участі у конкурсі</w:t>
            </w:r>
            <w:r w:rsidR="005471CF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(заяви, пропозиції, звіту щодо фінансового стану, копії інших документів)</w:t>
            </w:r>
          </w:p>
          <w:p w:rsidR="005471CF" w:rsidRPr="0090372B" w:rsidRDefault="005471C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1,5 години*</w:t>
            </w:r>
            <w:r w:rsidR="00CA0BD8" w:rsidRPr="0090372B">
              <w:rPr>
                <w:rFonts w:ascii="Times New Roman" w:hAnsi="Times New Roman" w:cs="Times New Roman"/>
                <w:sz w:val="22"/>
                <w:szCs w:val="22"/>
              </w:rPr>
              <w:t>36,11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грн.=</w:t>
            </w:r>
            <w:r w:rsidR="00CA0BD8" w:rsidRPr="0090372B">
              <w:rPr>
                <w:rFonts w:ascii="Times New Roman" w:hAnsi="Times New Roman" w:cs="Times New Roman"/>
                <w:sz w:val="22"/>
                <w:szCs w:val="22"/>
              </w:rPr>
              <w:t>54,17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грн. </w:t>
            </w:r>
          </w:p>
          <w:p w:rsidR="000259CB" w:rsidRPr="0090372B" w:rsidRDefault="005471C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У перший рік-0 грн., за 5 років -</w:t>
            </w:r>
            <w:r w:rsidR="00CA0BD8" w:rsidRPr="0090372B">
              <w:rPr>
                <w:rFonts w:ascii="Times New Roman" w:hAnsi="Times New Roman" w:cs="Times New Roman"/>
                <w:sz w:val="22"/>
                <w:szCs w:val="22"/>
              </w:rPr>
              <w:t>54,17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грн.</w:t>
            </w:r>
            <w:r w:rsidR="00722697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(за проведеним вибірковим дослідженням-опитуванням у 1-й рік від запровадження регулювання претенденти від суб’єктів середнього підприємництва відсутні, </w:t>
            </w:r>
            <w:r w:rsidR="009C43D0" w:rsidRPr="0090372B">
              <w:rPr>
                <w:rFonts w:ascii="Times New Roman" w:hAnsi="Times New Roman" w:cs="Times New Roman"/>
                <w:sz w:val="22"/>
                <w:szCs w:val="22"/>
              </w:rPr>
              <w:t>а  другий-п’ятий роки-передбачається, що візьмуть участь у конкурсі по 4 суб’єкти господарювання</w:t>
            </w:r>
            <w:r w:rsidR="00142B32" w:rsidRPr="0090372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142B32" w:rsidRPr="0090372B" w:rsidRDefault="00142B3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24F8" w:rsidRPr="0090372B" w:rsidRDefault="00FB24F8" w:rsidP="00E9613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b/>
                <w:sz w:val="22"/>
                <w:szCs w:val="22"/>
              </w:rPr>
              <w:t>2.Відшкодування орендодавцю витрат на публікацію оголошень про проведення за результатами конкурсу</w:t>
            </w:r>
          </w:p>
          <w:p w:rsidR="00643E95" w:rsidRPr="0090372B" w:rsidRDefault="00643E95" w:rsidP="00E9613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E95" w:rsidRPr="0090372B" w:rsidRDefault="00643E9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640,00 грн= 80 см/</w:t>
            </w:r>
            <w:proofErr w:type="spellStart"/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. площа оголошення*2 оголошення*4,00 грн./1 см </w:t>
            </w:r>
            <w:proofErr w:type="spellStart"/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43E95" w:rsidRPr="0090372B" w:rsidRDefault="00643E9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1-й рік – 0 грн, за 5 років-640,00 грн. (договір оренди згідно з Законом укладається мінімум на 5 років)</w:t>
            </w:r>
          </w:p>
          <w:p w:rsidR="00E04286" w:rsidRPr="0090372B" w:rsidRDefault="00F312E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У 1-й рік  запровадження регулювання претенденти  від суб’єктів середнього підприємництва відсутні, у другий-п’ятий роки-</w:t>
            </w:r>
            <w:r w:rsidR="00E04286" w:rsidRPr="0090372B">
              <w:rPr>
                <w:rFonts w:ascii="Times New Roman" w:hAnsi="Times New Roman" w:cs="Times New Roman"/>
                <w:sz w:val="22"/>
                <w:szCs w:val="22"/>
              </w:rPr>
              <w:t>передбачається, що візьмуть участь у кон</w:t>
            </w:r>
            <w:r w:rsidR="002952F4" w:rsidRPr="0090372B">
              <w:rPr>
                <w:rFonts w:ascii="Times New Roman" w:hAnsi="Times New Roman" w:cs="Times New Roman"/>
                <w:sz w:val="22"/>
                <w:szCs w:val="22"/>
              </w:rPr>
              <w:t>курсі 3 суб’єкти господарювання.</w:t>
            </w:r>
          </w:p>
          <w:p w:rsidR="00E04286" w:rsidRPr="0090372B" w:rsidRDefault="00E0428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4286" w:rsidRPr="0090372B" w:rsidRDefault="00E0428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Орендодавці </w:t>
            </w:r>
          </w:p>
          <w:p w:rsidR="00F312E7" w:rsidRPr="0090372B" w:rsidRDefault="00E0428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(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якщо ор</w:t>
            </w:r>
            <w:r w:rsidR="00F014A3" w:rsidRPr="0090372B">
              <w:rPr>
                <w:rFonts w:ascii="Times New Roman" w:hAnsi="Times New Roman" w:cs="Times New Roman"/>
                <w:sz w:val="22"/>
                <w:szCs w:val="22"/>
              </w:rPr>
              <w:t>ендодавцем відповідно до Закону є підприємство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:rsidR="000640B0" w:rsidRPr="0090372B" w:rsidRDefault="00F014A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Часові витрати на підготовку та проведення конкурсу </w:t>
            </w:r>
            <w:r w:rsidR="00693642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(у розрахунку взято припущення, що 1 орендодавець здає в оренду 3 об’єкти </w:t>
            </w:r>
          </w:p>
          <w:p w:rsidR="000640B0" w:rsidRPr="0090372B" w:rsidRDefault="000640B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7F4" w:rsidRPr="0090372B" w:rsidRDefault="000640B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У розрахунку </w:t>
            </w:r>
            <w:r w:rsidR="00AD2B69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взято припущення, що </w:t>
            </w: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2B69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1 орендодавець  здає в оренду 3 об’єкти </w:t>
            </w:r>
          </w:p>
          <w:p w:rsidR="00664826" w:rsidRPr="0090372B" w:rsidRDefault="0066482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За 1-й рік:</w:t>
            </w:r>
          </w:p>
          <w:p w:rsidR="00664826" w:rsidRPr="0090372B" w:rsidRDefault="0066482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163,03 грн. =115,08грн.+47,95 грн.=(4 год+05,год)х 3 процедури х 36,11 грн., де:</w:t>
            </w:r>
          </w:p>
          <w:p w:rsidR="003D25D0" w:rsidRPr="0090372B" w:rsidRDefault="003D25D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25D0" w:rsidRPr="0090372B" w:rsidRDefault="003D25D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4 год.(часові витрати)=3 години на підготовку та проведення засідань </w:t>
            </w:r>
            <w:r w:rsidR="00BB11D6" w:rsidRPr="0090372B">
              <w:rPr>
                <w:rFonts w:ascii="Times New Roman" w:hAnsi="Times New Roman" w:cs="Times New Roman"/>
                <w:sz w:val="22"/>
                <w:szCs w:val="22"/>
              </w:rPr>
              <w:t>(2-х попередніх та 1-го засідання конкурсу)+</w:t>
            </w:r>
            <w:r w:rsidR="008F3ADB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1 година на оформлення результатів конкурсу:</w:t>
            </w:r>
          </w:p>
          <w:p w:rsidR="008F3ADB" w:rsidRPr="0090372B" w:rsidRDefault="008F3AD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3 процедури – кількість проведених конкурсних процедур/рік</w:t>
            </w:r>
          </w:p>
          <w:p w:rsidR="008F3ADB" w:rsidRPr="0090372B" w:rsidRDefault="008F3AD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36,11 грн. – 1 година мінімальної заробітної плати (з 01.01.2021 року)</w:t>
            </w:r>
          </w:p>
          <w:p w:rsidR="008F3ADB" w:rsidRPr="0090372B" w:rsidRDefault="008F3AD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0,5 год –часові витрати на підготовку договору оренди</w:t>
            </w:r>
          </w:p>
          <w:p w:rsidR="008F3ADB" w:rsidRPr="0090372B" w:rsidRDefault="008F3AD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За 5 років: 163,03 грн.(договір згідно з Законом укладається на 5 років)</w:t>
            </w:r>
          </w:p>
          <w:p w:rsidR="006F205C" w:rsidRPr="0090372B" w:rsidRDefault="006F205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59CB" w:rsidRPr="0090372B" w:rsidRDefault="006F205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Канцелярські витрати-мінімальні, до розрахунку не включаються.</w:t>
            </w:r>
          </w:p>
        </w:tc>
        <w:tc>
          <w:tcPr>
            <w:tcW w:w="2513" w:type="dxa"/>
          </w:tcPr>
          <w:p w:rsidR="00204470" w:rsidRPr="0090372B" w:rsidRDefault="0020447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E95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43E95" w:rsidRPr="0090372B" w:rsidRDefault="00643E9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E95" w:rsidRPr="0090372B" w:rsidRDefault="00643E9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E95" w:rsidRPr="0090372B" w:rsidRDefault="00643E9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E95" w:rsidRPr="0090372B" w:rsidRDefault="00643E9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A73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163,03</w:t>
            </w:r>
          </w:p>
        </w:tc>
        <w:tc>
          <w:tcPr>
            <w:tcW w:w="2513" w:type="dxa"/>
          </w:tcPr>
          <w:p w:rsidR="00204470" w:rsidRPr="0090372B" w:rsidRDefault="0020447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CA0BD8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54,17</w:t>
            </w:r>
            <w:r w:rsidR="00204470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грн.</w:t>
            </w: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470" w:rsidRPr="0090372B" w:rsidRDefault="0020447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CA0BD8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54,17</w:t>
            </w:r>
            <w:r w:rsidR="00204470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грн.</w:t>
            </w: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640,00</w:t>
            </w: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5E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A73" w:rsidRPr="0090372B" w:rsidRDefault="00F4635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163,03</w:t>
            </w:r>
          </w:p>
        </w:tc>
      </w:tr>
      <w:tr w:rsidR="00800A73" w:rsidRPr="0090372B" w:rsidTr="000532A1">
        <w:tc>
          <w:tcPr>
            <w:tcW w:w="617" w:type="dxa"/>
          </w:tcPr>
          <w:p w:rsidR="00800A73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409" w:type="dxa"/>
          </w:tcPr>
          <w:p w:rsidR="00800A73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Разом (сума рядків:1+2+3+4+5+6+7+8), гривень, в </w:t>
            </w:r>
            <w:proofErr w:type="spellStart"/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Орендарі</w:t>
            </w: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Переможці конкурсу (майбутні орендарі)</w:t>
            </w: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оренди майна</w:t>
            </w: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Орендодавці </w:t>
            </w: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52FA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3" w:type="dxa"/>
          </w:tcPr>
          <w:p w:rsidR="00F77736" w:rsidRPr="0090372B" w:rsidRDefault="00C2783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8600,80</w:t>
            </w:r>
          </w:p>
          <w:p w:rsidR="00F77736" w:rsidRPr="0090372B" w:rsidRDefault="000F62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F77736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736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8437,77</w:t>
            </w:r>
          </w:p>
          <w:p w:rsidR="00F77736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736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77736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736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77736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736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A73" w:rsidRPr="0090372B" w:rsidRDefault="00F7773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163,03</w:t>
            </w:r>
          </w:p>
        </w:tc>
        <w:tc>
          <w:tcPr>
            <w:tcW w:w="2513" w:type="dxa"/>
          </w:tcPr>
          <w:p w:rsidR="00E630D1" w:rsidRPr="0090372B" w:rsidRDefault="00F7773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23953,00</w:t>
            </w:r>
          </w:p>
          <w:p w:rsidR="00E630D1" w:rsidRPr="0090372B" w:rsidRDefault="00E630D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0D1" w:rsidRPr="0090372B" w:rsidRDefault="00E630D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CB6" w:rsidRPr="0090372B" w:rsidRDefault="00E630D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14603,83</w:t>
            </w:r>
          </w:p>
          <w:p w:rsidR="00006CB6" w:rsidRPr="0090372B" w:rsidRDefault="00006CB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CB6" w:rsidRPr="0090372B" w:rsidRDefault="004D48D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54,17</w:t>
            </w:r>
          </w:p>
          <w:p w:rsidR="004D48D1" w:rsidRPr="0090372B" w:rsidRDefault="004D48D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CB6" w:rsidRPr="0090372B" w:rsidRDefault="00006CB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54,17</w:t>
            </w:r>
          </w:p>
          <w:p w:rsidR="00006CB6" w:rsidRPr="0090372B" w:rsidRDefault="00006CB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CB6" w:rsidRPr="0090372B" w:rsidRDefault="00006CB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A73" w:rsidRPr="0090372B" w:rsidRDefault="00006CB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163,03</w:t>
            </w:r>
          </w:p>
        </w:tc>
      </w:tr>
      <w:tr w:rsidR="00800A73" w:rsidRPr="0090372B" w:rsidTr="000532A1">
        <w:tc>
          <w:tcPr>
            <w:tcW w:w="617" w:type="dxa"/>
          </w:tcPr>
          <w:p w:rsidR="00800A73" w:rsidRPr="0090372B" w:rsidRDefault="00FF52F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09" w:type="dxa"/>
          </w:tcPr>
          <w:p w:rsidR="00800A73" w:rsidRPr="0090372B" w:rsidRDefault="00814B8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Кількість суб’єктів господарювання середнього підприємництва, на яких буде поширене регулювання, одиниць:</w:t>
            </w:r>
          </w:p>
          <w:p w:rsidR="00661CA3" w:rsidRPr="0090372B" w:rsidRDefault="00661CA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Орендарі (проведення незалежної оцінки)</w:t>
            </w:r>
          </w:p>
          <w:p w:rsidR="00661CA3" w:rsidRPr="0090372B" w:rsidRDefault="00661CA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1CA3" w:rsidRPr="0090372B" w:rsidRDefault="00ED60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 (майбутні орендарі)</w:t>
            </w:r>
          </w:p>
          <w:p w:rsidR="00ED604A" w:rsidRPr="0090372B" w:rsidRDefault="00ED60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D604A" w:rsidRPr="0090372B" w:rsidRDefault="00ED60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оренди майна</w:t>
            </w:r>
          </w:p>
          <w:p w:rsidR="00ED604A" w:rsidRPr="0090372B" w:rsidRDefault="00ED60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D604A" w:rsidRPr="0090372B" w:rsidRDefault="00ED60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Орендодавці </w:t>
            </w:r>
          </w:p>
          <w:p w:rsidR="00ED604A" w:rsidRPr="0090372B" w:rsidRDefault="00ED60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513" w:type="dxa"/>
          </w:tcPr>
          <w:p w:rsidR="00CB7650" w:rsidRPr="0090372B" w:rsidRDefault="00CB765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A73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13" w:type="dxa"/>
          </w:tcPr>
          <w:p w:rsidR="00CB7650" w:rsidRPr="0090372B" w:rsidRDefault="00CB765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A73" w:rsidRPr="0090372B" w:rsidRDefault="00CB765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00A73" w:rsidRPr="0090372B" w:rsidTr="000532A1">
        <w:tc>
          <w:tcPr>
            <w:tcW w:w="617" w:type="dxa"/>
          </w:tcPr>
          <w:p w:rsidR="00800A73" w:rsidRPr="0090372B" w:rsidRDefault="00CB765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09" w:type="dxa"/>
          </w:tcPr>
          <w:p w:rsidR="00800A73" w:rsidRPr="0090372B" w:rsidRDefault="00CB765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Сумарні витрати суб’єктів господарювання середнього підприємництва, на виконання регулювання, гривень:</w:t>
            </w:r>
          </w:p>
          <w:p w:rsidR="00567B0F" w:rsidRPr="0090372B" w:rsidRDefault="00567B0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650" w:rsidRPr="0090372B" w:rsidRDefault="00CB765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3" w:type="dxa"/>
          </w:tcPr>
          <w:p w:rsidR="00800A73" w:rsidRPr="0090372B" w:rsidRDefault="0008546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31989,47</w:t>
            </w:r>
            <w:r w:rsidR="006B775D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16A1" w:rsidRPr="009037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3" w:type="dxa"/>
          </w:tcPr>
          <w:p w:rsidR="00800A73" w:rsidRPr="0090372B" w:rsidRDefault="00B670F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7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14CDC" w:rsidRDefault="00914CDC" w:rsidP="00E96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CDC" w:rsidRPr="00914CDC" w:rsidRDefault="00914CDC" w:rsidP="00E96132">
      <w:pPr>
        <w:rPr>
          <w:rFonts w:ascii="Times New Roman" w:hAnsi="Times New Roman" w:cs="Times New Roman"/>
          <w:sz w:val="28"/>
          <w:szCs w:val="28"/>
        </w:rPr>
      </w:pPr>
    </w:p>
    <w:p w:rsidR="00685BD6" w:rsidRDefault="009338EB" w:rsidP="00E9613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38EB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  <w:r w:rsidR="0025313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338EB" w:rsidRDefault="009338EB" w:rsidP="00E9613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аналізу регуляторного впливу</w:t>
      </w:r>
    </w:p>
    <w:p w:rsidR="009338EB" w:rsidRDefault="009338EB" w:rsidP="00E9613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проекту рішення</w:t>
      </w:r>
    </w:p>
    <w:p w:rsidR="009338EB" w:rsidRDefault="009338EB" w:rsidP="00E9613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38EB" w:rsidRDefault="009338EB" w:rsidP="00E961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EB">
        <w:rPr>
          <w:rFonts w:ascii="Times New Roman" w:hAnsi="Times New Roman" w:cs="Times New Roman"/>
          <w:b/>
          <w:sz w:val="28"/>
          <w:szCs w:val="28"/>
        </w:rPr>
        <w:t>1.Консультації з представниками мікро- і малого підприємництва щодо оцінки впливу регулювання</w:t>
      </w:r>
    </w:p>
    <w:p w:rsidR="009338EB" w:rsidRDefault="009338EB" w:rsidP="00E961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8EB" w:rsidRDefault="009338EB" w:rsidP="00E96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Консультації щодо визначення впливу запропонованого регулювання на </w:t>
      </w:r>
      <w:r w:rsidR="00AD5D36">
        <w:rPr>
          <w:rFonts w:ascii="Times New Roman" w:hAnsi="Times New Roman" w:cs="Times New Roman"/>
          <w:sz w:val="28"/>
          <w:szCs w:val="28"/>
        </w:rPr>
        <w:t>суб’єктів</w:t>
      </w:r>
      <w:r>
        <w:rPr>
          <w:rFonts w:ascii="Times New Roman" w:hAnsi="Times New Roman" w:cs="Times New Roman"/>
          <w:sz w:val="28"/>
          <w:szCs w:val="28"/>
        </w:rPr>
        <w:t xml:space="preserve"> малого підприємництва та визначення детального переліку процедур, виконання яких необхідно для здійснення  регулювання, проведено розробником у період 3_____ до_____ 2021 року.</w:t>
      </w:r>
    </w:p>
    <w:p w:rsidR="009338EB" w:rsidRDefault="009338EB" w:rsidP="00E96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578"/>
        <w:gridCol w:w="1493"/>
        <w:gridCol w:w="4387"/>
      </w:tblGrid>
      <w:tr w:rsidR="00446A54" w:rsidRPr="00AD5D36" w:rsidTr="00D72884">
        <w:tc>
          <w:tcPr>
            <w:tcW w:w="594" w:type="dxa"/>
          </w:tcPr>
          <w:p w:rsidR="00446A54" w:rsidRPr="00AD5D36" w:rsidRDefault="00446A5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C12E6F" w:rsidRPr="00AD5D36" w:rsidRDefault="00446A5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578" w:type="dxa"/>
          </w:tcPr>
          <w:p w:rsidR="00C12E6F" w:rsidRPr="00AD5D36" w:rsidRDefault="00446A5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Вид консультації (публічні консультації прямі (круглі столи, наради, робочі зустрічі тощо), інтернет-консультації, прямі (інтернет-форуми, соціальні мережі тощо), запити (до підприємців, експертів, науковців, тощо)</w:t>
            </w:r>
          </w:p>
        </w:tc>
        <w:tc>
          <w:tcPr>
            <w:tcW w:w="1493" w:type="dxa"/>
          </w:tcPr>
          <w:p w:rsidR="00446A54" w:rsidRPr="00AD5D36" w:rsidRDefault="00446A5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 xml:space="preserve">Кількість учасників консультацій, </w:t>
            </w:r>
          </w:p>
          <w:p w:rsidR="00C12E6F" w:rsidRPr="00AD5D36" w:rsidRDefault="00446A5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осіб</w:t>
            </w:r>
          </w:p>
        </w:tc>
        <w:tc>
          <w:tcPr>
            <w:tcW w:w="4387" w:type="dxa"/>
          </w:tcPr>
          <w:p w:rsidR="00C12E6F" w:rsidRPr="00AD5D36" w:rsidRDefault="00446A5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Основні результати консультацій (опис)</w:t>
            </w:r>
          </w:p>
        </w:tc>
      </w:tr>
      <w:tr w:rsidR="00446A54" w:rsidRPr="00AD5D36" w:rsidTr="00D72884">
        <w:tc>
          <w:tcPr>
            <w:tcW w:w="594" w:type="dxa"/>
          </w:tcPr>
          <w:p w:rsidR="00C12E6F" w:rsidRPr="00AD5D36" w:rsidRDefault="001217A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C12E6F" w:rsidRPr="00AD5D36" w:rsidRDefault="001217A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Нарада з питань обговорення проекту регуляторного акта</w:t>
            </w:r>
          </w:p>
        </w:tc>
        <w:tc>
          <w:tcPr>
            <w:tcW w:w="1493" w:type="dxa"/>
          </w:tcPr>
          <w:p w:rsidR="00C12E6F" w:rsidRPr="00AD5D36" w:rsidRDefault="00C12E6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7" w:type="dxa"/>
          </w:tcPr>
          <w:p w:rsidR="00C12E6F" w:rsidRPr="00AD5D36" w:rsidRDefault="001217A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1.Врахувати в проекті регуляторного акта всі зауваження та пропозиції, висловлені під час наради.</w:t>
            </w:r>
          </w:p>
          <w:p w:rsidR="001217A5" w:rsidRPr="00AD5D36" w:rsidRDefault="00D66BC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2.О</w:t>
            </w:r>
            <w:r w:rsidR="001217A5" w:rsidRPr="00AD5D36">
              <w:rPr>
                <w:rFonts w:ascii="Times New Roman" w:hAnsi="Times New Roman" w:cs="Times New Roman"/>
                <w:sz w:val="22"/>
                <w:szCs w:val="22"/>
              </w:rPr>
              <w:t>прилюднити проект регуляторного акта у газеті «Вісник».</w:t>
            </w:r>
          </w:p>
          <w:p w:rsidR="001217A5" w:rsidRPr="00AD5D36" w:rsidRDefault="001217A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3.Забезпечити в</w:t>
            </w:r>
            <w:r w:rsidR="00A418C4" w:rsidRPr="00AD5D36">
              <w:rPr>
                <w:rFonts w:ascii="Times New Roman" w:hAnsi="Times New Roman" w:cs="Times New Roman"/>
                <w:sz w:val="22"/>
                <w:szCs w:val="22"/>
              </w:rPr>
              <w:t>иконання всіх передбачених Зако</w:t>
            </w: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  <w:r w:rsidR="00D72884" w:rsidRPr="00AD5D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процедур щодо регуляторного акта та прийняти</w:t>
            </w:r>
            <w:r w:rsidR="00A665B0" w:rsidRPr="00AD5D36">
              <w:rPr>
                <w:rFonts w:ascii="Times New Roman" w:hAnsi="Times New Roman" w:cs="Times New Roman"/>
                <w:sz w:val="22"/>
                <w:szCs w:val="22"/>
              </w:rPr>
              <w:t xml:space="preserve"> відповідне рішення.</w:t>
            </w:r>
          </w:p>
        </w:tc>
      </w:tr>
      <w:tr w:rsidR="00446A54" w:rsidRPr="00AD5D36" w:rsidTr="00D72884">
        <w:tc>
          <w:tcPr>
            <w:tcW w:w="594" w:type="dxa"/>
          </w:tcPr>
          <w:p w:rsidR="00C12E6F" w:rsidRPr="00AD5D36" w:rsidRDefault="00A665B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78" w:type="dxa"/>
          </w:tcPr>
          <w:p w:rsidR="00C12E6F" w:rsidRPr="00AD5D36" w:rsidRDefault="00A665B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Попереднє оприлюднення на офіційному сайті Ніжинської міської ради регуляторного акта</w:t>
            </w:r>
          </w:p>
        </w:tc>
        <w:tc>
          <w:tcPr>
            <w:tcW w:w="1493" w:type="dxa"/>
          </w:tcPr>
          <w:p w:rsidR="00C12E6F" w:rsidRPr="00AD5D36" w:rsidRDefault="00C12E6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7" w:type="dxa"/>
          </w:tcPr>
          <w:p w:rsidR="00C12E6F" w:rsidRPr="00AD5D36" w:rsidRDefault="00A665B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5D36">
              <w:rPr>
                <w:rFonts w:ascii="Times New Roman" w:hAnsi="Times New Roman" w:cs="Times New Roman"/>
                <w:sz w:val="22"/>
                <w:szCs w:val="22"/>
              </w:rPr>
              <w:t>Зауваження та пропозиції будуть враховані.</w:t>
            </w:r>
          </w:p>
        </w:tc>
      </w:tr>
    </w:tbl>
    <w:p w:rsidR="009338EB" w:rsidRDefault="009338EB" w:rsidP="00E96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A47" w:rsidRDefault="0047315A" w:rsidP="00E961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315A">
        <w:rPr>
          <w:rFonts w:ascii="Times New Roman" w:hAnsi="Times New Roman" w:cs="Times New Roman"/>
          <w:b/>
          <w:sz w:val="28"/>
          <w:szCs w:val="28"/>
        </w:rPr>
        <w:t>.Вимірювання впливу регулювання на суб’єктів малого підприємництва (мікро- та малі):</w:t>
      </w:r>
    </w:p>
    <w:p w:rsidR="0047315A" w:rsidRDefault="0047315A" w:rsidP="00E961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6A9" w:rsidRDefault="004C36A9" w:rsidP="00E96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суб’єктів малого підприємництва, на я</w:t>
      </w:r>
      <w:r w:rsidR="000A3333">
        <w:rPr>
          <w:rFonts w:ascii="Times New Roman" w:hAnsi="Times New Roman" w:cs="Times New Roman"/>
          <w:sz w:val="28"/>
          <w:szCs w:val="28"/>
        </w:rPr>
        <w:t>ких поширюється регулювання: 162</w:t>
      </w:r>
      <w:r>
        <w:rPr>
          <w:rFonts w:ascii="Times New Roman" w:hAnsi="Times New Roman" w:cs="Times New Roman"/>
          <w:sz w:val="28"/>
          <w:szCs w:val="28"/>
        </w:rPr>
        <w:t xml:space="preserve"> одиниц</w:t>
      </w:r>
      <w:r w:rsidR="000A3333">
        <w:rPr>
          <w:rFonts w:ascii="Times New Roman" w:hAnsi="Times New Roman" w:cs="Times New Roman"/>
          <w:sz w:val="28"/>
          <w:szCs w:val="28"/>
        </w:rPr>
        <w:t>і</w:t>
      </w:r>
      <w:r w:rsidR="00246B63">
        <w:rPr>
          <w:rFonts w:ascii="Times New Roman" w:hAnsi="Times New Roman" w:cs="Times New Roman"/>
          <w:sz w:val="28"/>
          <w:szCs w:val="28"/>
        </w:rPr>
        <w:t xml:space="preserve"> (112- по діючих договорах, 50</w:t>
      </w:r>
      <w:r>
        <w:rPr>
          <w:rFonts w:ascii="Times New Roman" w:hAnsi="Times New Roman" w:cs="Times New Roman"/>
          <w:sz w:val="28"/>
          <w:szCs w:val="28"/>
        </w:rPr>
        <w:t xml:space="preserve"> -прогнозовані дані по вільних об’єктах, що пропонуються до передачі в оренду після прийняття регуляторного акта), у тому числі малого підприємництва.</w:t>
      </w:r>
    </w:p>
    <w:p w:rsidR="00F05770" w:rsidRDefault="00F05770" w:rsidP="00E96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770" w:rsidRDefault="00F05770" w:rsidP="00E961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770">
        <w:rPr>
          <w:rFonts w:ascii="Times New Roman" w:hAnsi="Times New Roman" w:cs="Times New Roman"/>
          <w:b/>
          <w:sz w:val="28"/>
          <w:szCs w:val="28"/>
        </w:rPr>
        <w:t>3.Розрахунок витрат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суб’єктів малого підприємництва на виконання вимог регулювання.</w:t>
      </w:r>
    </w:p>
    <w:p w:rsidR="00F05770" w:rsidRDefault="00F05770" w:rsidP="00E961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3302"/>
        <w:gridCol w:w="1952"/>
        <w:gridCol w:w="1916"/>
        <w:gridCol w:w="1901"/>
      </w:tblGrid>
      <w:tr w:rsidR="001B0204" w:rsidTr="001B0204">
        <w:tc>
          <w:tcPr>
            <w:tcW w:w="562" w:type="dxa"/>
          </w:tcPr>
          <w:p w:rsidR="001B0204" w:rsidRPr="00367451" w:rsidRDefault="001B020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45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B0204" w:rsidRPr="00367451" w:rsidRDefault="001B020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45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458" w:type="dxa"/>
          </w:tcPr>
          <w:p w:rsidR="001B0204" w:rsidRPr="00367451" w:rsidRDefault="001B020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451">
              <w:rPr>
                <w:rFonts w:ascii="Times New Roman" w:hAnsi="Times New Roman" w:cs="Times New Roman"/>
                <w:sz w:val="22"/>
                <w:szCs w:val="22"/>
              </w:rPr>
              <w:t>Найменування оцінки</w:t>
            </w:r>
          </w:p>
        </w:tc>
        <w:tc>
          <w:tcPr>
            <w:tcW w:w="2010" w:type="dxa"/>
          </w:tcPr>
          <w:p w:rsidR="001B0204" w:rsidRPr="00367451" w:rsidRDefault="001B020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451">
              <w:rPr>
                <w:rFonts w:ascii="Times New Roman" w:hAnsi="Times New Roman" w:cs="Times New Roman"/>
                <w:sz w:val="22"/>
                <w:szCs w:val="22"/>
              </w:rPr>
              <w:t>У перший рік (стартовий рік впровадження регулювання)</w:t>
            </w:r>
          </w:p>
        </w:tc>
        <w:tc>
          <w:tcPr>
            <w:tcW w:w="2011" w:type="dxa"/>
          </w:tcPr>
          <w:p w:rsidR="001B0204" w:rsidRPr="00367451" w:rsidRDefault="001B020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451">
              <w:rPr>
                <w:rFonts w:ascii="Times New Roman" w:hAnsi="Times New Roman" w:cs="Times New Roman"/>
                <w:sz w:val="22"/>
                <w:szCs w:val="22"/>
              </w:rPr>
              <w:t xml:space="preserve">Періодичні (за наступний рік) </w:t>
            </w:r>
          </w:p>
        </w:tc>
        <w:tc>
          <w:tcPr>
            <w:tcW w:w="2011" w:type="dxa"/>
          </w:tcPr>
          <w:p w:rsidR="001B0204" w:rsidRPr="00367451" w:rsidRDefault="0036745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451">
              <w:rPr>
                <w:rFonts w:ascii="Times New Roman" w:hAnsi="Times New Roman" w:cs="Times New Roman"/>
                <w:sz w:val="22"/>
                <w:szCs w:val="22"/>
              </w:rPr>
              <w:t xml:space="preserve"> Витрати за п’ять років </w:t>
            </w:r>
          </w:p>
        </w:tc>
      </w:tr>
      <w:tr w:rsidR="000B2394" w:rsidRPr="00367451" w:rsidTr="007218FA">
        <w:tc>
          <w:tcPr>
            <w:tcW w:w="10052" w:type="dxa"/>
            <w:gridSpan w:val="5"/>
          </w:tcPr>
          <w:p w:rsidR="000B2394" w:rsidRPr="000B2394" w:rsidRDefault="000B2394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394">
              <w:rPr>
                <w:rFonts w:ascii="Times New Roman" w:hAnsi="Times New Roman" w:cs="Times New Roman"/>
                <w:sz w:val="22"/>
                <w:szCs w:val="22"/>
              </w:rPr>
              <w:t>Оцінка «прямих» витрат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суб’єктів малого підприємництва на виконання регулювання</w:t>
            </w:r>
            <w:r w:rsidR="00906908">
              <w:rPr>
                <w:rFonts w:ascii="Times New Roman" w:hAnsi="Times New Roman" w:cs="Times New Roman"/>
                <w:sz w:val="22"/>
                <w:szCs w:val="22"/>
              </w:rPr>
              <w:t xml:space="preserve"> (приблизна)</w:t>
            </w:r>
          </w:p>
        </w:tc>
      </w:tr>
      <w:tr w:rsidR="001B0204" w:rsidRPr="005B514A" w:rsidTr="001B0204">
        <w:tc>
          <w:tcPr>
            <w:tcW w:w="562" w:type="dxa"/>
          </w:tcPr>
          <w:p w:rsidR="001B0204" w:rsidRPr="005B514A" w:rsidRDefault="000B239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51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8" w:type="dxa"/>
          </w:tcPr>
          <w:p w:rsidR="001B0204" w:rsidRPr="005B514A" w:rsidRDefault="005B51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514A">
              <w:rPr>
                <w:rFonts w:ascii="Times New Roman" w:hAnsi="Times New Roman" w:cs="Times New Roman"/>
                <w:sz w:val="22"/>
                <w:szCs w:val="22"/>
              </w:rPr>
              <w:t>Процедури експлуатації обладнання (ек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B514A">
              <w:rPr>
                <w:rFonts w:ascii="Times New Roman" w:hAnsi="Times New Roman" w:cs="Times New Roman"/>
                <w:sz w:val="22"/>
                <w:szCs w:val="22"/>
              </w:rPr>
              <w:t>плуатаційні витрати- витратні матеріали)</w:t>
            </w:r>
          </w:p>
        </w:tc>
        <w:tc>
          <w:tcPr>
            <w:tcW w:w="2010" w:type="dxa"/>
          </w:tcPr>
          <w:p w:rsidR="001B0204" w:rsidRPr="005B514A" w:rsidRDefault="005B51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1B0204" w:rsidRPr="005B514A" w:rsidRDefault="005B51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1B0204" w:rsidRPr="005B514A" w:rsidRDefault="005B514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B0204" w:rsidRPr="005B514A" w:rsidTr="001B0204">
        <w:tc>
          <w:tcPr>
            <w:tcW w:w="562" w:type="dxa"/>
          </w:tcPr>
          <w:p w:rsidR="001B0204" w:rsidRPr="005B514A" w:rsidRDefault="005E1A1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458" w:type="dxa"/>
          </w:tcPr>
          <w:p w:rsidR="001B0204" w:rsidRPr="005B514A" w:rsidRDefault="005E1A1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Процедури обслуговування (технічне обслуговування)</w:t>
            </w:r>
          </w:p>
        </w:tc>
        <w:tc>
          <w:tcPr>
            <w:tcW w:w="2010" w:type="dxa"/>
          </w:tcPr>
          <w:p w:rsidR="001B0204" w:rsidRPr="005B514A" w:rsidRDefault="005E1A1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1B0204" w:rsidRPr="005B514A" w:rsidRDefault="005E1A1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1B0204" w:rsidRPr="005B514A" w:rsidRDefault="005E1A1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B0204" w:rsidRPr="005B514A" w:rsidTr="001B0204">
        <w:tc>
          <w:tcPr>
            <w:tcW w:w="562" w:type="dxa"/>
          </w:tcPr>
          <w:p w:rsidR="001B0204" w:rsidRPr="005B514A" w:rsidRDefault="00416BA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58" w:type="dxa"/>
          </w:tcPr>
          <w:p w:rsidR="001B0204" w:rsidRDefault="00416BA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Інші процедури:</w:t>
            </w:r>
          </w:p>
          <w:p w:rsidR="00416BAD" w:rsidRDefault="005457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16BAD">
              <w:rPr>
                <w:rFonts w:ascii="Times New Roman" w:hAnsi="Times New Roman" w:cs="Times New Roman"/>
                <w:sz w:val="22"/>
                <w:szCs w:val="22"/>
              </w:rPr>
              <w:t>Розрахунки зроблені з урахуванням вимоги Закону, що договір оренди укладається терміном на 5 років)</w:t>
            </w:r>
          </w:p>
          <w:p w:rsidR="00416BAD" w:rsidRDefault="00EF65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F65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</w:t>
            </w:r>
          </w:p>
          <w:p w:rsidR="00EF655A" w:rsidRDefault="00EF65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655A">
              <w:rPr>
                <w:rFonts w:ascii="Times New Roman" w:hAnsi="Times New Roman" w:cs="Times New Roman"/>
                <w:sz w:val="22"/>
                <w:szCs w:val="22"/>
              </w:rPr>
              <w:t>1.Відкодування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орендодавцю витрат на публікацію оголошення про проведення та результати конкурсу (передбачено постановою КМУ від </w:t>
            </w:r>
            <w:r w:rsidR="007C08E6">
              <w:rPr>
                <w:rFonts w:ascii="Times New Roman" w:hAnsi="Times New Roman" w:cs="Times New Roman"/>
                <w:sz w:val="22"/>
                <w:szCs w:val="22"/>
              </w:rPr>
              <w:t>31 серпня  2011 року у зв’язку з відсутністю бюджетного фінансування).</w:t>
            </w:r>
          </w:p>
          <w:p w:rsidR="007C08E6" w:rsidRDefault="007C08E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Формула оголошення розміром 80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см.кв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на 2 на вартість 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см.кв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публікації 4,0грн. на 2 оголошення =640,00 грн.</w:t>
            </w:r>
          </w:p>
          <w:p w:rsidR="007C08E6" w:rsidRDefault="007C08E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2.Відшкодування витрат на здійснення незалежної оцінки передбачено постановою КМУ від  31 серпня 2011 року та постановою КМУ від 10 серпня 1995 року №629 (зі змінами).</w:t>
            </w:r>
          </w:p>
          <w:p w:rsidR="002B3665" w:rsidRDefault="002B366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2803,00 грн.+36,11 грн.=2839,11 грн.</w:t>
            </w:r>
          </w:p>
          <w:p w:rsidR="002B3665" w:rsidRDefault="002B366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A92306">
              <w:rPr>
                <w:rFonts w:ascii="Times New Roman" w:hAnsi="Times New Roman" w:cs="Times New Roman"/>
                <w:sz w:val="22"/>
                <w:szCs w:val="22"/>
              </w:rPr>
              <w:t>суб’єктом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середнь</w:t>
            </w:r>
            <w:r w:rsidR="00A923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орендується 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обєкт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 година часу). 2839,11 грн. (в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 година часу).</w:t>
            </w:r>
          </w:p>
          <w:p w:rsidR="002B3665" w:rsidRDefault="002B366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Розрахунок </w:t>
            </w:r>
            <w:r w:rsidR="0009137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ведено</w:t>
            </w:r>
            <w:r w:rsidR="0009137D">
              <w:rPr>
                <w:rFonts w:ascii="Times New Roman" w:hAnsi="Times New Roman" w:cs="Times New Roman"/>
                <w:sz w:val="22"/>
                <w:szCs w:val="22"/>
              </w:rPr>
              <w:t xml:space="preserve"> у таблиці вище для суб’єктів середнього підприємництва.</w:t>
            </w:r>
          </w:p>
          <w:p w:rsidR="0009137D" w:rsidRDefault="000913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37D" w:rsidRDefault="000913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3.Виконання певних видів ремонтних робіт тощо.</w:t>
            </w:r>
          </w:p>
          <w:p w:rsidR="0009137D" w:rsidRDefault="000913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Проведеним аналізом діючих договорів оренди з’ясовано, що </w:t>
            </w:r>
            <w:r w:rsidR="004B24D1">
              <w:rPr>
                <w:rFonts w:ascii="Times New Roman" w:hAnsi="Times New Roman" w:cs="Times New Roman"/>
                <w:sz w:val="22"/>
                <w:szCs w:val="22"/>
              </w:rPr>
              <w:t>частина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договорів укладено без додаткових угод щодо здійснення ремонту об’єктів оренди.</w:t>
            </w:r>
          </w:p>
          <w:p w:rsidR="0009137D" w:rsidRDefault="000913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137D" w:rsidRPr="0009137D" w:rsidRDefault="000913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9137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Орендарі</w:t>
            </w:r>
          </w:p>
          <w:p w:rsidR="00EF655A" w:rsidRDefault="0009137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Витрати на проведення незалежної оцінки:</w:t>
            </w:r>
          </w:p>
          <w:p w:rsidR="00FD4D06" w:rsidRDefault="00FD4D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рази на 5 років*2839,11 грн.*29 суб’єктів =164668,38 грн.</w:t>
            </w:r>
          </w:p>
          <w:p w:rsidR="00FD4D06" w:rsidRPr="0009137D" w:rsidRDefault="00E6448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на 5 років*2839,11 грн.*15=</w:t>
            </w:r>
            <w:r w:rsidR="00F863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655A" w:rsidRPr="005F355A" w:rsidRDefault="005F35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55A">
              <w:rPr>
                <w:rFonts w:ascii="Times New Roman" w:hAnsi="Times New Roman" w:cs="Times New Roman"/>
                <w:sz w:val="22"/>
                <w:szCs w:val="22"/>
              </w:rPr>
              <w:t>42586,65 грн.</w:t>
            </w:r>
          </w:p>
          <w:p w:rsidR="005F355A" w:rsidRDefault="005F35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55A">
              <w:rPr>
                <w:rFonts w:ascii="Times New Roman" w:hAnsi="Times New Roman" w:cs="Times New Roman"/>
                <w:sz w:val="22"/>
                <w:szCs w:val="22"/>
              </w:rPr>
              <w:t>Всього:207255.03 грн.</w:t>
            </w:r>
          </w:p>
          <w:p w:rsidR="00D5320C" w:rsidRPr="00B508B3" w:rsidRDefault="00D5320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8B3">
              <w:rPr>
                <w:rFonts w:ascii="Times New Roman" w:hAnsi="Times New Roman" w:cs="Times New Roman"/>
                <w:sz w:val="22"/>
                <w:szCs w:val="22"/>
              </w:rPr>
              <w:t>В середньому на 1 суб’єкт господарювання за 5 років:</w:t>
            </w:r>
          </w:p>
          <w:p w:rsidR="00D5320C" w:rsidRPr="00D5320C" w:rsidRDefault="00D9631C" w:rsidP="00E9613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207255,</w:t>
            </w:r>
            <w:r w:rsidR="00D5320C" w:rsidRPr="005F35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="00815802">
              <w:rPr>
                <w:rFonts w:ascii="Times New Roman" w:hAnsi="Times New Roman" w:cs="Times New Roman"/>
                <w:sz w:val="22"/>
                <w:szCs w:val="22"/>
              </w:rPr>
              <w:t>/44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суб’єкти =4710,34</w:t>
            </w:r>
            <w:r w:rsidR="00D5320C">
              <w:rPr>
                <w:rFonts w:ascii="Times New Roman" w:hAnsi="Times New Roman" w:cs="Times New Roman"/>
                <w:sz w:val="22"/>
                <w:szCs w:val="22"/>
              </w:rPr>
              <w:t>грн.</w:t>
            </w:r>
          </w:p>
          <w:p w:rsidR="005F355A" w:rsidRPr="00EF655A" w:rsidRDefault="005F35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010" w:type="dxa"/>
          </w:tcPr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345E8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B0204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640,00</w:t>
            </w:r>
          </w:p>
          <w:p w:rsidR="00927548" w:rsidRDefault="0092754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48" w:rsidRDefault="0092754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2839,11</w:t>
            </w:r>
          </w:p>
          <w:p w:rsidR="00A92306" w:rsidRDefault="00A923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Default="0079309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092" w:rsidRPr="005B514A" w:rsidRDefault="00A80B7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4710,34</w:t>
            </w:r>
          </w:p>
        </w:tc>
        <w:tc>
          <w:tcPr>
            <w:tcW w:w="2011" w:type="dxa"/>
          </w:tcPr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48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640,00</w:t>
            </w:r>
          </w:p>
          <w:p w:rsidR="00927548" w:rsidRDefault="00927548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Default="00927548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2839,11</w:t>
            </w: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Pr="00927548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4710,34</w:t>
            </w:r>
          </w:p>
        </w:tc>
        <w:tc>
          <w:tcPr>
            <w:tcW w:w="2011" w:type="dxa"/>
          </w:tcPr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57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48" w:rsidRDefault="00FB0C5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640,00</w:t>
            </w:r>
          </w:p>
          <w:p w:rsidR="00927548" w:rsidRDefault="00927548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Default="00927548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2839,11</w:t>
            </w: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306" w:rsidRDefault="00A9230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B7E" w:rsidRPr="00927548" w:rsidRDefault="00A80B7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4710,34</w:t>
            </w:r>
          </w:p>
        </w:tc>
      </w:tr>
      <w:tr w:rsidR="001B0204" w:rsidRPr="005B514A" w:rsidTr="001B0204">
        <w:tc>
          <w:tcPr>
            <w:tcW w:w="562" w:type="dxa"/>
          </w:tcPr>
          <w:p w:rsidR="001B0204" w:rsidRPr="0060291F" w:rsidRDefault="00D5320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458" w:type="dxa"/>
          </w:tcPr>
          <w:p w:rsidR="001B0204" w:rsidRPr="0060291F" w:rsidRDefault="00D5320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Разом, гривень:</w:t>
            </w:r>
          </w:p>
          <w:p w:rsidR="009B77A1" w:rsidRPr="0060291F" w:rsidRDefault="009B77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D5320C" w:rsidRPr="0060291F" w:rsidRDefault="00E8576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Орен</w:t>
            </w:r>
            <w:r w:rsidR="00D5320C" w:rsidRPr="006029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дарі</w:t>
            </w:r>
          </w:p>
          <w:p w:rsidR="00E85763" w:rsidRPr="0060291F" w:rsidRDefault="00E8576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D5320C" w:rsidRPr="0060291F" w:rsidRDefault="00D5320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 (майбутні орендарі)</w:t>
            </w:r>
          </w:p>
        </w:tc>
        <w:tc>
          <w:tcPr>
            <w:tcW w:w="2010" w:type="dxa"/>
          </w:tcPr>
          <w:p w:rsidR="001B0204" w:rsidRPr="0060291F" w:rsidRDefault="009B77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8189,45</w:t>
            </w:r>
          </w:p>
          <w:p w:rsidR="009B77A1" w:rsidRPr="0060291F" w:rsidRDefault="009B77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1085" w:rsidRPr="0060291F" w:rsidRDefault="009B77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4710,34</w:t>
            </w:r>
          </w:p>
          <w:p w:rsidR="00C81085" w:rsidRPr="0060291F" w:rsidRDefault="00C8108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77A1" w:rsidRPr="0060291F" w:rsidRDefault="00C8108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3479,11</w:t>
            </w:r>
          </w:p>
        </w:tc>
        <w:tc>
          <w:tcPr>
            <w:tcW w:w="2011" w:type="dxa"/>
          </w:tcPr>
          <w:p w:rsidR="009B77A1" w:rsidRPr="0060291F" w:rsidRDefault="009B77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8189,45</w:t>
            </w:r>
          </w:p>
          <w:p w:rsidR="009B77A1" w:rsidRPr="0060291F" w:rsidRDefault="009B77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1085" w:rsidRPr="0060291F" w:rsidRDefault="009B77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4710,34</w:t>
            </w:r>
          </w:p>
          <w:p w:rsidR="00C81085" w:rsidRPr="0060291F" w:rsidRDefault="00C8108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Pr="0060291F" w:rsidRDefault="00C8108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3479,11</w:t>
            </w:r>
          </w:p>
        </w:tc>
        <w:tc>
          <w:tcPr>
            <w:tcW w:w="2011" w:type="dxa"/>
          </w:tcPr>
          <w:p w:rsidR="009B77A1" w:rsidRPr="0060291F" w:rsidRDefault="009B77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8189,45</w:t>
            </w:r>
          </w:p>
          <w:p w:rsidR="009B77A1" w:rsidRPr="0060291F" w:rsidRDefault="009B77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1085" w:rsidRPr="0060291F" w:rsidRDefault="009B77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4710,34</w:t>
            </w:r>
          </w:p>
          <w:p w:rsidR="00C81085" w:rsidRPr="0060291F" w:rsidRDefault="00C8108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Pr="0060291F" w:rsidRDefault="00C8108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</w:rPr>
              <w:t>3479,11</w:t>
            </w:r>
          </w:p>
        </w:tc>
      </w:tr>
      <w:tr w:rsidR="001B0204" w:rsidRPr="005B514A" w:rsidTr="001B0204">
        <w:tc>
          <w:tcPr>
            <w:tcW w:w="562" w:type="dxa"/>
          </w:tcPr>
          <w:p w:rsidR="001B0204" w:rsidRPr="005B514A" w:rsidRDefault="00D5495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58" w:type="dxa"/>
          </w:tcPr>
          <w:p w:rsidR="001B0204" w:rsidRDefault="00626F4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Кількість суб’єктів господарювання, що повинні виконати вимоги регулювання, одиниць</w:t>
            </w:r>
          </w:p>
          <w:p w:rsidR="00626F44" w:rsidRDefault="00626F4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F44" w:rsidRDefault="00626F4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26F4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Орендарі </w:t>
            </w:r>
          </w:p>
          <w:p w:rsidR="00626F44" w:rsidRDefault="00626F4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26F44" w:rsidRPr="00626F44" w:rsidRDefault="00626F4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 (майбутні орендарі)</w:t>
            </w:r>
          </w:p>
        </w:tc>
        <w:tc>
          <w:tcPr>
            <w:tcW w:w="2010" w:type="dxa"/>
          </w:tcPr>
          <w:p w:rsidR="005E4A22" w:rsidRDefault="003115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15BF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3115BF" w:rsidRDefault="003115B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Pr="003115BF" w:rsidRDefault="003115B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5E4A22" w:rsidRDefault="003115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15BF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3115BF" w:rsidRDefault="003115B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Pr="003115BF" w:rsidRDefault="003115B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5E4A22" w:rsidRDefault="003115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P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A22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15BF" w:rsidRDefault="005E4A2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  <w:p w:rsidR="003115BF" w:rsidRDefault="003115B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Pr="003115BF" w:rsidRDefault="003115BF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B0204" w:rsidRPr="005B514A" w:rsidTr="001B0204">
        <w:tc>
          <w:tcPr>
            <w:tcW w:w="562" w:type="dxa"/>
          </w:tcPr>
          <w:p w:rsidR="001B0204" w:rsidRPr="005B514A" w:rsidRDefault="006248C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58" w:type="dxa"/>
          </w:tcPr>
          <w:p w:rsidR="001B0204" w:rsidRDefault="006248C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Сумарно, гривень</w:t>
            </w:r>
          </w:p>
          <w:p w:rsidR="006248CC" w:rsidRDefault="006248C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48CC" w:rsidRDefault="006248C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26F4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Орендарі </w:t>
            </w:r>
          </w:p>
          <w:p w:rsidR="006248CC" w:rsidRDefault="006248C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248CC" w:rsidRPr="005B514A" w:rsidRDefault="006248C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29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 (майбутні орендарі)</w:t>
            </w:r>
          </w:p>
        </w:tc>
        <w:tc>
          <w:tcPr>
            <w:tcW w:w="2010" w:type="dxa"/>
          </w:tcPr>
          <w:p w:rsidR="00DD02BD" w:rsidRDefault="00CE710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88050,65</w:t>
            </w:r>
          </w:p>
          <w:p w:rsidR="00DD02BD" w:rsidRDefault="00DD02BD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02BD" w:rsidRDefault="00DD02BD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70655,10</w:t>
            </w:r>
          </w:p>
          <w:p w:rsidR="00DD02BD" w:rsidRDefault="00DD02BD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Pr="00DD02BD" w:rsidRDefault="00DD02BD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17395,55</w:t>
            </w:r>
          </w:p>
        </w:tc>
        <w:tc>
          <w:tcPr>
            <w:tcW w:w="2011" w:type="dxa"/>
          </w:tcPr>
          <w:p w:rsidR="00BB74EA" w:rsidRDefault="001E3BF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153995,41</w:t>
            </w:r>
          </w:p>
          <w:p w:rsidR="00BB74EA" w:rsidRDefault="00BB74EA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07EB" w:rsidRDefault="00BB74EA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136599,86</w:t>
            </w:r>
          </w:p>
          <w:p w:rsidR="00B207EB" w:rsidRDefault="00B207E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Pr="00B207EB" w:rsidRDefault="00B207E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17395,55</w:t>
            </w:r>
          </w:p>
        </w:tc>
        <w:tc>
          <w:tcPr>
            <w:tcW w:w="2011" w:type="dxa"/>
          </w:tcPr>
          <w:p w:rsidR="00F03B7C" w:rsidRDefault="00AB066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224650,51</w:t>
            </w:r>
          </w:p>
          <w:p w:rsidR="00F03B7C" w:rsidRDefault="00F03B7C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07EB" w:rsidRDefault="00F03B7C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207254,96</w:t>
            </w:r>
          </w:p>
          <w:p w:rsidR="00B207EB" w:rsidRDefault="00B207E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204" w:rsidRPr="00B207EB" w:rsidRDefault="00B207E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17395,55</w:t>
            </w:r>
          </w:p>
        </w:tc>
      </w:tr>
      <w:tr w:rsidR="00CB4B48" w:rsidRPr="005B514A" w:rsidTr="007218FA">
        <w:tc>
          <w:tcPr>
            <w:tcW w:w="10052" w:type="dxa"/>
            <w:gridSpan w:val="5"/>
          </w:tcPr>
          <w:p w:rsidR="00CB4B48" w:rsidRDefault="00CB4B48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136877" w:rsidRPr="005B514A" w:rsidTr="001B0204">
        <w:tc>
          <w:tcPr>
            <w:tcW w:w="562" w:type="dxa"/>
          </w:tcPr>
          <w:p w:rsidR="00136877" w:rsidRDefault="007955E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58" w:type="dxa"/>
          </w:tcPr>
          <w:p w:rsidR="00136877" w:rsidRDefault="007955E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Процедури отримання первинної інформації про вимоги регулювання</w:t>
            </w:r>
          </w:p>
          <w:p w:rsidR="00374CF8" w:rsidRDefault="00374CF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 година*36,11 грн.-1 година мінімальної заробітної плати)</w:t>
            </w:r>
          </w:p>
        </w:tc>
        <w:tc>
          <w:tcPr>
            <w:tcW w:w="2010" w:type="dxa"/>
          </w:tcPr>
          <w:p w:rsidR="00136877" w:rsidRDefault="00374CF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36,11</w:t>
            </w:r>
          </w:p>
        </w:tc>
        <w:tc>
          <w:tcPr>
            <w:tcW w:w="2011" w:type="dxa"/>
          </w:tcPr>
          <w:p w:rsidR="00136877" w:rsidRDefault="00374CF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36,11</w:t>
            </w:r>
          </w:p>
        </w:tc>
        <w:tc>
          <w:tcPr>
            <w:tcW w:w="2011" w:type="dxa"/>
          </w:tcPr>
          <w:p w:rsidR="00136877" w:rsidRDefault="00374CF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36,11</w:t>
            </w:r>
          </w:p>
        </w:tc>
      </w:tr>
      <w:tr w:rsidR="00136877" w:rsidRPr="005B514A" w:rsidTr="001B0204">
        <w:tc>
          <w:tcPr>
            <w:tcW w:w="562" w:type="dxa"/>
          </w:tcPr>
          <w:p w:rsidR="00136877" w:rsidRDefault="0009744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58" w:type="dxa"/>
          </w:tcPr>
          <w:p w:rsidR="00136877" w:rsidRDefault="0009744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Процедури організації виконання вимог регулювання</w:t>
            </w:r>
          </w:p>
          <w:p w:rsidR="0009744F" w:rsidRDefault="0009744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744F" w:rsidRDefault="0009744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974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</w:t>
            </w:r>
          </w:p>
          <w:p w:rsidR="00431232" w:rsidRDefault="0043123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Часові на підготовку документів для участі у конкурсі (заяви, пропозицій, звіту щодо свого фінансового стану, копії інших документів)</w:t>
            </w:r>
          </w:p>
          <w:p w:rsidR="00431232" w:rsidRDefault="00431232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години*36,11 грн.=72,22 грн.</w:t>
            </w:r>
          </w:p>
          <w:p w:rsidR="00AA5B0A" w:rsidRPr="00AA5B0A" w:rsidRDefault="00AA5B0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AA5B0A" w:rsidRDefault="00AA5B0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A5B0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оренди майна</w:t>
            </w:r>
          </w:p>
          <w:p w:rsidR="00901AB1" w:rsidRDefault="00901AB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Часові на підготовку документів для участі у конкурсі (заяви, пропозицій, звіту щодо свого фінансового стану, копії інших документів)</w:t>
            </w:r>
          </w:p>
          <w:p w:rsidR="00901AB1" w:rsidRDefault="00901AB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години*36,11 грн.=72,22 грн.</w:t>
            </w:r>
          </w:p>
          <w:p w:rsidR="0009744F" w:rsidRDefault="00901AB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(зроблено припущення, що 1 суб’єкт один раз на 5 років не виборов право оренди майна)</w:t>
            </w:r>
          </w:p>
        </w:tc>
        <w:tc>
          <w:tcPr>
            <w:tcW w:w="2010" w:type="dxa"/>
          </w:tcPr>
          <w:p w:rsidR="00CC56B7" w:rsidRDefault="00CC56B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72,22</w:t>
            </w:r>
          </w:p>
        </w:tc>
        <w:tc>
          <w:tcPr>
            <w:tcW w:w="2011" w:type="dxa"/>
          </w:tcPr>
          <w:p w:rsidR="00CC56B7" w:rsidRDefault="00CC56B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72,22</w:t>
            </w:r>
          </w:p>
        </w:tc>
        <w:tc>
          <w:tcPr>
            <w:tcW w:w="2011" w:type="dxa"/>
          </w:tcPr>
          <w:p w:rsidR="00CC56B7" w:rsidRDefault="00CC56B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CC56B7" w:rsidRDefault="00CC56B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72,22</w:t>
            </w:r>
          </w:p>
        </w:tc>
      </w:tr>
      <w:tr w:rsidR="00136877" w:rsidRPr="005B514A" w:rsidTr="001B0204">
        <w:tc>
          <w:tcPr>
            <w:tcW w:w="562" w:type="dxa"/>
          </w:tcPr>
          <w:p w:rsidR="00136877" w:rsidRDefault="006D2DA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58" w:type="dxa"/>
          </w:tcPr>
          <w:p w:rsidR="00136877" w:rsidRDefault="006D2DA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Процедури офіційного звітування</w:t>
            </w:r>
          </w:p>
        </w:tc>
        <w:tc>
          <w:tcPr>
            <w:tcW w:w="2010" w:type="dxa"/>
          </w:tcPr>
          <w:p w:rsidR="00136877" w:rsidRDefault="006D2DA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136877" w:rsidRDefault="006D2DA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136877" w:rsidRDefault="006D2DA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36877" w:rsidRPr="005B514A" w:rsidTr="001B0204">
        <w:tc>
          <w:tcPr>
            <w:tcW w:w="562" w:type="dxa"/>
          </w:tcPr>
          <w:p w:rsidR="00136877" w:rsidRDefault="0095049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58" w:type="dxa"/>
          </w:tcPr>
          <w:p w:rsidR="00136877" w:rsidRDefault="0095049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Інші процедури</w:t>
            </w:r>
          </w:p>
        </w:tc>
        <w:tc>
          <w:tcPr>
            <w:tcW w:w="2010" w:type="dxa"/>
          </w:tcPr>
          <w:p w:rsidR="00136877" w:rsidRDefault="0095049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136877" w:rsidRDefault="0095049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136877" w:rsidRDefault="0095049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36877" w:rsidRPr="005B514A" w:rsidTr="001B0204">
        <w:tc>
          <w:tcPr>
            <w:tcW w:w="562" w:type="dxa"/>
          </w:tcPr>
          <w:p w:rsidR="00136877" w:rsidRDefault="0095049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58" w:type="dxa"/>
          </w:tcPr>
          <w:p w:rsidR="00950490" w:rsidRDefault="0095049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Разом, гривень:</w:t>
            </w:r>
          </w:p>
          <w:p w:rsidR="00950490" w:rsidRDefault="0095049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Default="00FF122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122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Переможці конкурсу (майбутні </w:t>
            </w:r>
            <w:r w:rsidRPr="00FF122D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орендарі)</w:t>
            </w:r>
            <w:r w:rsidR="00950490" w:rsidRPr="00FF122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FF122D" w:rsidRDefault="00FF122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122D" w:rsidRPr="00FF122D" w:rsidRDefault="00FF122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оренди майна</w:t>
            </w:r>
          </w:p>
        </w:tc>
        <w:tc>
          <w:tcPr>
            <w:tcW w:w="2010" w:type="dxa"/>
          </w:tcPr>
          <w:p w:rsidR="009849A9" w:rsidRDefault="00CE773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216,66</w:t>
            </w:r>
          </w:p>
          <w:p w:rsidR="009849A9" w:rsidRDefault="009849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737" w:rsidRDefault="00CF0E1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108,33</w:t>
            </w:r>
          </w:p>
          <w:p w:rsidR="00CE7737" w:rsidRP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108,33</w:t>
            </w:r>
          </w:p>
        </w:tc>
        <w:tc>
          <w:tcPr>
            <w:tcW w:w="2011" w:type="dxa"/>
          </w:tcPr>
          <w:p w:rsidR="009849A9" w:rsidRDefault="00CE773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216,66</w:t>
            </w:r>
          </w:p>
          <w:p w:rsidR="009849A9" w:rsidRDefault="009849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737" w:rsidRDefault="00CF0E1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108,33</w:t>
            </w:r>
          </w:p>
          <w:p w:rsidR="00CE7737" w:rsidRP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108,33</w:t>
            </w:r>
          </w:p>
        </w:tc>
        <w:tc>
          <w:tcPr>
            <w:tcW w:w="2011" w:type="dxa"/>
          </w:tcPr>
          <w:p w:rsidR="009849A9" w:rsidRDefault="00CE773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216,66</w:t>
            </w:r>
          </w:p>
          <w:p w:rsidR="009849A9" w:rsidRDefault="009849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737" w:rsidRDefault="00CF0E1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108,33</w:t>
            </w:r>
          </w:p>
          <w:p w:rsidR="00CE7737" w:rsidRP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CE7737" w:rsidRDefault="00CE7737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108,33</w:t>
            </w:r>
          </w:p>
        </w:tc>
      </w:tr>
      <w:tr w:rsidR="00136877" w:rsidRPr="005B514A" w:rsidTr="001B0204">
        <w:tc>
          <w:tcPr>
            <w:tcW w:w="562" w:type="dxa"/>
          </w:tcPr>
          <w:p w:rsidR="00136877" w:rsidRDefault="00556F6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458" w:type="dxa"/>
          </w:tcPr>
          <w:p w:rsidR="00136877" w:rsidRDefault="00EC50A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Кількість суб’єктів господарювання, що повинні виконати вимоги регулювання, одиниць</w:t>
            </w:r>
          </w:p>
          <w:p w:rsidR="00EC50AF" w:rsidRDefault="00EC50A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0AF" w:rsidRDefault="00EC50A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122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Переможці конкурсу (майбутні орендарі) </w:t>
            </w:r>
          </w:p>
          <w:p w:rsidR="00EC50AF" w:rsidRDefault="00EC50A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C50AF" w:rsidRDefault="00EC50A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оренди майна</w:t>
            </w:r>
          </w:p>
        </w:tc>
        <w:tc>
          <w:tcPr>
            <w:tcW w:w="2010" w:type="dxa"/>
          </w:tcPr>
          <w:p w:rsidR="007549DE" w:rsidRDefault="002437D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7549DE" w:rsidRP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9DE" w:rsidRP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9DE" w:rsidRP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7549DE" w:rsidRP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9DE" w:rsidRP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7549DE" w:rsidRDefault="007549D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817481" w:rsidRDefault="00DE264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817481" w:rsidRPr="00817481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481" w:rsidRPr="00817481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481" w:rsidRPr="00817481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481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646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DE2646" w:rsidRPr="00DE2646" w:rsidRDefault="00DE264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646" w:rsidRPr="00DE2646" w:rsidRDefault="00DE264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646" w:rsidRDefault="00DE264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DE2646" w:rsidRDefault="00DE264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817481" w:rsidRDefault="00DE264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817481" w:rsidRPr="00817481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481" w:rsidRPr="00817481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481" w:rsidRPr="00817481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481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646" w:rsidRDefault="0081748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DE2646" w:rsidRPr="00DE2646" w:rsidRDefault="00DE264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646" w:rsidRPr="00DE2646" w:rsidRDefault="00DE264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646" w:rsidRDefault="00DE264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DE2646" w:rsidRDefault="00DE264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36877" w:rsidRPr="005B514A" w:rsidTr="001B0204">
        <w:tc>
          <w:tcPr>
            <w:tcW w:w="562" w:type="dxa"/>
          </w:tcPr>
          <w:p w:rsidR="00136877" w:rsidRDefault="001D171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58" w:type="dxa"/>
          </w:tcPr>
          <w:p w:rsidR="00136877" w:rsidRDefault="001D171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Сума, гривень:</w:t>
            </w:r>
          </w:p>
          <w:p w:rsidR="0033578B" w:rsidRDefault="0033578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578B" w:rsidRDefault="0033578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122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Переможці конкурсу (майбутні орендарі) </w:t>
            </w:r>
          </w:p>
          <w:p w:rsidR="0033578B" w:rsidRDefault="0033578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33578B" w:rsidRDefault="0033578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оренди майна</w:t>
            </w:r>
          </w:p>
          <w:p w:rsidR="000319F1" w:rsidRDefault="000319F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</w:tcPr>
          <w:p w:rsidR="005274F3" w:rsidRDefault="005833C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1624,95</w:t>
            </w:r>
          </w:p>
          <w:p w:rsidR="005274F3" w:rsidRDefault="005274F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5C9" w:rsidRDefault="005274F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1083,30</w:t>
            </w:r>
          </w:p>
          <w:p w:rsidR="006745C9" w:rsidRP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541,65</w:t>
            </w:r>
          </w:p>
        </w:tc>
        <w:tc>
          <w:tcPr>
            <w:tcW w:w="2011" w:type="dxa"/>
          </w:tcPr>
          <w:p w:rsidR="005274F3" w:rsidRDefault="005833C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1624,95</w:t>
            </w:r>
          </w:p>
          <w:p w:rsidR="005274F3" w:rsidRDefault="005274F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5C9" w:rsidRDefault="005274F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1083,30</w:t>
            </w:r>
          </w:p>
          <w:p w:rsidR="006745C9" w:rsidRP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541,65</w:t>
            </w:r>
          </w:p>
        </w:tc>
        <w:tc>
          <w:tcPr>
            <w:tcW w:w="2011" w:type="dxa"/>
          </w:tcPr>
          <w:p w:rsidR="005274F3" w:rsidRDefault="005833C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1624,95</w:t>
            </w:r>
          </w:p>
          <w:p w:rsidR="005274F3" w:rsidRDefault="005274F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5C9" w:rsidRDefault="005274F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1083,30</w:t>
            </w:r>
          </w:p>
          <w:p w:rsidR="006745C9" w:rsidRP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77" w:rsidRPr="006745C9" w:rsidRDefault="006745C9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541,65</w:t>
            </w:r>
          </w:p>
        </w:tc>
      </w:tr>
    </w:tbl>
    <w:p w:rsidR="00F05770" w:rsidRDefault="00F05770" w:rsidP="00E96132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44E30" w:rsidRPr="00F3335C" w:rsidRDefault="00A44E30" w:rsidP="00E961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5C">
        <w:rPr>
          <w:rFonts w:ascii="Times New Roman" w:hAnsi="Times New Roman" w:cs="Times New Roman"/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:rsidR="00A44E30" w:rsidRDefault="00A44E30" w:rsidP="00E96132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732AF" w:rsidRPr="00F3335C" w:rsidRDefault="00B732AF" w:rsidP="00E96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35C">
        <w:rPr>
          <w:rFonts w:ascii="Times New Roman" w:hAnsi="Times New Roman" w:cs="Times New Roman"/>
          <w:sz w:val="28"/>
          <w:szCs w:val="28"/>
        </w:rPr>
        <w:t xml:space="preserve">Державний орган, для якого здійснюється </w:t>
      </w:r>
      <w:r w:rsidR="00E5423E" w:rsidRPr="00F3335C">
        <w:rPr>
          <w:rFonts w:ascii="Times New Roman" w:hAnsi="Times New Roman" w:cs="Times New Roman"/>
          <w:sz w:val="28"/>
          <w:szCs w:val="28"/>
        </w:rPr>
        <w:t>розрахунок вартості адміністрування регулювання: Управління комунального майна та земельних відносин Ніжинської міської ради Чернігівської області.</w:t>
      </w:r>
    </w:p>
    <w:p w:rsidR="0038758C" w:rsidRPr="00F3335C" w:rsidRDefault="0038758C" w:rsidP="00E96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2015"/>
        <w:gridCol w:w="1229"/>
        <w:gridCol w:w="1479"/>
        <w:gridCol w:w="1307"/>
        <w:gridCol w:w="1393"/>
        <w:gridCol w:w="1702"/>
      </w:tblGrid>
      <w:tr w:rsidR="00DC1FB3" w:rsidTr="009F675A">
        <w:tc>
          <w:tcPr>
            <w:tcW w:w="514" w:type="dxa"/>
          </w:tcPr>
          <w:p w:rsidR="003436AE" w:rsidRDefault="003436A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436AE" w:rsidRDefault="003436A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393" w:type="dxa"/>
          </w:tcPr>
          <w:p w:rsidR="003436AE" w:rsidRDefault="003436A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Процедура регулювання суб’єктів малого підприємництва (розрахунок на одного типового суб’єкта господарювання  малого підприємництва-за потреби окремо для суб’єктів малого та мікропідприємства)</w:t>
            </w:r>
          </w:p>
        </w:tc>
        <w:tc>
          <w:tcPr>
            <w:tcW w:w="1417" w:type="dxa"/>
          </w:tcPr>
          <w:p w:rsidR="003436AE" w:rsidRDefault="003436A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Планові витрати часу на процедуру, години</w:t>
            </w:r>
          </w:p>
        </w:tc>
        <w:tc>
          <w:tcPr>
            <w:tcW w:w="1526" w:type="dxa"/>
          </w:tcPr>
          <w:p w:rsidR="003436AE" w:rsidRDefault="003436A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Вартість часу співробітника органу державної влади відповідної категорії (заробітна плата), грн.</w:t>
            </w:r>
          </w:p>
        </w:tc>
        <w:tc>
          <w:tcPr>
            <w:tcW w:w="1547" w:type="dxa"/>
          </w:tcPr>
          <w:p w:rsidR="003436AE" w:rsidRDefault="009F67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Оцінка кількості процедур за рік, що припадають на одного суб’єкта, одиниць</w:t>
            </w:r>
          </w:p>
          <w:p w:rsidR="003436AE" w:rsidRPr="003436AE" w:rsidRDefault="003436AE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9F675A" w:rsidRDefault="009F67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Оцінка кількості суб’єктів, </w:t>
            </w:r>
          </w:p>
          <w:p w:rsidR="003436AE" w:rsidRDefault="009F675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що підпадають під дію процедури регулювання</w:t>
            </w:r>
          </w:p>
        </w:tc>
        <w:tc>
          <w:tcPr>
            <w:tcW w:w="1223" w:type="dxa"/>
          </w:tcPr>
          <w:p w:rsidR="003436AE" w:rsidRDefault="00DC1FB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Витрати на адміністрування регулювання (за рік), гривень</w:t>
            </w:r>
          </w:p>
        </w:tc>
      </w:tr>
      <w:tr w:rsidR="00DC1FB3" w:rsidTr="009F675A">
        <w:tc>
          <w:tcPr>
            <w:tcW w:w="514" w:type="dxa"/>
          </w:tcPr>
          <w:p w:rsidR="003436AE" w:rsidRDefault="004D081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3436AE" w:rsidRDefault="004D081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Облік суб’єкта господарювання, що перебуває у сфері регулювання</w:t>
            </w:r>
          </w:p>
          <w:p w:rsidR="004D0810" w:rsidRDefault="004D081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91AEE">
              <w:rPr>
                <w:rFonts w:ascii="Times New Roman" w:hAnsi="Times New Roman" w:cs="Times New Roman"/>
                <w:sz w:val="22"/>
                <w:szCs w:val="22"/>
              </w:rPr>
              <w:t>витрати часу на збір інформації про виконання умов договорів оренди Х</w:t>
            </w:r>
            <w:r w:rsidR="00850D48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="00591AEE">
              <w:rPr>
                <w:rFonts w:ascii="Times New Roman" w:hAnsi="Times New Roman" w:cs="Times New Roman"/>
                <w:sz w:val="22"/>
                <w:szCs w:val="22"/>
              </w:rPr>
              <w:t xml:space="preserve">вартість часу </w:t>
            </w:r>
            <w:r w:rsidR="00591A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держслужбовця Х на кількість процедур на рік Х</w:t>
            </w:r>
            <w:r w:rsidR="00850D48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="00591AEE">
              <w:rPr>
                <w:rFonts w:ascii="Times New Roman" w:hAnsi="Times New Roman" w:cs="Times New Roman"/>
                <w:sz w:val="22"/>
                <w:szCs w:val="22"/>
              </w:rPr>
              <w:t xml:space="preserve"> кількість суб’єктів)</w:t>
            </w:r>
          </w:p>
          <w:p w:rsidR="00591AEE" w:rsidRDefault="00591AE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436AE" w:rsidRDefault="007931F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0,20</w:t>
            </w:r>
          </w:p>
        </w:tc>
        <w:tc>
          <w:tcPr>
            <w:tcW w:w="1526" w:type="dxa"/>
          </w:tcPr>
          <w:p w:rsidR="003436AE" w:rsidRDefault="007931F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70,40</w:t>
            </w:r>
          </w:p>
        </w:tc>
        <w:tc>
          <w:tcPr>
            <w:tcW w:w="1547" w:type="dxa"/>
          </w:tcPr>
          <w:p w:rsidR="003436AE" w:rsidRDefault="007931F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</w:tcPr>
          <w:p w:rsidR="003436AE" w:rsidRDefault="00281833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23" w:type="dxa"/>
          </w:tcPr>
          <w:p w:rsidR="003436AE" w:rsidRDefault="00B43EB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2478,08</w:t>
            </w:r>
          </w:p>
        </w:tc>
      </w:tr>
      <w:tr w:rsidR="00DC1FB3" w:rsidTr="009F675A">
        <w:tc>
          <w:tcPr>
            <w:tcW w:w="514" w:type="dxa"/>
          </w:tcPr>
          <w:p w:rsidR="003436AE" w:rsidRDefault="0009582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93" w:type="dxa"/>
          </w:tcPr>
          <w:p w:rsidR="003436AE" w:rsidRDefault="0009582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контроль за суб’єктом господарювання, що перебуває у сфері регулювання, у тому числі (витрати часу на опрацювання інформації про надходження орендної плати Х на вартість часу держслужбовця Х на кількість процедур на рік Х на  кількість суб’єктів  </w:t>
            </w:r>
          </w:p>
          <w:p w:rsidR="00095826" w:rsidRDefault="0009582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436AE" w:rsidRDefault="00080C2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1526" w:type="dxa"/>
          </w:tcPr>
          <w:p w:rsidR="003436AE" w:rsidRDefault="00080C2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70,40</w:t>
            </w:r>
          </w:p>
        </w:tc>
        <w:tc>
          <w:tcPr>
            <w:tcW w:w="1547" w:type="dxa"/>
          </w:tcPr>
          <w:p w:rsidR="003436AE" w:rsidRDefault="00080C2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</w:tcPr>
          <w:p w:rsidR="003436AE" w:rsidRDefault="00080C2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23" w:type="dxa"/>
          </w:tcPr>
          <w:p w:rsidR="003436AE" w:rsidRDefault="00080C2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2478,08</w:t>
            </w:r>
          </w:p>
        </w:tc>
      </w:tr>
      <w:tr w:rsidR="00DC1FB3" w:rsidTr="009F675A">
        <w:tc>
          <w:tcPr>
            <w:tcW w:w="514" w:type="dxa"/>
          </w:tcPr>
          <w:p w:rsidR="003436AE" w:rsidRDefault="003436A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камеральні</w:t>
            </w:r>
          </w:p>
        </w:tc>
        <w:tc>
          <w:tcPr>
            <w:tcW w:w="1417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1526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70,40</w:t>
            </w:r>
          </w:p>
        </w:tc>
        <w:tc>
          <w:tcPr>
            <w:tcW w:w="1547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23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2478,08</w:t>
            </w:r>
          </w:p>
        </w:tc>
      </w:tr>
      <w:tr w:rsidR="00DC1FB3" w:rsidTr="009F675A">
        <w:tc>
          <w:tcPr>
            <w:tcW w:w="514" w:type="dxa"/>
          </w:tcPr>
          <w:p w:rsidR="003436AE" w:rsidRDefault="003436AE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виїзні</w:t>
            </w:r>
          </w:p>
        </w:tc>
        <w:tc>
          <w:tcPr>
            <w:tcW w:w="1417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6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7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2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3" w:type="dxa"/>
          </w:tcPr>
          <w:p w:rsidR="003436AE" w:rsidRDefault="00421C7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C1FB3" w:rsidTr="009F675A">
        <w:tc>
          <w:tcPr>
            <w:tcW w:w="514" w:type="dxa"/>
          </w:tcPr>
          <w:p w:rsidR="003436AE" w:rsidRDefault="00B63B2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3436AE" w:rsidRDefault="005F64D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Підготовка, затвердження</w:t>
            </w:r>
            <w:r w:rsidR="009F20EA">
              <w:rPr>
                <w:rFonts w:ascii="Times New Roman" w:hAnsi="Times New Roman" w:cs="Times New Roman"/>
                <w:sz w:val="22"/>
                <w:szCs w:val="22"/>
              </w:rPr>
              <w:t xml:space="preserve"> та опрацювання одного окремого акта про порушення вимог регулювання</w:t>
            </w:r>
          </w:p>
          <w:p w:rsidR="00B406D1" w:rsidRDefault="00B406D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(ви трати часу на опрацювання інформації про недотримання умов оренди в частині своєчасного внесення орендної плати Х на вартість часу держслужбовця Х на кіль</w:t>
            </w:r>
            <w:r w:rsidR="007230B9">
              <w:rPr>
                <w:rFonts w:ascii="Times New Roman" w:hAnsi="Times New Roman" w:cs="Times New Roman"/>
                <w:sz w:val="22"/>
                <w:szCs w:val="22"/>
              </w:rPr>
              <w:t>кість процедур на рік Х на прог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нозовану кількість порушень)</w:t>
            </w:r>
          </w:p>
        </w:tc>
        <w:tc>
          <w:tcPr>
            <w:tcW w:w="1417" w:type="dxa"/>
          </w:tcPr>
          <w:p w:rsidR="003436AE" w:rsidRDefault="00C31AE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1526" w:type="dxa"/>
          </w:tcPr>
          <w:p w:rsidR="003436AE" w:rsidRDefault="00C31AE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70,40</w:t>
            </w:r>
          </w:p>
        </w:tc>
        <w:tc>
          <w:tcPr>
            <w:tcW w:w="1547" w:type="dxa"/>
          </w:tcPr>
          <w:p w:rsidR="003436AE" w:rsidRDefault="00C31AE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</w:tcPr>
          <w:p w:rsidR="003436AE" w:rsidRDefault="00C31AE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3436AE" w:rsidRDefault="00F9033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337,92</w:t>
            </w:r>
          </w:p>
        </w:tc>
      </w:tr>
      <w:tr w:rsidR="00DC1FB3" w:rsidTr="009F675A">
        <w:tc>
          <w:tcPr>
            <w:tcW w:w="514" w:type="dxa"/>
          </w:tcPr>
          <w:p w:rsidR="003436AE" w:rsidRDefault="00D533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3436AE" w:rsidRDefault="00D533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Реалізація одного окремого рішення щодо порушення вимог регулювання</w:t>
            </w:r>
          </w:p>
        </w:tc>
        <w:tc>
          <w:tcPr>
            <w:tcW w:w="1417" w:type="dxa"/>
          </w:tcPr>
          <w:p w:rsidR="003436AE" w:rsidRDefault="00D533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6" w:type="dxa"/>
          </w:tcPr>
          <w:p w:rsidR="003436AE" w:rsidRDefault="00D533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7" w:type="dxa"/>
          </w:tcPr>
          <w:p w:rsidR="003436AE" w:rsidRDefault="00D533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2" w:type="dxa"/>
          </w:tcPr>
          <w:p w:rsidR="003436AE" w:rsidRDefault="00D533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3" w:type="dxa"/>
          </w:tcPr>
          <w:p w:rsidR="003436AE" w:rsidRDefault="00D533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C1FB3" w:rsidTr="009F675A">
        <w:tc>
          <w:tcPr>
            <w:tcW w:w="514" w:type="dxa"/>
          </w:tcPr>
          <w:p w:rsidR="003436AE" w:rsidRDefault="00D5336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3436AE" w:rsidRDefault="00162A7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Оскарження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одного окремого рішення  суб’єктами господарювання</w:t>
            </w:r>
          </w:p>
        </w:tc>
        <w:tc>
          <w:tcPr>
            <w:tcW w:w="1417" w:type="dxa"/>
          </w:tcPr>
          <w:p w:rsidR="003436AE" w:rsidRDefault="00162A7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526" w:type="dxa"/>
          </w:tcPr>
          <w:p w:rsidR="003436AE" w:rsidRDefault="00162A7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7" w:type="dxa"/>
          </w:tcPr>
          <w:p w:rsidR="003436AE" w:rsidRDefault="00162A7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2" w:type="dxa"/>
          </w:tcPr>
          <w:p w:rsidR="003436AE" w:rsidRDefault="00162A7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3" w:type="dxa"/>
          </w:tcPr>
          <w:p w:rsidR="003436AE" w:rsidRDefault="00162A7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32515" w:rsidTr="009F675A">
        <w:tc>
          <w:tcPr>
            <w:tcW w:w="514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393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Підготовка звітності за результатами регулювання</w:t>
            </w:r>
          </w:p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(витрати часу на підготовку інформації про виконання умов договорів оренди Х на вартість часу держслужбовця Х на кількість процедур на рік Х на кількість суб’єктів </w:t>
            </w:r>
          </w:p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26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70,40</w:t>
            </w:r>
          </w:p>
        </w:tc>
        <w:tc>
          <w:tcPr>
            <w:tcW w:w="1547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23" w:type="dxa"/>
          </w:tcPr>
          <w:p w:rsidR="00132515" w:rsidRDefault="004C37F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1239,04</w:t>
            </w:r>
          </w:p>
        </w:tc>
      </w:tr>
      <w:tr w:rsidR="00132515" w:rsidTr="009F675A">
        <w:tc>
          <w:tcPr>
            <w:tcW w:w="514" w:type="dxa"/>
          </w:tcPr>
          <w:p w:rsidR="00132515" w:rsidRDefault="0029021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93" w:type="dxa"/>
          </w:tcPr>
          <w:p w:rsidR="00132515" w:rsidRDefault="0029021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Інші адміністративні процедури, пов’язані з безпосереднім виконанням вимог регуляторного акта, часів або гривень</w:t>
            </w:r>
          </w:p>
        </w:tc>
        <w:tc>
          <w:tcPr>
            <w:tcW w:w="1417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132515" w:rsidRDefault="002E624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3" w:type="dxa"/>
          </w:tcPr>
          <w:p w:rsidR="00132515" w:rsidRDefault="002E624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32515" w:rsidTr="009F675A">
        <w:tc>
          <w:tcPr>
            <w:tcW w:w="514" w:type="dxa"/>
          </w:tcPr>
          <w:p w:rsidR="00132515" w:rsidRDefault="002E624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393" w:type="dxa"/>
          </w:tcPr>
          <w:p w:rsidR="00132515" w:rsidRDefault="002E624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Витрати на  публікацію оголошення в офіційних засобах масової інформації (якщо  орендодавець-Управління та при наявності фінансування з місцевого бюджету)</w:t>
            </w:r>
          </w:p>
          <w:p w:rsidR="00571B7A" w:rsidRDefault="00571B7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Формула:</w:t>
            </w:r>
            <w:r w:rsidR="00470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оголошення розміром 80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см.кв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Х на вартість 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см.кв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публік</w:t>
            </w:r>
            <w:r w:rsidR="0047068B">
              <w:rPr>
                <w:rFonts w:ascii="Times New Roman" w:hAnsi="Times New Roman" w:cs="Times New Roman"/>
                <w:sz w:val="22"/>
                <w:szCs w:val="22"/>
              </w:rPr>
              <w:t>ації 4,0 грн. Х на 2 оголошення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 640,00 грн.</w:t>
            </w:r>
          </w:p>
          <w:p w:rsidR="000A2675" w:rsidRDefault="000A267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Формула:0,25-підготовка  тексту оголошення  Х на кількість оголошень -2 Х на кількість конкурсних процедур 3=1,5</w:t>
            </w:r>
          </w:p>
        </w:tc>
        <w:tc>
          <w:tcPr>
            <w:tcW w:w="1417" w:type="dxa"/>
          </w:tcPr>
          <w:p w:rsidR="00132515" w:rsidRDefault="00FE79E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26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</w:tcPr>
          <w:p w:rsidR="00132515" w:rsidRDefault="00FE79E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640,00</w:t>
            </w:r>
          </w:p>
        </w:tc>
      </w:tr>
      <w:tr w:rsidR="00132515" w:rsidTr="009F675A">
        <w:tc>
          <w:tcPr>
            <w:tcW w:w="514" w:type="dxa"/>
          </w:tcPr>
          <w:p w:rsidR="00132515" w:rsidRDefault="00B1752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7.2</w:t>
            </w:r>
          </w:p>
        </w:tc>
        <w:tc>
          <w:tcPr>
            <w:tcW w:w="2393" w:type="dxa"/>
          </w:tcPr>
          <w:p w:rsidR="00132515" w:rsidRDefault="00B1752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Часові витрати на письмове повідомлення претендентів за результатами попередніх засідань щодо  допуску до участі у конкурсі, то стосовно результатів конкурсу:</w:t>
            </w:r>
            <w:r w:rsidR="00F61BBF">
              <w:rPr>
                <w:rFonts w:ascii="Times New Roman" w:hAnsi="Times New Roman" w:cs="Times New Roman"/>
                <w:sz w:val="22"/>
                <w:szCs w:val="22"/>
              </w:rPr>
              <w:t>0,5х2х3= 3 години на рік, де:</w:t>
            </w:r>
          </w:p>
          <w:p w:rsidR="00F61BBF" w:rsidRDefault="00F61B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0,5-кількість  часу на одне повідомлення;</w:t>
            </w:r>
          </w:p>
          <w:p w:rsidR="00F61BBF" w:rsidRDefault="00F61B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2-кількість процедур за один конкурс;</w:t>
            </w:r>
          </w:p>
          <w:p w:rsidR="00F61BBF" w:rsidRDefault="00F61B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3-кількість конкурсів протягом року.</w:t>
            </w:r>
          </w:p>
        </w:tc>
        <w:tc>
          <w:tcPr>
            <w:tcW w:w="1417" w:type="dxa"/>
          </w:tcPr>
          <w:p w:rsidR="00132515" w:rsidRDefault="00F61B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26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515" w:rsidTr="009F675A">
        <w:tc>
          <w:tcPr>
            <w:tcW w:w="514" w:type="dxa"/>
          </w:tcPr>
          <w:p w:rsidR="00132515" w:rsidRDefault="00F61B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2393" w:type="dxa"/>
          </w:tcPr>
          <w:p w:rsidR="00132515" w:rsidRDefault="00F61BBF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Часові витрати на підготовку та проведення конкурсу:</w:t>
            </w:r>
          </w:p>
          <w:p w:rsidR="00F61BBF" w:rsidRDefault="001554E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  <w:r w:rsidR="00F61BBF">
              <w:rPr>
                <w:rFonts w:ascii="Times New Roman" w:hAnsi="Times New Roman" w:cs="Times New Roman"/>
                <w:sz w:val="22"/>
                <w:szCs w:val="22"/>
              </w:rPr>
              <w:t>х3х3=1,</w:t>
            </w:r>
            <w:r w:rsidR="0021639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61BBF">
              <w:rPr>
                <w:rFonts w:ascii="Times New Roman" w:hAnsi="Times New Roman" w:cs="Times New Roman"/>
                <w:sz w:val="22"/>
                <w:szCs w:val="22"/>
              </w:rPr>
              <w:t>, де:</w:t>
            </w:r>
          </w:p>
          <w:p w:rsidR="001554EB" w:rsidRDefault="001554E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0,20- час для підготовки картки претендентів;</w:t>
            </w:r>
          </w:p>
          <w:p w:rsidR="001554EB" w:rsidRDefault="001554E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3-кількість карток;</w:t>
            </w:r>
          </w:p>
          <w:p w:rsidR="001554EB" w:rsidRDefault="001554E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3-кількість конкурсів протягом року</w:t>
            </w:r>
          </w:p>
        </w:tc>
        <w:tc>
          <w:tcPr>
            <w:tcW w:w="1417" w:type="dxa"/>
          </w:tcPr>
          <w:p w:rsidR="00132515" w:rsidRDefault="005D448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526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515" w:rsidTr="009F675A">
        <w:tc>
          <w:tcPr>
            <w:tcW w:w="514" w:type="dxa"/>
          </w:tcPr>
          <w:p w:rsidR="00132515" w:rsidRDefault="005D448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2393" w:type="dxa"/>
          </w:tcPr>
          <w:p w:rsidR="00132515" w:rsidRDefault="005D448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 на підготовку договору оренди</w:t>
            </w:r>
          </w:p>
          <w:p w:rsidR="00861E38" w:rsidRDefault="00861E3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E38" w:rsidRDefault="00861E38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2х1х5=10 годин, де:</w:t>
            </w:r>
          </w:p>
          <w:p w:rsidR="00437476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2-кількість часу на 1 договір;</w:t>
            </w:r>
          </w:p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1-кількість процедур протягом року;</w:t>
            </w:r>
          </w:p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5-середня кількість договорів на рік.</w:t>
            </w:r>
          </w:p>
        </w:tc>
        <w:tc>
          <w:tcPr>
            <w:tcW w:w="1417" w:type="dxa"/>
          </w:tcPr>
          <w:p w:rsidR="00132515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26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</w:tcPr>
          <w:p w:rsidR="00132515" w:rsidRDefault="00132515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00B" w:rsidTr="009F675A">
        <w:tc>
          <w:tcPr>
            <w:tcW w:w="514" w:type="dxa"/>
          </w:tcPr>
          <w:p w:rsidR="0087300B" w:rsidRDefault="005255B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2393" w:type="dxa"/>
          </w:tcPr>
          <w:p w:rsidR="0087300B" w:rsidRDefault="005255B6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 на визначення стартового розміру орендної плати:</w:t>
            </w:r>
          </w:p>
          <w:p w:rsidR="005255B6" w:rsidRDefault="0037786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2х3= 6 годин, де:</w:t>
            </w:r>
          </w:p>
          <w:p w:rsidR="00377867" w:rsidRDefault="0037786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 кількість часу на 1 договір, годин:</w:t>
            </w:r>
          </w:p>
          <w:p w:rsidR="00377867" w:rsidRDefault="0037786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 кількість процедур протягом року</w:t>
            </w:r>
          </w:p>
        </w:tc>
        <w:tc>
          <w:tcPr>
            <w:tcW w:w="1417" w:type="dxa"/>
          </w:tcPr>
          <w:p w:rsidR="0087300B" w:rsidRDefault="0037786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6" w:type="dxa"/>
          </w:tcPr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</w:tcPr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00B" w:rsidTr="009F675A">
        <w:tc>
          <w:tcPr>
            <w:tcW w:w="514" w:type="dxa"/>
          </w:tcPr>
          <w:p w:rsidR="0087300B" w:rsidRDefault="0037786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93" w:type="dxa"/>
          </w:tcPr>
          <w:p w:rsidR="0087300B" w:rsidRDefault="0037786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Разом за рік</w:t>
            </w:r>
          </w:p>
        </w:tc>
        <w:tc>
          <w:tcPr>
            <w:tcW w:w="1417" w:type="dxa"/>
          </w:tcPr>
          <w:p w:rsidR="0087300B" w:rsidRDefault="00EC25D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23.2</w:t>
            </w:r>
          </w:p>
        </w:tc>
        <w:tc>
          <w:tcPr>
            <w:tcW w:w="1526" w:type="dxa"/>
          </w:tcPr>
          <w:p w:rsidR="0087300B" w:rsidRDefault="0085484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70,40</w:t>
            </w:r>
          </w:p>
        </w:tc>
        <w:tc>
          <w:tcPr>
            <w:tcW w:w="1547" w:type="dxa"/>
          </w:tcPr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</w:tcPr>
          <w:p w:rsidR="0087300B" w:rsidRDefault="000855A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9651,20</w:t>
            </w:r>
          </w:p>
        </w:tc>
      </w:tr>
      <w:tr w:rsidR="0087300B" w:rsidTr="009F675A">
        <w:tc>
          <w:tcPr>
            <w:tcW w:w="514" w:type="dxa"/>
          </w:tcPr>
          <w:p w:rsidR="0087300B" w:rsidRDefault="0037786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93" w:type="dxa"/>
          </w:tcPr>
          <w:p w:rsidR="0087300B" w:rsidRDefault="0037786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Сумарно за 5 років</w:t>
            </w:r>
          </w:p>
        </w:tc>
        <w:tc>
          <w:tcPr>
            <w:tcW w:w="1417" w:type="dxa"/>
          </w:tcPr>
          <w:p w:rsidR="0087300B" w:rsidRDefault="00EC25D4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116,0</w:t>
            </w:r>
          </w:p>
        </w:tc>
        <w:tc>
          <w:tcPr>
            <w:tcW w:w="1526" w:type="dxa"/>
          </w:tcPr>
          <w:p w:rsidR="0087300B" w:rsidRDefault="000855A0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70,40</w:t>
            </w:r>
          </w:p>
        </w:tc>
        <w:tc>
          <w:tcPr>
            <w:tcW w:w="1547" w:type="dxa"/>
          </w:tcPr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</w:tcPr>
          <w:p w:rsidR="0087300B" w:rsidRDefault="0087300B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</w:tcPr>
          <w:p w:rsidR="0087300B" w:rsidRDefault="009D270A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48256,00</w:t>
            </w:r>
          </w:p>
        </w:tc>
      </w:tr>
    </w:tbl>
    <w:p w:rsidR="0038758C" w:rsidRPr="00B732AF" w:rsidRDefault="0038758C" w:rsidP="00E9613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44E30" w:rsidRPr="00367451" w:rsidRDefault="00A44E30" w:rsidP="00E96132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338EB" w:rsidRDefault="00C46405" w:rsidP="00E9613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Розрахунок сумарних витрат суб’єктів малого  підприємництва, що виникають на виконання вимог регулювання</w:t>
      </w:r>
    </w:p>
    <w:p w:rsidR="00C46405" w:rsidRDefault="00C46405" w:rsidP="00E9613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4331"/>
        <w:gridCol w:w="2406"/>
        <w:gridCol w:w="2377"/>
      </w:tblGrid>
      <w:tr w:rsidR="00BB6009" w:rsidRPr="00BB6009" w:rsidTr="00E96132">
        <w:tc>
          <w:tcPr>
            <w:tcW w:w="513" w:type="dxa"/>
          </w:tcPr>
          <w:p w:rsidR="00205451" w:rsidRPr="00BB6009" w:rsidRDefault="00205451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05451" w:rsidRPr="00BB6009" w:rsidRDefault="00205451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81" w:type="dxa"/>
          </w:tcPr>
          <w:p w:rsidR="00205451" w:rsidRPr="00BB6009" w:rsidRDefault="00905CEE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9">
              <w:rPr>
                <w:rFonts w:ascii="Times New Roman" w:hAnsi="Times New Roman" w:cs="Times New Roman"/>
                <w:sz w:val="22"/>
                <w:szCs w:val="22"/>
              </w:rPr>
              <w:t xml:space="preserve">Показник </w:t>
            </w:r>
          </w:p>
        </w:tc>
        <w:tc>
          <w:tcPr>
            <w:tcW w:w="2465" w:type="dxa"/>
          </w:tcPr>
          <w:p w:rsidR="00205451" w:rsidRPr="00BB6009" w:rsidRDefault="00905CEE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9">
              <w:rPr>
                <w:rFonts w:ascii="Times New Roman" w:hAnsi="Times New Roman" w:cs="Times New Roman"/>
                <w:sz w:val="22"/>
                <w:szCs w:val="22"/>
              </w:rPr>
              <w:t>Перший рік регулювання</w:t>
            </w:r>
          </w:p>
          <w:p w:rsidR="00905CEE" w:rsidRPr="00BB6009" w:rsidRDefault="00905CEE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9">
              <w:rPr>
                <w:rFonts w:ascii="Times New Roman" w:hAnsi="Times New Roman" w:cs="Times New Roman"/>
                <w:sz w:val="22"/>
                <w:szCs w:val="22"/>
              </w:rPr>
              <w:t>(стартовий)</w:t>
            </w:r>
          </w:p>
        </w:tc>
        <w:tc>
          <w:tcPr>
            <w:tcW w:w="2452" w:type="dxa"/>
          </w:tcPr>
          <w:p w:rsidR="00205451" w:rsidRPr="00BB6009" w:rsidRDefault="00905CEE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9">
              <w:rPr>
                <w:rFonts w:ascii="Times New Roman" w:hAnsi="Times New Roman" w:cs="Times New Roman"/>
                <w:sz w:val="22"/>
                <w:szCs w:val="22"/>
              </w:rPr>
              <w:t xml:space="preserve">За п’ять років </w:t>
            </w:r>
          </w:p>
        </w:tc>
      </w:tr>
      <w:tr w:rsidR="00BB6009" w:rsidRPr="00BB6009" w:rsidTr="00E96132">
        <w:tc>
          <w:tcPr>
            <w:tcW w:w="513" w:type="dxa"/>
          </w:tcPr>
          <w:p w:rsidR="00205451" w:rsidRPr="005A3FA1" w:rsidRDefault="005A3FA1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F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81" w:type="dxa"/>
          </w:tcPr>
          <w:p w:rsidR="00205451" w:rsidRDefault="005A3F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Оцінка «прямих» витрат суб’єктів малого підприємництва на виконання регулювання</w:t>
            </w:r>
          </w:p>
          <w:p w:rsidR="005A3FA1" w:rsidRDefault="005A3F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5A3FA1" w:rsidRDefault="005A3F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A3FA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</w:t>
            </w:r>
          </w:p>
          <w:p w:rsidR="005A3FA1" w:rsidRDefault="005A3F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5A3FA1" w:rsidRDefault="005A3F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Орендарі </w:t>
            </w:r>
          </w:p>
          <w:p w:rsidR="005A3FA1" w:rsidRPr="005A3FA1" w:rsidRDefault="005A3FA1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5A3FA1" w:rsidRDefault="005A3FA1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FA1" w:rsidRPr="005A3FA1" w:rsidRDefault="005A3F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FA1" w:rsidRDefault="005A3F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FA1" w:rsidRDefault="005A3F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17395,55</w:t>
            </w:r>
          </w:p>
          <w:p w:rsidR="005A3FA1" w:rsidRDefault="005A3F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5451" w:rsidRPr="005A3FA1" w:rsidRDefault="005A3FA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70655,10</w:t>
            </w:r>
          </w:p>
        </w:tc>
        <w:tc>
          <w:tcPr>
            <w:tcW w:w="2452" w:type="dxa"/>
          </w:tcPr>
          <w:p w:rsidR="00767B05" w:rsidRDefault="00767B05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B05" w:rsidRPr="00767B05" w:rsidRDefault="00767B0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B05" w:rsidRDefault="00767B0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7B05" w:rsidRDefault="00767B0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17395,55</w:t>
            </w:r>
          </w:p>
          <w:p w:rsidR="00767B05" w:rsidRDefault="00767B0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5451" w:rsidRPr="00767B05" w:rsidRDefault="00767B0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207254,96</w:t>
            </w:r>
          </w:p>
        </w:tc>
      </w:tr>
      <w:tr w:rsidR="00BB6009" w:rsidRPr="00BB6009" w:rsidTr="00E96132">
        <w:tc>
          <w:tcPr>
            <w:tcW w:w="513" w:type="dxa"/>
          </w:tcPr>
          <w:p w:rsidR="00205451" w:rsidRPr="005A3FA1" w:rsidRDefault="00B74FA9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81" w:type="dxa"/>
          </w:tcPr>
          <w:p w:rsidR="00205451" w:rsidRDefault="00B74F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Оцінка вартості адміністративних процедур для суб’єктів малого підприємництва щодо виконання регулювання та звітності</w:t>
            </w:r>
          </w:p>
          <w:p w:rsidR="00B74FA9" w:rsidRDefault="00B74F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74FA9" w:rsidRPr="00B74FA9" w:rsidRDefault="00B74F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74FA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</w:t>
            </w:r>
          </w:p>
          <w:p w:rsidR="00B74FA9" w:rsidRDefault="00B74F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74FA9" w:rsidRPr="00B74FA9" w:rsidRDefault="00B74F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74FA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на оренду</w:t>
            </w:r>
          </w:p>
          <w:p w:rsidR="00B74FA9" w:rsidRPr="005A3FA1" w:rsidRDefault="00B74FA9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E74B63" w:rsidRDefault="00E74B63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B63" w:rsidRP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B63" w:rsidRP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1083,30</w:t>
            </w:r>
          </w:p>
          <w:p w:rsid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5451" w:rsidRP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541,65</w:t>
            </w:r>
          </w:p>
        </w:tc>
        <w:tc>
          <w:tcPr>
            <w:tcW w:w="2452" w:type="dxa"/>
          </w:tcPr>
          <w:p w:rsidR="00E74B63" w:rsidRDefault="00E74B63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B63" w:rsidRP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B63" w:rsidRP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1083,30</w:t>
            </w:r>
          </w:p>
          <w:p w:rsid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5451" w:rsidRPr="00E74B63" w:rsidRDefault="00E74B6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541,65</w:t>
            </w:r>
          </w:p>
        </w:tc>
      </w:tr>
      <w:tr w:rsidR="00BB6009" w:rsidRPr="00BB6009" w:rsidTr="00E96132">
        <w:tc>
          <w:tcPr>
            <w:tcW w:w="513" w:type="dxa"/>
          </w:tcPr>
          <w:p w:rsidR="00205451" w:rsidRPr="005A3FA1" w:rsidRDefault="00B12277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81" w:type="dxa"/>
          </w:tcPr>
          <w:p w:rsidR="00205451" w:rsidRDefault="00B1227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Сумарні витрати малого підприємництва на виконання запланованого регулювання</w:t>
            </w:r>
          </w:p>
          <w:p w:rsidR="00B12277" w:rsidRDefault="00B1227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2277" w:rsidRPr="00B74FA9" w:rsidRDefault="00B1227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74FA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Переможці конкурсу</w:t>
            </w:r>
          </w:p>
          <w:p w:rsidR="00B12277" w:rsidRDefault="00B1227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12277" w:rsidRPr="00B74FA9" w:rsidRDefault="00B1227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74FA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Претенденти, що не вибороли право на оренду</w:t>
            </w:r>
          </w:p>
          <w:p w:rsidR="00B12277" w:rsidRDefault="00B1227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2277" w:rsidRDefault="00B1227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1227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Орендарі </w:t>
            </w:r>
          </w:p>
          <w:p w:rsidR="00B12277" w:rsidRPr="00B12277" w:rsidRDefault="00B12277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:rsidR="003A709B" w:rsidRDefault="003A709B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09B" w:rsidRPr="003A709B" w:rsidRDefault="00FB16E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89675,60</w:t>
            </w:r>
          </w:p>
          <w:p w:rsidR="003A709B" w:rsidRPr="003A709B" w:rsidRDefault="003A709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09B" w:rsidRPr="003A709B" w:rsidRDefault="00D5290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18478,85</w:t>
            </w:r>
          </w:p>
          <w:p w:rsidR="003A709B" w:rsidRPr="003A709B" w:rsidRDefault="003A709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09B" w:rsidRPr="003A709B" w:rsidRDefault="004C030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541,65</w:t>
            </w:r>
          </w:p>
          <w:p w:rsidR="003A709B" w:rsidRDefault="003A709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5451" w:rsidRPr="003A709B" w:rsidRDefault="003A709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70655,10</w:t>
            </w:r>
          </w:p>
        </w:tc>
        <w:tc>
          <w:tcPr>
            <w:tcW w:w="2452" w:type="dxa"/>
          </w:tcPr>
          <w:p w:rsidR="003A709B" w:rsidRDefault="003A709B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09B" w:rsidRPr="003A709B" w:rsidRDefault="00D768E2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226375,46</w:t>
            </w:r>
          </w:p>
          <w:p w:rsidR="003A709B" w:rsidRPr="003A709B" w:rsidRDefault="003A709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09B" w:rsidRPr="003A709B" w:rsidRDefault="00D5290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18478,85</w:t>
            </w:r>
          </w:p>
          <w:p w:rsidR="003A709B" w:rsidRPr="003A709B" w:rsidRDefault="003A709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09B" w:rsidRPr="003A709B" w:rsidRDefault="004C030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541,65</w:t>
            </w:r>
          </w:p>
          <w:p w:rsidR="003A709B" w:rsidRDefault="003A709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5451" w:rsidRPr="003A709B" w:rsidRDefault="003A709B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207354,96</w:t>
            </w:r>
          </w:p>
        </w:tc>
      </w:tr>
      <w:tr w:rsidR="00BB6009" w:rsidRPr="00BB6009" w:rsidTr="00E96132">
        <w:tc>
          <w:tcPr>
            <w:tcW w:w="513" w:type="dxa"/>
          </w:tcPr>
          <w:p w:rsidR="00205451" w:rsidRPr="005A3FA1" w:rsidRDefault="005D224B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81" w:type="dxa"/>
          </w:tcPr>
          <w:p w:rsidR="00205451" w:rsidRPr="005A3FA1" w:rsidRDefault="0078209C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465" w:type="dxa"/>
          </w:tcPr>
          <w:p w:rsidR="001A2423" w:rsidRDefault="001A242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23,2 годин</w:t>
            </w:r>
          </w:p>
          <w:p w:rsidR="00205451" w:rsidRPr="005A3FA1" w:rsidRDefault="00A2408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9651,20</w:t>
            </w:r>
          </w:p>
        </w:tc>
        <w:tc>
          <w:tcPr>
            <w:tcW w:w="2452" w:type="dxa"/>
          </w:tcPr>
          <w:p w:rsidR="001A2423" w:rsidRDefault="001A2423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116,0 годин</w:t>
            </w:r>
          </w:p>
          <w:p w:rsidR="00205451" w:rsidRPr="005A3FA1" w:rsidRDefault="00A24086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48256,00</w:t>
            </w:r>
          </w:p>
        </w:tc>
      </w:tr>
      <w:tr w:rsidR="00BB6009" w:rsidRPr="00BB6009" w:rsidTr="00E96132">
        <w:tc>
          <w:tcPr>
            <w:tcW w:w="513" w:type="dxa"/>
          </w:tcPr>
          <w:p w:rsidR="00205451" w:rsidRPr="005A3FA1" w:rsidRDefault="008A6D2D" w:rsidP="00E96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81" w:type="dxa"/>
          </w:tcPr>
          <w:p w:rsidR="00205451" w:rsidRPr="005A3FA1" w:rsidRDefault="008A6D2D" w:rsidP="00E961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Сумарні витрати на виконання запланованого регулювання</w:t>
            </w:r>
          </w:p>
        </w:tc>
        <w:tc>
          <w:tcPr>
            <w:tcW w:w="2465" w:type="dxa"/>
          </w:tcPr>
          <w:p w:rsidR="00B64BF0" w:rsidRDefault="00B64BF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29,2 годин</w:t>
            </w:r>
          </w:p>
          <w:p w:rsidR="00205451" w:rsidRPr="005A3FA1" w:rsidRDefault="00652A05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99326,80</w:t>
            </w:r>
          </w:p>
        </w:tc>
        <w:tc>
          <w:tcPr>
            <w:tcW w:w="2452" w:type="dxa"/>
          </w:tcPr>
          <w:p w:rsidR="00B64BF0" w:rsidRDefault="00B64BF0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122,0 годин</w:t>
            </w:r>
          </w:p>
          <w:p w:rsidR="00205451" w:rsidRPr="005A3FA1" w:rsidRDefault="00687141" w:rsidP="00E9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274631,46</w:t>
            </w:r>
          </w:p>
        </w:tc>
      </w:tr>
    </w:tbl>
    <w:p w:rsidR="00C46405" w:rsidRPr="00BB6009" w:rsidRDefault="00C46405" w:rsidP="00E96132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C46405" w:rsidRPr="00BB6009" w:rsidSect="00DE3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6D8"/>
    <w:multiLevelType w:val="hybridMultilevel"/>
    <w:tmpl w:val="E17E4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D7B"/>
    <w:multiLevelType w:val="multilevel"/>
    <w:tmpl w:val="B9D4B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11924"/>
    <w:multiLevelType w:val="multilevel"/>
    <w:tmpl w:val="56A42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34D2A"/>
    <w:multiLevelType w:val="hybridMultilevel"/>
    <w:tmpl w:val="0E149A46"/>
    <w:lvl w:ilvl="0" w:tplc="493ACB6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436534A8"/>
    <w:multiLevelType w:val="hybridMultilevel"/>
    <w:tmpl w:val="0C465F4A"/>
    <w:lvl w:ilvl="0" w:tplc="49E42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221CB3"/>
    <w:multiLevelType w:val="multilevel"/>
    <w:tmpl w:val="7C14A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150408"/>
    <w:multiLevelType w:val="multilevel"/>
    <w:tmpl w:val="A3B61D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C034F"/>
    <w:multiLevelType w:val="multilevel"/>
    <w:tmpl w:val="1B223D4E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9E178D"/>
    <w:multiLevelType w:val="multilevel"/>
    <w:tmpl w:val="A3B61D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8C"/>
    <w:rsid w:val="000042FC"/>
    <w:rsid w:val="00005C01"/>
    <w:rsid w:val="00006CB6"/>
    <w:rsid w:val="000071D3"/>
    <w:rsid w:val="00007413"/>
    <w:rsid w:val="00007BC6"/>
    <w:rsid w:val="00014112"/>
    <w:rsid w:val="00015574"/>
    <w:rsid w:val="000259CB"/>
    <w:rsid w:val="00025A04"/>
    <w:rsid w:val="000319F1"/>
    <w:rsid w:val="000406D5"/>
    <w:rsid w:val="000532A1"/>
    <w:rsid w:val="00055911"/>
    <w:rsid w:val="00055993"/>
    <w:rsid w:val="0006021A"/>
    <w:rsid w:val="0006202C"/>
    <w:rsid w:val="00062AD9"/>
    <w:rsid w:val="00062E47"/>
    <w:rsid w:val="000640B0"/>
    <w:rsid w:val="0007364D"/>
    <w:rsid w:val="00075F8A"/>
    <w:rsid w:val="00080C24"/>
    <w:rsid w:val="0008112D"/>
    <w:rsid w:val="0008132E"/>
    <w:rsid w:val="00085460"/>
    <w:rsid w:val="0008557D"/>
    <w:rsid w:val="000855A0"/>
    <w:rsid w:val="00086AD2"/>
    <w:rsid w:val="0009137D"/>
    <w:rsid w:val="00095826"/>
    <w:rsid w:val="0009744F"/>
    <w:rsid w:val="000A2675"/>
    <w:rsid w:val="000A3333"/>
    <w:rsid w:val="000B2394"/>
    <w:rsid w:val="000D13D7"/>
    <w:rsid w:val="000D6363"/>
    <w:rsid w:val="000E3C02"/>
    <w:rsid w:val="000F57FE"/>
    <w:rsid w:val="000F62A1"/>
    <w:rsid w:val="001217A5"/>
    <w:rsid w:val="00122C24"/>
    <w:rsid w:val="00125058"/>
    <w:rsid w:val="00125FDC"/>
    <w:rsid w:val="00126A1F"/>
    <w:rsid w:val="00132515"/>
    <w:rsid w:val="00136877"/>
    <w:rsid w:val="00142B32"/>
    <w:rsid w:val="001554EB"/>
    <w:rsid w:val="001569A7"/>
    <w:rsid w:val="00161158"/>
    <w:rsid w:val="00162A7A"/>
    <w:rsid w:val="00174793"/>
    <w:rsid w:val="00176B2E"/>
    <w:rsid w:val="001844C4"/>
    <w:rsid w:val="0018796B"/>
    <w:rsid w:val="0019516D"/>
    <w:rsid w:val="001A15C8"/>
    <w:rsid w:val="001A2423"/>
    <w:rsid w:val="001A70DC"/>
    <w:rsid w:val="001B0204"/>
    <w:rsid w:val="001B1832"/>
    <w:rsid w:val="001B27D4"/>
    <w:rsid w:val="001B6C55"/>
    <w:rsid w:val="001C13FB"/>
    <w:rsid w:val="001C448C"/>
    <w:rsid w:val="001D1716"/>
    <w:rsid w:val="001D400C"/>
    <w:rsid w:val="001D60C5"/>
    <w:rsid w:val="001E3BF7"/>
    <w:rsid w:val="001E3E86"/>
    <w:rsid w:val="001E4386"/>
    <w:rsid w:val="001F6822"/>
    <w:rsid w:val="00204470"/>
    <w:rsid w:val="00205451"/>
    <w:rsid w:val="00207E46"/>
    <w:rsid w:val="0021270E"/>
    <w:rsid w:val="00216393"/>
    <w:rsid w:val="00216A42"/>
    <w:rsid w:val="0022592B"/>
    <w:rsid w:val="002318D5"/>
    <w:rsid w:val="0023285E"/>
    <w:rsid w:val="0024023F"/>
    <w:rsid w:val="0024197F"/>
    <w:rsid w:val="00243787"/>
    <w:rsid w:val="002437D7"/>
    <w:rsid w:val="00243DFE"/>
    <w:rsid w:val="00246B63"/>
    <w:rsid w:val="002472C3"/>
    <w:rsid w:val="0025021B"/>
    <w:rsid w:val="0025313A"/>
    <w:rsid w:val="002666CE"/>
    <w:rsid w:val="0026793C"/>
    <w:rsid w:val="0027258B"/>
    <w:rsid w:val="00273068"/>
    <w:rsid w:val="00273925"/>
    <w:rsid w:val="002772F3"/>
    <w:rsid w:val="00281833"/>
    <w:rsid w:val="002828BE"/>
    <w:rsid w:val="0029021D"/>
    <w:rsid w:val="00294103"/>
    <w:rsid w:val="002952F4"/>
    <w:rsid w:val="0029684F"/>
    <w:rsid w:val="002A0F38"/>
    <w:rsid w:val="002A1C08"/>
    <w:rsid w:val="002A3A42"/>
    <w:rsid w:val="002A4351"/>
    <w:rsid w:val="002B3665"/>
    <w:rsid w:val="002D1ED5"/>
    <w:rsid w:val="002E1890"/>
    <w:rsid w:val="002E6246"/>
    <w:rsid w:val="002E6FA7"/>
    <w:rsid w:val="002E7DF2"/>
    <w:rsid w:val="003115BF"/>
    <w:rsid w:val="00315BF7"/>
    <w:rsid w:val="003270ED"/>
    <w:rsid w:val="00327A95"/>
    <w:rsid w:val="00331516"/>
    <w:rsid w:val="003326FA"/>
    <w:rsid w:val="0033578B"/>
    <w:rsid w:val="003372D8"/>
    <w:rsid w:val="003436AE"/>
    <w:rsid w:val="0034535B"/>
    <w:rsid w:val="00345E87"/>
    <w:rsid w:val="00350598"/>
    <w:rsid w:val="003520FF"/>
    <w:rsid w:val="00367451"/>
    <w:rsid w:val="003716A4"/>
    <w:rsid w:val="00374237"/>
    <w:rsid w:val="00374CF8"/>
    <w:rsid w:val="00375C2B"/>
    <w:rsid w:val="003764BF"/>
    <w:rsid w:val="00376EED"/>
    <w:rsid w:val="00377729"/>
    <w:rsid w:val="00377867"/>
    <w:rsid w:val="0038758C"/>
    <w:rsid w:val="003A4B1F"/>
    <w:rsid w:val="003A66CE"/>
    <w:rsid w:val="003A709B"/>
    <w:rsid w:val="003A710B"/>
    <w:rsid w:val="003B2DCD"/>
    <w:rsid w:val="003B6C6C"/>
    <w:rsid w:val="003C307B"/>
    <w:rsid w:val="003C5E5C"/>
    <w:rsid w:val="003D25D0"/>
    <w:rsid w:val="003E1B06"/>
    <w:rsid w:val="003E5698"/>
    <w:rsid w:val="003E6266"/>
    <w:rsid w:val="003F2402"/>
    <w:rsid w:val="00404739"/>
    <w:rsid w:val="00405834"/>
    <w:rsid w:val="004079FC"/>
    <w:rsid w:val="0041514C"/>
    <w:rsid w:val="00415545"/>
    <w:rsid w:val="00416600"/>
    <w:rsid w:val="00416BAD"/>
    <w:rsid w:val="00420FD7"/>
    <w:rsid w:val="00421C79"/>
    <w:rsid w:val="00424BB2"/>
    <w:rsid w:val="00427A0E"/>
    <w:rsid w:val="00431232"/>
    <w:rsid w:val="00437476"/>
    <w:rsid w:val="00446A54"/>
    <w:rsid w:val="004504C5"/>
    <w:rsid w:val="00456454"/>
    <w:rsid w:val="00461AE7"/>
    <w:rsid w:val="00465CF7"/>
    <w:rsid w:val="00466EC0"/>
    <w:rsid w:val="0047068B"/>
    <w:rsid w:val="0047315A"/>
    <w:rsid w:val="00474B86"/>
    <w:rsid w:val="00480735"/>
    <w:rsid w:val="004831BF"/>
    <w:rsid w:val="00485897"/>
    <w:rsid w:val="00493BB3"/>
    <w:rsid w:val="004A4BF0"/>
    <w:rsid w:val="004A6650"/>
    <w:rsid w:val="004B1809"/>
    <w:rsid w:val="004B24D1"/>
    <w:rsid w:val="004B54D3"/>
    <w:rsid w:val="004C0301"/>
    <w:rsid w:val="004C36A9"/>
    <w:rsid w:val="004C37F6"/>
    <w:rsid w:val="004C4362"/>
    <w:rsid w:val="004C7A95"/>
    <w:rsid w:val="004D0810"/>
    <w:rsid w:val="004D4012"/>
    <w:rsid w:val="004D48D1"/>
    <w:rsid w:val="004D6E31"/>
    <w:rsid w:val="00502FA4"/>
    <w:rsid w:val="00510A9E"/>
    <w:rsid w:val="00517350"/>
    <w:rsid w:val="00520BFC"/>
    <w:rsid w:val="0052216B"/>
    <w:rsid w:val="00522322"/>
    <w:rsid w:val="005255B6"/>
    <w:rsid w:val="00526E77"/>
    <w:rsid w:val="005274F3"/>
    <w:rsid w:val="00536802"/>
    <w:rsid w:val="0054575A"/>
    <w:rsid w:val="005471CF"/>
    <w:rsid w:val="00552AB8"/>
    <w:rsid w:val="00556F65"/>
    <w:rsid w:val="005678AA"/>
    <w:rsid w:val="00567B0F"/>
    <w:rsid w:val="00571B7A"/>
    <w:rsid w:val="005833C7"/>
    <w:rsid w:val="00591AEE"/>
    <w:rsid w:val="00592A0A"/>
    <w:rsid w:val="005A3FA1"/>
    <w:rsid w:val="005B30A3"/>
    <w:rsid w:val="005B4BAA"/>
    <w:rsid w:val="005B514A"/>
    <w:rsid w:val="005B66F4"/>
    <w:rsid w:val="005B6C10"/>
    <w:rsid w:val="005C62FB"/>
    <w:rsid w:val="005C7102"/>
    <w:rsid w:val="005D224B"/>
    <w:rsid w:val="005D369D"/>
    <w:rsid w:val="005D4176"/>
    <w:rsid w:val="005D448C"/>
    <w:rsid w:val="005D453A"/>
    <w:rsid w:val="005D4A00"/>
    <w:rsid w:val="005D5DF6"/>
    <w:rsid w:val="005E1A1F"/>
    <w:rsid w:val="005E2AA1"/>
    <w:rsid w:val="005E42F2"/>
    <w:rsid w:val="005E4A22"/>
    <w:rsid w:val="005F0F65"/>
    <w:rsid w:val="005F16BF"/>
    <w:rsid w:val="005F24B8"/>
    <w:rsid w:val="005F355A"/>
    <w:rsid w:val="005F64D6"/>
    <w:rsid w:val="0060205F"/>
    <w:rsid w:val="0060291F"/>
    <w:rsid w:val="00604762"/>
    <w:rsid w:val="00604B85"/>
    <w:rsid w:val="00606C5C"/>
    <w:rsid w:val="006105C2"/>
    <w:rsid w:val="00612377"/>
    <w:rsid w:val="00622C62"/>
    <w:rsid w:val="0062356F"/>
    <w:rsid w:val="006248CC"/>
    <w:rsid w:val="00626F44"/>
    <w:rsid w:val="0063069D"/>
    <w:rsid w:val="006321D1"/>
    <w:rsid w:val="0063572F"/>
    <w:rsid w:val="00640927"/>
    <w:rsid w:val="00643E95"/>
    <w:rsid w:val="00652A05"/>
    <w:rsid w:val="00654A40"/>
    <w:rsid w:val="00661CA3"/>
    <w:rsid w:val="00664826"/>
    <w:rsid w:val="00664C58"/>
    <w:rsid w:val="00670F38"/>
    <w:rsid w:val="006745C9"/>
    <w:rsid w:val="0067469E"/>
    <w:rsid w:val="00680630"/>
    <w:rsid w:val="0068477B"/>
    <w:rsid w:val="00685BD6"/>
    <w:rsid w:val="00687141"/>
    <w:rsid w:val="0069247B"/>
    <w:rsid w:val="00693642"/>
    <w:rsid w:val="00695E14"/>
    <w:rsid w:val="00697376"/>
    <w:rsid w:val="006A2E4A"/>
    <w:rsid w:val="006A46D7"/>
    <w:rsid w:val="006B4717"/>
    <w:rsid w:val="006B775D"/>
    <w:rsid w:val="006C0C6C"/>
    <w:rsid w:val="006C39CF"/>
    <w:rsid w:val="006C653D"/>
    <w:rsid w:val="006D266E"/>
    <w:rsid w:val="006D2DA4"/>
    <w:rsid w:val="006D5C84"/>
    <w:rsid w:val="006E5F78"/>
    <w:rsid w:val="006E5FF5"/>
    <w:rsid w:val="006F19E9"/>
    <w:rsid w:val="006F205C"/>
    <w:rsid w:val="006F7F93"/>
    <w:rsid w:val="007017E4"/>
    <w:rsid w:val="007213C5"/>
    <w:rsid w:val="007218FA"/>
    <w:rsid w:val="00721D81"/>
    <w:rsid w:val="00722697"/>
    <w:rsid w:val="007230B9"/>
    <w:rsid w:val="00731DD0"/>
    <w:rsid w:val="00734FF0"/>
    <w:rsid w:val="007362CD"/>
    <w:rsid w:val="007549DE"/>
    <w:rsid w:val="007611DD"/>
    <w:rsid w:val="007626FF"/>
    <w:rsid w:val="00767B05"/>
    <w:rsid w:val="00777883"/>
    <w:rsid w:val="0078209C"/>
    <w:rsid w:val="007827EA"/>
    <w:rsid w:val="007828E9"/>
    <w:rsid w:val="0079010A"/>
    <w:rsid w:val="00793092"/>
    <w:rsid w:val="007931F5"/>
    <w:rsid w:val="007955E7"/>
    <w:rsid w:val="00796EB9"/>
    <w:rsid w:val="007A2869"/>
    <w:rsid w:val="007A3F78"/>
    <w:rsid w:val="007B4EF9"/>
    <w:rsid w:val="007B4F37"/>
    <w:rsid w:val="007C08E6"/>
    <w:rsid w:val="007D3F5A"/>
    <w:rsid w:val="007E0234"/>
    <w:rsid w:val="007E135F"/>
    <w:rsid w:val="007E2637"/>
    <w:rsid w:val="007E3747"/>
    <w:rsid w:val="007E6038"/>
    <w:rsid w:val="007F3A69"/>
    <w:rsid w:val="007F57A7"/>
    <w:rsid w:val="007F6FF5"/>
    <w:rsid w:val="00800A73"/>
    <w:rsid w:val="00801DA4"/>
    <w:rsid w:val="00814B8D"/>
    <w:rsid w:val="00815802"/>
    <w:rsid w:val="00817481"/>
    <w:rsid w:val="00822539"/>
    <w:rsid w:val="00824AAE"/>
    <w:rsid w:val="00832FAA"/>
    <w:rsid w:val="00833E8C"/>
    <w:rsid w:val="008351E3"/>
    <w:rsid w:val="0083578D"/>
    <w:rsid w:val="0084323D"/>
    <w:rsid w:val="00847EEA"/>
    <w:rsid w:val="00850D48"/>
    <w:rsid w:val="00854844"/>
    <w:rsid w:val="00861E38"/>
    <w:rsid w:val="008624F2"/>
    <w:rsid w:val="008642EA"/>
    <w:rsid w:val="00865446"/>
    <w:rsid w:val="00866966"/>
    <w:rsid w:val="0087300B"/>
    <w:rsid w:val="00873823"/>
    <w:rsid w:val="0088071F"/>
    <w:rsid w:val="008916A1"/>
    <w:rsid w:val="008A21B5"/>
    <w:rsid w:val="008A4518"/>
    <w:rsid w:val="008A58EF"/>
    <w:rsid w:val="008A6D2D"/>
    <w:rsid w:val="008A7A97"/>
    <w:rsid w:val="008A7B8F"/>
    <w:rsid w:val="008A7FEA"/>
    <w:rsid w:val="008B17F4"/>
    <w:rsid w:val="008B5D6D"/>
    <w:rsid w:val="008D20D9"/>
    <w:rsid w:val="008D2B96"/>
    <w:rsid w:val="008D3364"/>
    <w:rsid w:val="008D470F"/>
    <w:rsid w:val="008D546B"/>
    <w:rsid w:val="008E7ED3"/>
    <w:rsid w:val="008F3ADB"/>
    <w:rsid w:val="008F4F64"/>
    <w:rsid w:val="008F664B"/>
    <w:rsid w:val="00901AB1"/>
    <w:rsid w:val="0090293C"/>
    <w:rsid w:val="00902A1C"/>
    <w:rsid w:val="0090372B"/>
    <w:rsid w:val="00905CEE"/>
    <w:rsid w:val="00906908"/>
    <w:rsid w:val="0091084F"/>
    <w:rsid w:val="00912ABB"/>
    <w:rsid w:val="00914CDC"/>
    <w:rsid w:val="0091651F"/>
    <w:rsid w:val="00927548"/>
    <w:rsid w:val="009338EB"/>
    <w:rsid w:val="00935869"/>
    <w:rsid w:val="009371F1"/>
    <w:rsid w:val="00942167"/>
    <w:rsid w:val="00950490"/>
    <w:rsid w:val="00957852"/>
    <w:rsid w:val="00960D74"/>
    <w:rsid w:val="00964F8D"/>
    <w:rsid w:val="009714F9"/>
    <w:rsid w:val="00971CA5"/>
    <w:rsid w:val="009763B4"/>
    <w:rsid w:val="009779C7"/>
    <w:rsid w:val="009805D0"/>
    <w:rsid w:val="009849A9"/>
    <w:rsid w:val="00986B45"/>
    <w:rsid w:val="00991F8B"/>
    <w:rsid w:val="00997677"/>
    <w:rsid w:val="009A0B57"/>
    <w:rsid w:val="009B2442"/>
    <w:rsid w:val="009B4F64"/>
    <w:rsid w:val="009B77A1"/>
    <w:rsid w:val="009C0ECA"/>
    <w:rsid w:val="009C43D0"/>
    <w:rsid w:val="009D270A"/>
    <w:rsid w:val="009D3EAC"/>
    <w:rsid w:val="009D587D"/>
    <w:rsid w:val="009D79DE"/>
    <w:rsid w:val="009E0218"/>
    <w:rsid w:val="009E5369"/>
    <w:rsid w:val="009F20EA"/>
    <w:rsid w:val="009F675A"/>
    <w:rsid w:val="00A00A47"/>
    <w:rsid w:val="00A21683"/>
    <w:rsid w:val="00A24086"/>
    <w:rsid w:val="00A246F5"/>
    <w:rsid w:val="00A3106D"/>
    <w:rsid w:val="00A34315"/>
    <w:rsid w:val="00A418C4"/>
    <w:rsid w:val="00A43C49"/>
    <w:rsid w:val="00A44305"/>
    <w:rsid w:val="00A44ADE"/>
    <w:rsid w:val="00A44E30"/>
    <w:rsid w:val="00A47B6B"/>
    <w:rsid w:val="00A50FF5"/>
    <w:rsid w:val="00A665B0"/>
    <w:rsid w:val="00A73560"/>
    <w:rsid w:val="00A80B7E"/>
    <w:rsid w:val="00A853D4"/>
    <w:rsid w:val="00A92306"/>
    <w:rsid w:val="00AA2D76"/>
    <w:rsid w:val="00AA5B0A"/>
    <w:rsid w:val="00AB0666"/>
    <w:rsid w:val="00AB18F5"/>
    <w:rsid w:val="00AC2815"/>
    <w:rsid w:val="00AC37C9"/>
    <w:rsid w:val="00AC6A1F"/>
    <w:rsid w:val="00AC7592"/>
    <w:rsid w:val="00AD0AAD"/>
    <w:rsid w:val="00AD2B69"/>
    <w:rsid w:val="00AD5D36"/>
    <w:rsid w:val="00AF1C3C"/>
    <w:rsid w:val="00AF3E36"/>
    <w:rsid w:val="00AF520A"/>
    <w:rsid w:val="00B1100D"/>
    <w:rsid w:val="00B12277"/>
    <w:rsid w:val="00B13E90"/>
    <w:rsid w:val="00B14B6E"/>
    <w:rsid w:val="00B1752C"/>
    <w:rsid w:val="00B207EB"/>
    <w:rsid w:val="00B273EA"/>
    <w:rsid w:val="00B37A35"/>
    <w:rsid w:val="00B406D1"/>
    <w:rsid w:val="00B43EB4"/>
    <w:rsid w:val="00B47769"/>
    <w:rsid w:val="00B508B3"/>
    <w:rsid w:val="00B55AE4"/>
    <w:rsid w:val="00B60015"/>
    <w:rsid w:val="00B61B86"/>
    <w:rsid w:val="00B63B2B"/>
    <w:rsid w:val="00B64BF0"/>
    <w:rsid w:val="00B670FB"/>
    <w:rsid w:val="00B70FC0"/>
    <w:rsid w:val="00B732AF"/>
    <w:rsid w:val="00B7435A"/>
    <w:rsid w:val="00B74FA9"/>
    <w:rsid w:val="00B77775"/>
    <w:rsid w:val="00B87727"/>
    <w:rsid w:val="00B9349A"/>
    <w:rsid w:val="00B94C57"/>
    <w:rsid w:val="00BA5D78"/>
    <w:rsid w:val="00BB0C19"/>
    <w:rsid w:val="00BB11D6"/>
    <w:rsid w:val="00BB23A2"/>
    <w:rsid w:val="00BB542D"/>
    <w:rsid w:val="00BB6009"/>
    <w:rsid w:val="00BB68BF"/>
    <w:rsid w:val="00BB74EA"/>
    <w:rsid w:val="00BC1827"/>
    <w:rsid w:val="00BD41DC"/>
    <w:rsid w:val="00BD46BF"/>
    <w:rsid w:val="00BD4F34"/>
    <w:rsid w:val="00BE4D95"/>
    <w:rsid w:val="00BF2C28"/>
    <w:rsid w:val="00BF367A"/>
    <w:rsid w:val="00BF36D4"/>
    <w:rsid w:val="00BF5BCF"/>
    <w:rsid w:val="00C12E6F"/>
    <w:rsid w:val="00C1467F"/>
    <w:rsid w:val="00C27831"/>
    <w:rsid w:val="00C31AEF"/>
    <w:rsid w:val="00C34A65"/>
    <w:rsid w:val="00C34B39"/>
    <w:rsid w:val="00C36E41"/>
    <w:rsid w:val="00C4002F"/>
    <w:rsid w:val="00C43AEC"/>
    <w:rsid w:val="00C46405"/>
    <w:rsid w:val="00C47304"/>
    <w:rsid w:val="00C52585"/>
    <w:rsid w:val="00C64DFE"/>
    <w:rsid w:val="00C66892"/>
    <w:rsid w:val="00C66C2F"/>
    <w:rsid w:val="00C74EAA"/>
    <w:rsid w:val="00C81085"/>
    <w:rsid w:val="00C9518C"/>
    <w:rsid w:val="00C9739C"/>
    <w:rsid w:val="00CA0BD8"/>
    <w:rsid w:val="00CA4434"/>
    <w:rsid w:val="00CB4B48"/>
    <w:rsid w:val="00CB6290"/>
    <w:rsid w:val="00CB7650"/>
    <w:rsid w:val="00CC56B7"/>
    <w:rsid w:val="00CE0644"/>
    <w:rsid w:val="00CE113E"/>
    <w:rsid w:val="00CE7108"/>
    <w:rsid w:val="00CE7737"/>
    <w:rsid w:val="00CF0E1D"/>
    <w:rsid w:val="00D04BAD"/>
    <w:rsid w:val="00D10758"/>
    <w:rsid w:val="00D1106C"/>
    <w:rsid w:val="00D11CB5"/>
    <w:rsid w:val="00D13E47"/>
    <w:rsid w:val="00D1486C"/>
    <w:rsid w:val="00D15D8A"/>
    <w:rsid w:val="00D27DAC"/>
    <w:rsid w:val="00D34541"/>
    <w:rsid w:val="00D430D3"/>
    <w:rsid w:val="00D5185E"/>
    <w:rsid w:val="00D52903"/>
    <w:rsid w:val="00D5320C"/>
    <w:rsid w:val="00D5336C"/>
    <w:rsid w:val="00D54950"/>
    <w:rsid w:val="00D6571E"/>
    <w:rsid w:val="00D65D29"/>
    <w:rsid w:val="00D66BC1"/>
    <w:rsid w:val="00D71F38"/>
    <w:rsid w:val="00D724A9"/>
    <w:rsid w:val="00D72884"/>
    <w:rsid w:val="00D761F0"/>
    <w:rsid w:val="00D768E2"/>
    <w:rsid w:val="00D84861"/>
    <w:rsid w:val="00D85812"/>
    <w:rsid w:val="00D90C77"/>
    <w:rsid w:val="00D9631C"/>
    <w:rsid w:val="00DA0F83"/>
    <w:rsid w:val="00DA7760"/>
    <w:rsid w:val="00DB7438"/>
    <w:rsid w:val="00DC1FB3"/>
    <w:rsid w:val="00DC2DF5"/>
    <w:rsid w:val="00DC4A6A"/>
    <w:rsid w:val="00DD02BD"/>
    <w:rsid w:val="00DD0E66"/>
    <w:rsid w:val="00DD1351"/>
    <w:rsid w:val="00DD36ED"/>
    <w:rsid w:val="00DD4736"/>
    <w:rsid w:val="00DD50AA"/>
    <w:rsid w:val="00DD6500"/>
    <w:rsid w:val="00DE2646"/>
    <w:rsid w:val="00DE3B15"/>
    <w:rsid w:val="00DE47B1"/>
    <w:rsid w:val="00DF1B0C"/>
    <w:rsid w:val="00DF7882"/>
    <w:rsid w:val="00E04286"/>
    <w:rsid w:val="00E05CC3"/>
    <w:rsid w:val="00E05F44"/>
    <w:rsid w:val="00E23622"/>
    <w:rsid w:val="00E31425"/>
    <w:rsid w:val="00E37347"/>
    <w:rsid w:val="00E50F11"/>
    <w:rsid w:val="00E5336B"/>
    <w:rsid w:val="00E5423E"/>
    <w:rsid w:val="00E57009"/>
    <w:rsid w:val="00E630D1"/>
    <w:rsid w:val="00E64481"/>
    <w:rsid w:val="00E65737"/>
    <w:rsid w:val="00E657A1"/>
    <w:rsid w:val="00E67863"/>
    <w:rsid w:val="00E74B63"/>
    <w:rsid w:val="00E755E4"/>
    <w:rsid w:val="00E7781A"/>
    <w:rsid w:val="00E85763"/>
    <w:rsid w:val="00E86930"/>
    <w:rsid w:val="00E91138"/>
    <w:rsid w:val="00E95A97"/>
    <w:rsid w:val="00E96132"/>
    <w:rsid w:val="00EB2995"/>
    <w:rsid w:val="00EB4256"/>
    <w:rsid w:val="00EB588D"/>
    <w:rsid w:val="00EB7ABA"/>
    <w:rsid w:val="00EC0D7C"/>
    <w:rsid w:val="00EC25D4"/>
    <w:rsid w:val="00EC50AF"/>
    <w:rsid w:val="00EC6445"/>
    <w:rsid w:val="00ED604A"/>
    <w:rsid w:val="00EF1B55"/>
    <w:rsid w:val="00EF2201"/>
    <w:rsid w:val="00EF655A"/>
    <w:rsid w:val="00F014A3"/>
    <w:rsid w:val="00F03B7C"/>
    <w:rsid w:val="00F05770"/>
    <w:rsid w:val="00F06F90"/>
    <w:rsid w:val="00F17B1F"/>
    <w:rsid w:val="00F213DE"/>
    <w:rsid w:val="00F2161A"/>
    <w:rsid w:val="00F22692"/>
    <w:rsid w:val="00F22E02"/>
    <w:rsid w:val="00F312E7"/>
    <w:rsid w:val="00F3335C"/>
    <w:rsid w:val="00F4635E"/>
    <w:rsid w:val="00F521B5"/>
    <w:rsid w:val="00F53691"/>
    <w:rsid w:val="00F5398D"/>
    <w:rsid w:val="00F54A1A"/>
    <w:rsid w:val="00F619BF"/>
    <w:rsid w:val="00F61BBF"/>
    <w:rsid w:val="00F61CCC"/>
    <w:rsid w:val="00F71B86"/>
    <w:rsid w:val="00F77736"/>
    <w:rsid w:val="00F81120"/>
    <w:rsid w:val="00F86357"/>
    <w:rsid w:val="00F902DF"/>
    <w:rsid w:val="00F90339"/>
    <w:rsid w:val="00F90E09"/>
    <w:rsid w:val="00F93A33"/>
    <w:rsid w:val="00F957FD"/>
    <w:rsid w:val="00FA41C9"/>
    <w:rsid w:val="00FB0C57"/>
    <w:rsid w:val="00FB16E3"/>
    <w:rsid w:val="00FB24F8"/>
    <w:rsid w:val="00FB57C4"/>
    <w:rsid w:val="00FB67F6"/>
    <w:rsid w:val="00FC5F37"/>
    <w:rsid w:val="00FC7FC2"/>
    <w:rsid w:val="00FD05DA"/>
    <w:rsid w:val="00FD158B"/>
    <w:rsid w:val="00FD4D06"/>
    <w:rsid w:val="00FD5B63"/>
    <w:rsid w:val="00FE206F"/>
    <w:rsid w:val="00FE79EB"/>
    <w:rsid w:val="00FF110D"/>
    <w:rsid w:val="00FF122D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97B6"/>
  <w15:chartTrackingRefBased/>
  <w15:docId w15:val="{C539F4BC-47FC-474F-B591-4946D8D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44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44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C44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C44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1C44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1C44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basedOn w:val="2"/>
    <w:rsid w:val="001C448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1C448C"/>
    <w:pPr>
      <w:shd w:val="clear" w:color="auto" w:fill="FFFFFF"/>
      <w:spacing w:line="322" w:lineRule="exact"/>
      <w:ind w:hanging="6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1C448C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1C448C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22">
    <w:name w:val="Подпись к таблице (2)"/>
    <w:basedOn w:val="a"/>
    <w:link w:val="21"/>
    <w:rsid w:val="001C448C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styleId="a3">
    <w:name w:val="List Paragraph"/>
    <w:basedOn w:val="a"/>
    <w:uiPriority w:val="34"/>
    <w:qFormat/>
    <w:rsid w:val="001C448C"/>
    <w:pPr>
      <w:ind w:left="720"/>
      <w:contextualSpacing/>
    </w:pPr>
  </w:style>
  <w:style w:type="paragraph" w:customStyle="1" w:styleId="Default">
    <w:name w:val="Default"/>
    <w:rsid w:val="001C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0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E5F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5F7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5F78"/>
    <w:rPr>
      <w:rFonts w:ascii="Courier New" w:eastAsia="Courier New" w:hAnsi="Courier New" w:cs="Courier New"/>
      <w:color w:val="000000"/>
      <w:sz w:val="20"/>
      <w:szCs w:val="20"/>
      <w:lang w:val="uk-UA" w:eastAsia="uk-UA" w:bidi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5F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5F78"/>
    <w:rPr>
      <w:rFonts w:ascii="Courier New" w:eastAsia="Courier New" w:hAnsi="Courier New" w:cs="Courier New"/>
      <w:b/>
      <w:bCs/>
      <w:color w:val="000000"/>
      <w:sz w:val="20"/>
      <w:szCs w:val="20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6E5F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5F78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c">
    <w:name w:val="Hyperlink"/>
    <w:basedOn w:val="a0"/>
    <w:uiPriority w:val="99"/>
    <w:unhideWhenUsed/>
    <w:rsid w:val="003C3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4D22-DE94-462C-BA21-D0CD332B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6616</Words>
  <Characters>37716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2021-03-04T08:20:00Z</cp:lastPrinted>
  <dcterms:created xsi:type="dcterms:W3CDTF">2021-03-04T08:22:00Z</dcterms:created>
  <dcterms:modified xsi:type="dcterms:W3CDTF">2021-03-26T06:23:00Z</dcterms:modified>
</cp:coreProperties>
</file>