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5C" w:rsidRPr="00D3403A" w:rsidRDefault="0018725C" w:rsidP="0018725C">
      <w:pPr>
        <w:spacing w:after="0" w:line="240" w:lineRule="auto"/>
        <w:jc w:val="center"/>
        <w:rPr>
          <w:rFonts w:ascii="Times New Roman" w:eastAsia="Times New Roman" w:hAnsi="Times New Roman" w:cs="Times New Roman"/>
          <w:b/>
          <w:sz w:val="28"/>
          <w:szCs w:val="28"/>
          <w:lang w:val="uk-UA" w:eastAsia="ru-RU"/>
        </w:rPr>
      </w:pPr>
      <w:r w:rsidRPr="00D3403A">
        <w:rPr>
          <w:rFonts w:eastAsia="Times New Roman" w:cs="Times New Roman"/>
          <w:b/>
          <w:noProof/>
          <w:sz w:val="24"/>
          <w:szCs w:val="24"/>
          <w:lang w:val="uk-UA" w:eastAsia="ru-RU"/>
        </w:rPr>
        <w:t xml:space="preserve">                                                                      </w:t>
      </w:r>
      <w:r w:rsidRPr="00D3403A">
        <w:rPr>
          <w:rFonts w:ascii="Tms Rmn" w:eastAsia="Times New Roman" w:hAnsi="Tms Rmn" w:cs="Times New Roman"/>
          <w:b/>
          <w:noProof/>
          <w:sz w:val="24"/>
          <w:szCs w:val="24"/>
          <w:lang w:val="uk-UA" w:eastAsia="uk-UA"/>
        </w:rPr>
        <w:drawing>
          <wp:inline distT="0" distB="0" distL="0" distR="0" wp14:anchorId="289B59FC" wp14:editId="6AD7E92B">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D3403A">
        <w:rPr>
          <w:rFonts w:eastAsia="Times New Roman" w:cs="Times New Roman"/>
          <w:b/>
          <w:noProof/>
          <w:sz w:val="24"/>
          <w:szCs w:val="24"/>
          <w:lang w:val="uk-UA" w:eastAsia="ru-RU"/>
        </w:rPr>
        <w:t xml:space="preserve">  </w:t>
      </w:r>
      <w:r w:rsidRPr="00D3403A">
        <w:rPr>
          <w:rFonts w:ascii="Times New Roman" w:eastAsia="Times New Roman" w:hAnsi="Times New Roman" w:cs="Times New Roman"/>
          <w:b/>
          <w:sz w:val="28"/>
          <w:szCs w:val="28"/>
          <w:lang w:val="uk-UA" w:eastAsia="ru-RU"/>
        </w:rPr>
        <w:t xml:space="preserve">              </w:t>
      </w:r>
      <w:r w:rsidRPr="0016781C">
        <w:rPr>
          <w:rFonts w:ascii="Times New Roman" w:eastAsia="Times New Roman" w:hAnsi="Times New Roman" w:cs="Times New Roman"/>
          <w:sz w:val="28"/>
          <w:szCs w:val="28"/>
          <w:lang w:val="uk-UA" w:eastAsia="ru-RU"/>
        </w:rPr>
        <w:t>Проект №</w:t>
      </w:r>
      <w:r w:rsidR="0016781C" w:rsidRPr="0016781C">
        <w:rPr>
          <w:rFonts w:ascii="Times New Roman" w:eastAsia="Times New Roman" w:hAnsi="Times New Roman" w:cs="Times New Roman"/>
          <w:sz w:val="28"/>
          <w:szCs w:val="28"/>
          <w:lang w:val="uk-UA" w:eastAsia="ru-RU"/>
        </w:rPr>
        <w:t>240</w:t>
      </w:r>
      <w:r w:rsidRPr="0016781C">
        <w:rPr>
          <w:rFonts w:ascii="Times New Roman" w:eastAsia="Times New Roman" w:hAnsi="Times New Roman" w:cs="Times New Roman"/>
          <w:sz w:val="28"/>
          <w:szCs w:val="28"/>
          <w:lang w:val="uk-UA" w:eastAsia="ru-RU"/>
        </w:rPr>
        <w:t xml:space="preserve"> від </w:t>
      </w:r>
      <w:r w:rsidR="0016781C" w:rsidRPr="0016781C">
        <w:rPr>
          <w:rFonts w:ascii="Times New Roman" w:eastAsia="Times New Roman" w:hAnsi="Times New Roman" w:cs="Times New Roman"/>
          <w:sz w:val="28"/>
          <w:szCs w:val="28"/>
          <w:lang w:val="uk-UA" w:eastAsia="ru-RU"/>
        </w:rPr>
        <w:t>23.03.21</w:t>
      </w:r>
      <w:r w:rsidR="0016781C">
        <w:rPr>
          <w:rFonts w:ascii="Times New Roman" w:eastAsia="Times New Roman" w:hAnsi="Times New Roman" w:cs="Times New Roman"/>
          <w:sz w:val="28"/>
          <w:szCs w:val="28"/>
          <w:lang w:val="uk-UA" w:eastAsia="ru-RU"/>
        </w:rPr>
        <w:t>р.</w:t>
      </w:r>
      <w:bookmarkStart w:id="0" w:name="_GoBack"/>
      <w:bookmarkEnd w:id="0"/>
      <w:r w:rsidRPr="0016781C">
        <w:rPr>
          <w:rFonts w:ascii="Times New Roman" w:eastAsia="Times New Roman" w:hAnsi="Times New Roman" w:cs="Times New Roman"/>
          <w:sz w:val="28"/>
          <w:szCs w:val="28"/>
          <w:lang w:val="uk-UA" w:eastAsia="ru-RU"/>
        </w:rPr>
        <w:t xml:space="preserve"> </w:t>
      </w:r>
      <w:r w:rsidRPr="0016781C">
        <w:rPr>
          <w:rFonts w:ascii="Times New Roman" w:eastAsia="Times New Roman" w:hAnsi="Times New Roman" w:cs="Times New Roman"/>
          <w:b/>
          <w:sz w:val="28"/>
          <w:szCs w:val="28"/>
          <w:lang w:val="uk-UA" w:eastAsia="ru-RU"/>
        </w:rPr>
        <w:t xml:space="preserve"> </w:t>
      </w:r>
    </w:p>
    <w:p w:rsidR="0018725C" w:rsidRPr="00D3403A" w:rsidRDefault="0018725C" w:rsidP="0018725C">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b/>
          <w:sz w:val="28"/>
          <w:szCs w:val="28"/>
          <w:lang w:val="uk-UA" w:eastAsia="ru-RU"/>
        </w:rPr>
        <w:tab/>
        <w:t xml:space="preserve">           У К Р А Ї Н А            </w:t>
      </w:r>
    </w:p>
    <w:p w:rsidR="0018725C" w:rsidRPr="00D3403A" w:rsidRDefault="0018725C" w:rsidP="0018725C">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ЧЕРНІГІВСЬКА ОБЛАСТЬ</w:t>
      </w:r>
    </w:p>
    <w:p w:rsidR="0018725C" w:rsidRPr="00D3403A" w:rsidRDefault="0018725C" w:rsidP="0018725C">
      <w:pPr>
        <w:spacing w:after="0" w:line="240" w:lineRule="auto"/>
        <w:ind w:firstLine="703"/>
        <w:jc w:val="center"/>
        <w:rPr>
          <w:rFonts w:ascii="Times New Roman" w:eastAsia="Times New Roman" w:hAnsi="Times New Roman" w:cs="Times New Roman"/>
          <w:sz w:val="6"/>
          <w:szCs w:val="6"/>
          <w:lang w:val="uk-UA" w:eastAsia="ru-RU"/>
        </w:rPr>
      </w:pPr>
    </w:p>
    <w:p w:rsidR="0018725C" w:rsidRPr="00D3403A" w:rsidRDefault="0018725C" w:rsidP="0018725C">
      <w:pPr>
        <w:keepNext/>
        <w:spacing w:after="0" w:line="240" w:lineRule="auto"/>
        <w:jc w:val="center"/>
        <w:outlineLvl w:val="0"/>
        <w:rPr>
          <w:rFonts w:ascii="Cambria" w:eastAsia="Times New Roman" w:hAnsi="Cambria" w:cs="Times New Roman"/>
          <w:b/>
          <w:bCs/>
          <w:kern w:val="32"/>
          <w:sz w:val="32"/>
          <w:szCs w:val="32"/>
          <w:lang w:val="uk-UA" w:eastAsia="ru-RU"/>
        </w:rPr>
      </w:pPr>
      <w:r w:rsidRPr="00D3403A">
        <w:rPr>
          <w:rFonts w:ascii="Cambria" w:eastAsia="Times New Roman" w:hAnsi="Cambria" w:cs="Times New Roman"/>
          <w:b/>
          <w:bCs/>
          <w:kern w:val="32"/>
          <w:sz w:val="32"/>
          <w:szCs w:val="32"/>
          <w:lang w:val="uk-UA" w:eastAsia="ru-RU"/>
        </w:rPr>
        <w:t>Н І Ж И Н С Ь К А    М І С Ь К А    Р А Д А</w:t>
      </w:r>
    </w:p>
    <w:p w:rsidR="0018725C" w:rsidRPr="00D3403A" w:rsidRDefault="0018725C" w:rsidP="0018725C">
      <w:pPr>
        <w:spacing w:after="0" w:line="240" w:lineRule="auto"/>
        <w:jc w:val="center"/>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______</w:t>
      </w:r>
      <w:r w:rsidRPr="00D3403A">
        <w:rPr>
          <w:rFonts w:ascii="Times New Roman" w:eastAsia="Times New Roman" w:hAnsi="Times New Roman" w:cs="Times New Roman"/>
          <w:sz w:val="32"/>
          <w:szCs w:val="24"/>
          <w:lang w:val="uk-UA" w:eastAsia="ru-RU"/>
        </w:rPr>
        <w:t xml:space="preserve"> сесія VIII скликання</w:t>
      </w:r>
    </w:p>
    <w:p w:rsidR="0018725C" w:rsidRPr="00D3403A" w:rsidRDefault="0018725C" w:rsidP="0018725C">
      <w:pPr>
        <w:spacing w:after="0" w:line="240" w:lineRule="auto"/>
        <w:jc w:val="center"/>
        <w:rPr>
          <w:rFonts w:ascii="Times New Roman" w:eastAsia="Times New Roman" w:hAnsi="Times New Roman" w:cs="Times New Roman"/>
          <w:b/>
          <w:sz w:val="40"/>
          <w:szCs w:val="40"/>
          <w:lang w:val="uk-UA" w:eastAsia="ru-RU"/>
        </w:rPr>
      </w:pPr>
      <w:r w:rsidRPr="00D3403A">
        <w:rPr>
          <w:rFonts w:ascii="Times New Roman" w:eastAsia="Times New Roman" w:hAnsi="Times New Roman" w:cs="Times New Roman"/>
          <w:b/>
          <w:sz w:val="40"/>
          <w:szCs w:val="40"/>
          <w:lang w:val="uk-UA" w:eastAsia="ru-RU"/>
        </w:rPr>
        <w:t xml:space="preserve">Р І Ш Е Н </w:t>
      </w:r>
      <w:proofErr w:type="spellStart"/>
      <w:r w:rsidRPr="00D3403A">
        <w:rPr>
          <w:rFonts w:ascii="Times New Roman" w:eastAsia="Times New Roman" w:hAnsi="Times New Roman" w:cs="Times New Roman"/>
          <w:b/>
          <w:sz w:val="40"/>
          <w:szCs w:val="40"/>
          <w:lang w:val="uk-UA" w:eastAsia="ru-RU"/>
        </w:rPr>
        <w:t>Н</w:t>
      </w:r>
      <w:proofErr w:type="spellEnd"/>
      <w:r w:rsidRPr="00D3403A">
        <w:rPr>
          <w:rFonts w:ascii="Times New Roman" w:eastAsia="Times New Roman" w:hAnsi="Times New Roman" w:cs="Times New Roman"/>
          <w:b/>
          <w:sz w:val="40"/>
          <w:szCs w:val="40"/>
          <w:lang w:val="uk-UA" w:eastAsia="ru-RU"/>
        </w:rPr>
        <w:t xml:space="preserve"> Я</w:t>
      </w:r>
    </w:p>
    <w:p w:rsidR="0018725C" w:rsidRPr="00D3403A" w:rsidRDefault="0018725C" w:rsidP="0018725C">
      <w:pPr>
        <w:spacing w:after="0" w:line="240" w:lineRule="auto"/>
        <w:ind w:firstLine="703"/>
        <w:jc w:val="center"/>
        <w:rPr>
          <w:rFonts w:ascii="Times New Roman" w:eastAsia="Times New Roman" w:hAnsi="Times New Roman" w:cs="Times New Roman"/>
          <w:b/>
          <w:sz w:val="28"/>
          <w:szCs w:val="28"/>
          <w:lang w:val="uk-UA" w:eastAsia="ru-RU"/>
        </w:rPr>
      </w:pP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від __________ 2021року                м. Ніжин</w:t>
      </w:r>
      <w:r w:rsidRPr="00D3403A">
        <w:rPr>
          <w:rFonts w:ascii="Times New Roman" w:eastAsia="Times New Roman" w:hAnsi="Times New Roman" w:cs="Times New Roman"/>
          <w:sz w:val="28"/>
          <w:szCs w:val="28"/>
          <w:lang w:val="uk-UA" w:eastAsia="ru-RU"/>
        </w:rPr>
        <w:tab/>
        <w:t xml:space="preserve">         </w:t>
      </w:r>
      <w:r w:rsidR="006A56A6" w:rsidRPr="00D3403A">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       №______/2021</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
    <w:p w:rsidR="0018725C" w:rsidRPr="00D3403A" w:rsidRDefault="0018725C" w:rsidP="0018725C">
      <w:pPr>
        <w:spacing w:after="0"/>
        <w:rPr>
          <w:rFonts w:ascii="Times New Roman" w:hAnsi="Times New Roman" w:cs="Times New Roman"/>
          <w:sz w:val="28"/>
          <w:szCs w:val="28"/>
          <w:lang w:val="uk-UA"/>
        </w:rPr>
      </w:pPr>
      <w:r w:rsidRPr="00D3403A">
        <w:rPr>
          <w:rFonts w:ascii="Times New Roman" w:eastAsia="Times New Roman" w:hAnsi="Times New Roman" w:cs="Times New Roman"/>
          <w:sz w:val="28"/>
          <w:szCs w:val="28"/>
          <w:lang w:val="uk-UA" w:eastAsia="ru-RU"/>
        </w:rPr>
        <w:t xml:space="preserve">Про </w:t>
      </w:r>
      <w:r w:rsidRPr="00D3403A">
        <w:rPr>
          <w:rFonts w:ascii="Times New Roman" w:hAnsi="Times New Roman" w:cs="Times New Roman"/>
          <w:sz w:val="28"/>
          <w:szCs w:val="28"/>
          <w:lang w:val="uk-UA"/>
        </w:rPr>
        <w:t xml:space="preserve">затвердження Методики розрахунку </w:t>
      </w:r>
    </w:p>
    <w:p w:rsidR="0018725C" w:rsidRPr="00D3403A" w:rsidRDefault="0018725C" w:rsidP="0018725C">
      <w:pPr>
        <w:spacing w:after="0"/>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орендної плати за майно комунальної </w:t>
      </w:r>
    </w:p>
    <w:p w:rsidR="0018725C" w:rsidRPr="00D3403A" w:rsidRDefault="0018725C" w:rsidP="0018725C">
      <w:pPr>
        <w:spacing w:after="0"/>
        <w:rPr>
          <w:rFonts w:ascii="Times New Roman" w:hAnsi="Times New Roman" w:cs="Times New Roman"/>
          <w:sz w:val="28"/>
          <w:szCs w:val="28"/>
          <w:lang w:val="uk-UA"/>
        </w:rPr>
      </w:pPr>
      <w:r w:rsidRPr="00D3403A">
        <w:rPr>
          <w:rFonts w:ascii="Times New Roman" w:hAnsi="Times New Roman" w:cs="Times New Roman"/>
          <w:sz w:val="28"/>
          <w:szCs w:val="28"/>
          <w:lang w:val="uk-UA"/>
        </w:rPr>
        <w:t>власності Ніжинської територіальної громади</w:t>
      </w:r>
    </w:p>
    <w:p w:rsidR="0018725C" w:rsidRPr="00D3403A" w:rsidRDefault="0018725C" w:rsidP="0018725C">
      <w:pPr>
        <w:spacing w:after="0"/>
        <w:rPr>
          <w:rFonts w:ascii="Times New Roman" w:hAnsi="Times New Roman" w:cs="Times New Roman"/>
          <w:iCs/>
          <w:color w:val="000000"/>
          <w:sz w:val="24"/>
          <w:szCs w:val="24"/>
          <w:lang w:val="uk-UA"/>
        </w:rPr>
      </w:pPr>
    </w:p>
    <w:p w:rsidR="0018725C" w:rsidRPr="00D3403A" w:rsidRDefault="0018725C" w:rsidP="0018725C">
      <w:pPr>
        <w:spacing w:after="0" w:line="240" w:lineRule="auto"/>
        <w:ind w:firstLine="709"/>
        <w:jc w:val="both"/>
        <w:rPr>
          <w:rFonts w:ascii="Times New Roman" w:hAnsi="Times New Roman" w:cs="Times New Roman"/>
          <w:color w:val="000000"/>
          <w:sz w:val="28"/>
          <w:szCs w:val="28"/>
          <w:lang w:val="uk-UA"/>
        </w:rPr>
      </w:pPr>
      <w:r w:rsidRPr="00D3403A">
        <w:rPr>
          <w:rFonts w:ascii="Times New Roman" w:hAnsi="Times New Roman" w:cs="Times New Roman"/>
          <w:iCs/>
          <w:color w:val="000000"/>
          <w:sz w:val="28"/>
          <w:szCs w:val="28"/>
          <w:lang w:val="uk-UA"/>
        </w:rPr>
        <w:t xml:space="preserve">Відповідно до Законів </w:t>
      </w:r>
      <w:r w:rsidRPr="00D5781F">
        <w:rPr>
          <w:rFonts w:ascii="Times New Roman" w:hAnsi="Times New Roman" w:cs="Times New Roman"/>
          <w:iCs/>
          <w:color w:val="000000"/>
          <w:sz w:val="28"/>
          <w:szCs w:val="28"/>
          <w:lang w:val="uk-UA"/>
        </w:rPr>
        <w:t>України</w:t>
      </w:r>
      <w:r w:rsidR="00D5781F" w:rsidRPr="00D5781F">
        <w:rPr>
          <w:rFonts w:ascii="Times New Roman" w:hAnsi="Times New Roman" w:cs="Times New Roman"/>
          <w:iCs/>
          <w:color w:val="000000"/>
          <w:sz w:val="28"/>
          <w:szCs w:val="28"/>
          <w:lang w:val="uk-UA"/>
        </w:rPr>
        <w:t xml:space="preserve"> </w:t>
      </w:r>
      <w:r w:rsidR="00D5781F">
        <w:rPr>
          <w:rFonts w:ascii="Times New Roman" w:hAnsi="Times New Roman" w:cs="Times New Roman"/>
          <w:iCs/>
          <w:color w:val="000000"/>
          <w:sz w:val="28"/>
          <w:szCs w:val="28"/>
          <w:lang w:val="uk-UA"/>
        </w:rPr>
        <w:t>«Про місцеве самоврядування в Україні»</w:t>
      </w:r>
      <w:r w:rsidRPr="00D5781F">
        <w:rPr>
          <w:rFonts w:ascii="Times New Roman" w:hAnsi="Times New Roman" w:cs="Times New Roman"/>
          <w:iCs/>
          <w:color w:val="000000"/>
          <w:sz w:val="28"/>
          <w:szCs w:val="28"/>
          <w:lang w:val="uk-UA"/>
        </w:rPr>
        <w:t xml:space="preserve"> та «Про оренду державного та комунального</w:t>
      </w:r>
      <w:r w:rsidRPr="00D3403A">
        <w:rPr>
          <w:rFonts w:ascii="Times New Roman" w:hAnsi="Times New Roman" w:cs="Times New Roman"/>
          <w:iCs/>
          <w:color w:val="000000"/>
          <w:sz w:val="28"/>
          <w:szCs w:val="28"/>
          <w:lang w:val="uk-UA"/>
        </w:rPr>
        <w:t xml:space="preserve"> майна», Постанови Кабінету Міністрів України від 03 червня 2020 року № 483 «Деякі питання оренди державного та комунального майна», </w:t>
      </w:r>
      <w:r w:rsidRPr="00D3403A">
        <w:rPr>
          <w:rFonts w:ascii="Times New Roman" w:hAnsi="Times New Roman" w:cs="Times New Roman"/>
          <w:sz w:val="28"/>
          <w:szCs w:val="28"/>
          <w:lang w:val="uk-UA"/>
        </w:rPr>
        <w:t xml:space="preserve">враховуючи пропозиції </w:t>
      </w:r>
      <w:r w:rsidRPr="00D3403A">
        <w:rPr>
          <w:rFonts w:ascii="Times New Roman" w:hAnsi="Times New Roman" w:cs="Times New Roman"/>
          <w:color w:val="000000"/>
          <w:sz w:val="28"/>
          <w:szCs w:val="28"/>
          <w:lang w:val="uk-UA"/>
        </w:rPr>
        <w:t xml:space="preserve">постійних комісій Ніжинської міської ради, робочої групи з питань врегулювання єдиного організаційно-економічного механізму справляння плати за оренду майна комунальної власності Ніжинської територіальної громади, затвердженої розпорядженням міського голови від 16 грудня 2020 року №331, Ніжинська міська рада вирішила: </w:t>
      </w:r>
    </w:p>
    <w:p w:rsidR="0018725C" w:rsidRPr="00D3403A" w:rsidRDefault="0018725C" w:rsidP="0018725C">
      <w:pPr>
        <w:spacing w:after="0" w:line="240" w:lineRule="auto"/>
        <w:jc w:val="both"/>
        <w:rPr>
          <w:rFonts w:ascii="Times New Roman" w:hAnsi="Times New Roman" w:cs="Times New Roman"/>
          <w:sz w:val="28"/>
          <w:szCs w:val="28"/>
          <w:lang w:val="uk-UA"/>
        </w:rPr>
      </w:pPr>
      <w:r w:rsidRPr="00D3403A">
        <w:rPr>
          <w:rFonts w:ascii="Times New Roman" w:hAnsi="Times New Roman" w:cs="Times New Roman"/>
          <w:color w:val="000000"/>
          <w:sz w:val="28"/>
          <w:szCs w:val="28"/>
          <w:lang w:val="uk-UA"/>
        </w:rPr>
        <w:t xml:space="preserve">         1.Затвердити </w:t>
      </w:r>
      <w:r w:rsidRPr="00D3403A">
        <w:rPr>
          <w:rFonts w:ascii="Times New Roman" w:hAnsi="Times New Roman" w:cs="Times New Roman"/>
          <w:sz w:val="28"/>
          <w:szCs w:val="28"/>
          <w:lang w:val="uk-UA"/>
        </w:rPr>
        <w:t>Методику розрахунку орендної плати за комунальне майно Ніжинської територіальної громади, що додається.</w:t>
      </w:r>
    </w:p>
    <w:p w:rsidR="00FF33E0" w:rsidRPr="00D3403A" w:rsidRDefault="00FF33E0" w:rsidP="00CA1FCF">
      <w:pPr>
        <w:spacing w:after="0" w:line="240" w:lineRule="auto"/>
        <w:jc w:val="both"/>
        <w:rPr>
          <w:rFonts w:ascii="Times New Roman" w:hAnsi="Times New Roman" w:cs="Times New Roman"/>
          <w:sz w:val="27"/>
          <w:szCs w:val="27"/>
          <w:lang w:val="uk-UA"/>
        </w:rPr>
      </w:pPr>
      <w:r w:rsidRPr="00D3403A">
        <w:rPr>
          <w:rFonts w:ascii="Times New Roman" w:hAnsi="Times New Roman" w:cs="Times New Roman"/>
          <w:sz w:val="28"/>
          <w:szCs w:val="28"/>
          <w:lang w:val="uk-UA"/>
        </w:rPr>
        <w:t xml:space="preserve">         2.</w:t>
      </w:r>
      <w:r w:rsidR="00CA1FCF" w:rsidRPr="00D3403A">
        <w:rPr>
          <w:rFonts w:ascii="Times New Roman" w:hAnsi="Times New Roman" w:cs="Times New Roman"/>
          <w:sz w:val="27"/>
          <w:szCs w:val="27"/>
          <w:lang w:val="uk-UA"/>
        </w:rPr>
        <w:t xml:space="preserve"> Орендодавцям комунального майна під час підготовки договорів </w:t>
      </w:r>
      <w:r w:rsidR="00956C27" w:rsidRPr="00D3403A">
        <w:rPr>
          <w:rFonts w:ascii="Times New Roman" w:hAnsi="Times New Roman" w:cs="Times New Roman"/>
          <w:sz w:val="27"/>
          <w:szCs w:val="27"/>
          <w:lang w:val="uk-UA"/>
        </w:rPr>
        <w:t>оренди брати за основу примірні</w:t>
      </w:r>
      <w:r w:rsidR="00CA1FCF" w:rsidRPr="00D3403A">
        <w:rPr>
          <w:rFonts w:ascii="Times New Roman" w:hAnsi="Times New Roman" w:cs="Times New Roman"/>
          <w:sz w:val="27"/>
          <w:szCs w:val="27"/>
          <w:lang w:val="uk-UA"/>
        </w:rPr>
        <w:t xml:space="preserve"> догов</w:t>
      </w:r>
      <w:r w:rsidR="00956C27" w:rsidRPr="00D3403A">
        <w:rPr>
          <w:rFonts w:ascii="Times New Roman" w:hAnsi="Times New Roman" w:cs="Times New Roman"/>
          <w:sz w:val="27"/>
          <w:szCs w:val="27"/>
          <w:lang w:val="uk-UA"/>
        </w:rPr>
        <w:t>ори</w:t>
      </w:r>
      <w:r w:rsidR="00CA1FCF" w:rsidRPr="00D3403A">
        <w:rPr>
          <w:rFonts w:ascii="Times New Roman" w:hAnsi="Times New Roman" w:cs="Times New Roman"/>
          <w:sz w:val="27"/>
          <w:szCs w:val="27"/>
          <w:lang w:val="uk-UA"/>
        </w:rPr>
        <w:t xml:space="preserve">, </w:t>
      </w:r>
      <w:r w:rsidR="00956C27" w:rsidRPr="00D3403A">
        <w:rPr>
          <w:rFonts w:ascii="Times New Roman" w:hAnsi="Times New Roman" w:cs="Times New Roman"/>
          <w:sz w:val="27"/>
          <w:szCs w:val="27"/>
          <w:lang w:val="uk-UA"/>
        </w:rPr>
        <w:t>затверджені Постановою Кабінету Міністрів України від 12 серпня 2020 року №820 «Про затвердження примірних договорів оренди державного майна».</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hAnsi="Times New Roman" w:cs="Times New Roman"/>
          <w:sz w:val="28"/>
          <w:szCs w:val="28"/>
          <w:lang w:val="uk-UA"/>
        </w:rPr>
        <w:t xml:space="preserve">          </w:t>
      </w:r>
      <w:r w:rsidR="00D76B3A" w:rsidRPr="00D3403A">
        <w:rPr>
          <w:rFonts w:ascii="Times New Roman" w:hAnsi="Times New Roman" w:cs="Times New Roman"/>
          <w:sz w:val="28"/>
          <w:szCs w:val="28"/>
          <w:lang w:val="uk-UA"/>
        </w:rPr>
        <w:t>3</w:t>
      </w:r>
      <w:r w:rsidRPr="00D3403A">
        <w:rPr>
          <w:rFonts w:ascii="Times New Roman" w:hAnsi="Times New Roman" w:cs="Times New Roman"/>
          <w:sz w:val="28"/>
          <w:szCs w:val="28"/>
          <w:lang w:val="uk-UA"/>
        </w:rPr>
        <w:t>.</w:t>
      </w:r>
      <w:r w:rsidRPr="00D3403A">
        <w:rPr>
          <w:rFonts w:ascii="Times New Roman" w:eastAsia="Times New Roman" w:hAnsi="Times New Roman" w:cs="Times New Roman"/>
          <w:sz w:val="28"/>
          <w:szCs w:val="28"/>
          <w:lang w:val="uk-UA" w:eastAsia="ru-RU"/>
        </w:rPr>
        <w:t>Начальн</w:t>
      </w:r>
      <w:r w:rsidR="00D3403A">
        <w:rPr>
          <w:rFonts w:ascii="Times New Roman" w:eastAsia="Times New Roman" w:hAnsi="Times New Roman" w:cs="Times New Roman"/>
          <w:sz w:val="28"/>
          <w:szCs w:val="28"/>
          <w:lang w:val="uk-UA" w:eastAsia="ru-RU"/>
        </w:rPr>
        <w:t>ику відділу комунального майна У</w:t>
      </w:r>
      <w:r w:rsidRPr="00D3403A">
        <w:rPr>
          <w:rFonts w:ascii="Times New Roman" w:eastAsia="Times New Roman" w:hAnsi="Times New Roman" w:cs="Times New Roman"/>
          <w:sz w:val="28"/>
          <w:szCs w:val="28"/>
          <w:lang w:val="uk-UA" w:eastAsia="ru-RU"/>
        </w:rPr>
        <w:t>правління комунально</w:t>
      </w:r>
      <w:r w:rsidR="004112B6" w:rsidRPr="00D3403A">
        <w:rPr>
          <w:rFonts w:ascii="Times New Roman" w:eastAsia="Times New Roman" w:hAnsi="Times New Roman" w:cs="Times New Roman"/>
          <w:sz w:val="28"/>
          <w:szCs w:val="28"/>
          <w:lang w:val="uk-UA" w:eastAsia="ru-RU"/>
        </w:rPr>
        <w:t>го майна та земельних відносин Федчун Н.О.</w:t>
      </w:r>
      <w:r w:rsidRPr="00D3403A">
        <w:rPr>
          <w:rFonts w:ascii="Times New Roman" w:eastAsia="Times New Roman" w:hAnsi="Times New Roman" w:cs="Times New Roman"/>
          <w:sz w:val="28"/>
          <w:szCs w:val="28"/>
          <w:lang w:val="uk-UA" w:eastAsia="ru-RU"/>
        </w:rPr>
        <w:t>:</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w:t>
      </w:r>
      <w:r w:rsidR="00D76B3A" w:rsidRPr="00D3403A">
        <w:rPr>
          <w:rFonts w:ascii="Times New Roman" w:eastAsia="Times New Roman" w:hAnsi="Times New Roman" w:cs="Times New Roman"/>
          <w:sz w:val="28"/>
          <w:szCs w:val="28"/>
          <w:lang w:val="uk-UA" w:eastAsia="ru-RU"/>
        </w:rPr>
        <w:t>3</w:t>
      </w:r>
      <w:r w:rsidRPr="00D3403A">
        <w:rPr>
          <w:rFonts w:ascii="Times New Roman" w:eastAsia="Times New Roman" w:hAnsi="Times New Roman" w:cs="Times New Roman"/>
          <w:sz w:val="28"/>
          <w:szCs w:val="28"/>
          <w:lang w:val="uk-UA" w:eastAsia="ru-RU"/>
        </w:rPr>
        <w:t xml:space="preserve">.1.забезпечити оприлюднення даного рішення </w:t>
      </w:r>
      <w:r w:rsidRPr="00D3403A">
        <w:rPr>
          <w:rStyle w:val="a3"/>
          <w:rFonts w:ascii="Times New Roman" w:hAnsi="Times New Roman" w:cs="Times New Roman"/>
          <w:i w:val="0"/>
          <w:color w:val="000000"/>
          <w:sz w:val="28"/>
          <w:szCs w:val="28"/>
          <w:lang w:val="uk-UA"/>
        </w:rPr>
        <w:t xml:space="preserve">у друкованих засобах масової інформації та </w:t>
      </w:r>
      <w:r w:rsidRPr="00D3403A">
        <w:rPr>
          <w:rFonts w:ascii="Times New Roman" w:eastAsia="Times New Roman" w:hAnsi="Times New Roman" w:cs="Times New Roman"/>
          <w:sz w:val="28"/>
          <w:szCs w:val="28"/>
          <w:lang w:val="uk-UA" w:eastAsia="ru-RU"/>
        </w:rPr>
        <w:t>на офіційному сайті Ніжинської міської ради протягом п’яти робочих днів після його прийняття;</w:t>
      </w:r>
    </w:p>
    <w:p w:rsidR="0018725C" w:rsidRPr="00D3403A" w:rsidRDefault="0018725C" w:rsidP="0018725C">
      <w:pPr>
        <w:spacing w:after="0" w:line="240" w:lineRule="auto"/>
        <w:jc w:val="both"/>
        <w:rPr>
          <w:rFonts w:ascii="Times New Roman" w:hAnsi="Times New Roman" w:cs="Times New Roman"/>
          <w:sz w:val="28"/>
          <w:szCs w:val="28"/>
          <w:lang w:val="uk-UA"/>
        </w:rPr>
      </w:pPr>
      <w:r w:rsidRPr="00D3403A">
        <w:rPr>
          <w:rFonts w:ascii="Times New Roman" w:eastAsia="Times New Roman" w:hAnsi="Times New Roman" w:cs="Times New Roman"/>
          <w:sz w:val="28"/>
          <w:szCs w:val="28"/>
          <w:lang w:val="uk-UA" w:eastAsia="ru-RU"/>
        </w:rPr>
        <w:t xml:space="preserve">          </w:t>
      </w:r>
      <w:r w:rsidR="00D76B3A" w:rsidRPr="00D3403A">
        <w:rPr>
          <w:rFonts w:ascii="Times New Roman" w:eastAsia="Times New Roman" w:hAnsi="Times New Roman" w:cs="Times New Roman"/>
          <w:sz w:val="28"/>
          <w:szCs w:val="28"/>
          <w:lang w:val="uk-UA" w:eastAsia="ru-RU"/>
        </w:rPr>
        <w:t>3</w:t>
      </w:r>
      <w:r w:rsidRPr="00D3403A">
        <w:rPr>
          <w:rFonts w:ascii="Times New Roman" w:eastAsia="Times New Roman" w:hAnsi="Times New Roman" w:cs="Times New Roman"/>
          <w:sz w:val="28"/>
          <w:szCs w:val="28"/>
          <w:lang w:val="uk-UA" w:eastAsia="ru-RU"/>
        </w:rPr>
        <w:t xml:space="preserve">.2.довести дане рішення до відома орендодавців та балансоутримувачів </w:t>
      </w:r>
      <w:r w:rsidRPr="00D3403A">
        <w:rPr>
          <w:rFonts w:ascii="Times New Roman" w:hAnsi="Times New Roman" w:cs="Times New Roman"/>
          <w:sz w:val="28"/>
          <w:szCs w:val="28"/>
          <w:lang w:val="uk-UA"/>
        </w:rPr>
        <w:t xml:space="preserve">майна комунальної власності </w:t>
      </w:r>
      <w:r w:rsidR="004112B6" w:rsidRPr="00D3403A">
        <w:rPr>
          <w:rFonts w:ascii="Times New Roman" w:hAnsi="Times New Roman" w:cs="Times New Roman"/>
          <w:sz w:val="28"/>
          <w:szCs w:val="28"/>
          <w:lang w:val="uk-UA"/>
        </w:rPr>
        <w:t xml:space="preserve">Ніжинської </w:t>
      </w:r>
      <w:r w:rsidRPr="00D3403A">
        <w:rPr>
          <w:rFonts w:ascii="Times New Roman" w:hAnsi="Times New Roman" w:cs="Times New Roman"/>
          <w:sz w:val="28"/>
          <w:szCs w:val="28"/>
          <w:lang w:val="uk-UA"/>
        </w:rPr>
        <w:t xml:space="preserve">територіальної громади. </w:t>
      </w:r>
    </w:p>
    <w:p w:rsidR="0018725C" w:rsidRPr="00D3403A" w:rsidRDefault="00D76B3A" w:rsidP="0002590B">
      <w:pPr>
        <w:spacing w:after="0" w:line="240" w:lineRule="auto"/>
        <w:ind w:firstLine="708"/>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4</w:t>
      </w:r>
      <w:r w:rsidR="0018725C" w:rsidRPr="00D3403A">
        <w:rPr>
          <w:rFonts w:ascii="Times New Roman" w:eastAsia="Times New Roman" w:hAnsi="Times New Roman" w:cs="Times New Roman"/>
          <w:sz w:val="28"/>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Онокало І.А.</w:t>
      </w:r>
    </w:p>
    <w:p w:rsidR="0018725C" w:rsidRPr="00D3403A" w:rsidRDefault="00D76B3A" w:rsidP="00D76B3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5</w:t>
      </w:r>
      <w:r w:rsidR="0018725C" w:rsidRPr="00D3403A">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w:t>
      </w:r>
      <w:r w:rsidR="0018725C" w:rsidRPr="00D3403A">
        <w:rPr>
          <w:rFonts w:ascii="Times New Roman" w:eastAsia="Times New Roman" w:hAnsi="Times New Roman" w:cs="Times New Roman"/>
          <w:sz w:val="28"/>
          <w:szCs w:val="28"/>
          <w:lang w:val="uk-UA" w:eastAsia="ru-RU"/>
        </w:rPr>
        <w:lastRenderedPageBreak/>
        <w:t xml:space="preserve">комунальної власності, транспорту і зв’язку та енергозбереження (голова комісії – Дегтяренко В.М.). </w:t>
      </w:r>
    </w:p>
    <w:p w:rsidR="0018725C" w:rsidRPr="00D3403A" w:rsidRDefault="0018725C" w:rsidP="0018725C">
      <w:pPr>
        <w:ind w:right="-2"/>
        <w:jc w:val="both"/>
        <w:rPr>
          <w:rFonts w:ascii="Times New Roman" w:eastAsia="Times New Roman" w:hAnsi="Times New Roman" w:cs="Times New Roman"/>
          <w:sz w:val="28"/>
          <w:szCs w:val="28"/>
          <w:lang w:val="uk-UA" w:eastAsia="ru-RU"/>
        </w:rPr>
      </w:pPr>
    </w:p>
    <w:p w:rsidR="0018725C" w:rsidRPr="00D3403A" w:rsidRDefault="0018725C" w:rsidP="0018725C">
      <w:pPr>
        <w:ind w:right="-2"/>
        <w:jc w:val="both"/>
        <w:rPr>
          <w:lang w:val="uk-UA"/>
        </w:rPr>
      </w:pPr>
      <w:r w:rsidRPr="00D3403A">
        <w:rPr>
          <w:rFonts w:ascii="Times New Roman" w:eastAsia="Times New Roman" w:hAnsi="Times New Roman" w:cs="Times New Roman"/>
          <w:sz w:val="28"/>
          <w:szCs w:val="28"/>
          <w:lang w:val="uk-UA" w:eastAsia="ru-RU"/>
        </w:rPr>
        <w:t>Міський голова</w:t>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t xml:space="preserve">          </w:t>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t xml:space="preserve">                      Олександр КОДОЛА  </w:t>
      </w:r>
    </w:p>
    <w:p w:rsidR="0018725C" w:rsidRPr="00D3403A" w:rsidRDefault="0018725C" w:rsidP="0018725C">
      <w:pPr>
        <w:spacing w:after="0" w:line="240" w:lineRule="auto"/>
        <w:jc w:val="right"/>
        <w:rPr>
          <w:rFonts w:ascii="Times New Roman" w:eastAsia="Times New Roman" w:hAnsi="Times New Roman" w:cs="Times New Roman"/>
          <w:sz w:val="24"/>
          <w:szCs w:val="24"/>
          <w:lang w:val="uk-UA" w:eastAsia="ru-RU"/>
        </w:rPr>
      </w:pPr>
    </w:p>
    <w:p w:rsidR="0018725C" w:rsidRPr="00D3403A" w:rsidRDefault="0018725C"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764F70" w:rsidRPr="00764F70" w:rsidRDefault="00764F70" w:rsidP="00764F70">
      <w:pPr>
        <w:spacing w:after="0" w:line="240" w:lineRule="auto"/>
        <w:rPr>
          <w:rFonts w:ascii="Times New Roman" w:eastAsia="Times New Roman" w:hAnsi="Times New Roman" w:cs="Times New Roman"/>
          <w:b/>
          <w:sz w:val="28"/>
          <w:szCs w:val="28"/>
          <w:lang w:val="uk-UA" w:eastAsia="ru-RU"/>
        </w:rPr>
      </w:pPr>
      <w:r w:rsidRPr="00764F70">
        <w:rPr>
          <w:rFonts w:ascii="Times New Roman" w:eastAsia="Times New Roman" w:hAnsi="Times New Roman" w:cs="Times New Roman"/>
          <w:b/>
          <w:sz w:val="28"/>
          <w:szCs w:val="28"/>
          <w:lang w:val="uk-UA" w:eastAsia="ru-RU"/>
        </w:rPr>
        <w:lastRenderedPageBreak/>
        <w:t>Подає:</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Начальник управління комунального майна</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та земельних відносин Ніжинської міської ради</w:t>
      </w:r>
      <w:r w:rsidRPr="00764F70">
        <w:rPr>
          <w:rFonts w:ascii="Times New Roman" w:eastAsia="Times New Roman" w:hAnsi="Times New Roman" w:cs="Times New Roman"/>
          <w:sz w:val="28"/>
          <w:szCs w:val="28"/>
          <w:lang w:val="uk-UA" w:eastAsia="ru-RU"/>
        </w:rPr>
        <w:tab/>
        <w:t xml:space="preserve">        Ірина ОНОКАЛО</w:t>
      </w:r>
    </w:p>
    <w:p w:rsidR="00764F70" w:rsidRPr="00764F70" w:rsidRDefault="00764F70" w:rsidP="00764F70">
      <w:pPr>
        <w:spacing w:after="0" w:line="240" w:lineRule="auto"/>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b/>
          <w:sz w:val="28"/>
          <w:szCs w:val="24"/>
          <w:lang w:val="uk-UA" w:eastAsia="ru-RU"/>
        </w:rPr>
      </w:pPr>
      <w:r w:rsidRPr="00764F70">
        <w:rPr>
          <w:rFonts w:ascii="Times New Roman" w:eastAsia="Times New Roman" w:hAnsi="Times New Roman" w:cs="Times New Roman"/>
          <w:b/>
          <w:sz w:val="28"/>
          <w:szCs w:val="24"/>
          <w:lang w:val="uk-UA" w:eastAsia="ru-RU"/>
        </w:rPr>
        <w:t>Погоджують:</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Перший заступник міського </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голови з питань діяльності</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виконавчих органів ради                                             </w:t>
      </w:r>
      <w:r w:rsidR="0019025F">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Федір ВОВЧЕНКО</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Секретар Ніжинської міської ради                            </w:t>
      </w:r>
      <w:r w:rsidR="0019025F">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Юрій ХОМЕНКО</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4"/>
          <w:szCs w:val="24"/>
          <w:lang w:val="uk-UA" w:eastAsia="ru-RU"/>
        </w:rPr>
      </w:pPr>
      <w:r w:rsidRPr="00764F70">
        <w:rPr>
          <w:rFonts w:ascii="Times New Roman" w:eastAsia="Times New Roman" w:hAnsi="Times New Roman" w:cs="Times New Roman"/>
          <w:sz w:val="28"/>
          <w:szCs w:val="28"/>
          <w:lang w:val="uk-UA" w:eastAsia="ru-RU"/>
        </w:rPr>
        <w:tab/>
      </w:r>
      <w:r w:rsidRPr="00764F70">
        <w:rPr>
          <w:rFonts w:ascii="Times New Roman" w:eastAsia="Times New Roman" w:hAnsi="Times New Roman" w:cs="Times New Roman"/>
          <w:sz w:val="28"/>
          <w:szCs w:val="28"/>
          <w:lang w:val="uk-UA" w:eastAsia="ru-RU"/>
        </w:rPr>
        <w:tab/>
      </w:r>
      <w:r w:rsidRPr="00764F70">
        <w:rPr>
          <w:rFonts w:ascii="Times New Roman" w:eastAsia="Times New Roman" w:hAnsi="Times New Roman" w:cs="Times New Roman"/>
          <w:sz w:val="28"/>
          <w:szCs w:val="28"/>
          <w:lang w:val="uk-UA" w:eastAsia="ru-RU"/>
        </w:rPr>
        <w:tab/>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Начальник відділу</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 xml:space="preserve">юридично-кадрового </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забезпечення апарату                                                                В’ячеслав ЛЕГА</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виконавчого комітету</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 xml:space="preserve">Ніжинської міської ради     </w:t>
      </w:r>
      <w:r w:rsidRPr="00764F70">
        <w:rPr>
          <w:rFonts w:ascii="Times New Roman" w:eastAsia="Times New Roman" w:hAnsi="Times New Roman" w:cs="Times New Roman"/>
          <w:sz w:val="28"/>
          <w:szCs w:val="24"/>
          <w:lang w:val="uk-UA" w:eastAsia="ru-RU"/>
        </w:rPr>
        <w:tab/>
      </w:r>
      <w:r w:rsidRPr="00764F70">
        <w:rPr>
          <w:rFonts w:ascii="Times New Roman" w:eastAsia="Times New Roman" w:hAnsi="Times New Roman" w:cs="Times New Roman"/>
          <w:sz w:val="28"/>
          <w:szCs w:val="24"/>
          <w:lang w:val="uk-UA" w:eastAsia="ru-RU"/>
        </w:rPr>
        <w:tab/>
        <w:t xml:space="preserve">                    </w:t>
      </w:r>
    </w:p>
    <w:p w:rsidR="00764F70" w:rsidRPr="00764F70" w:rsidRDefault="00764F70" w:rsidP="00764F70">
      <w:pPr>
        <w:spacing w:after="0" w:line="240" w:lineRule="auto"/>
        <w:jc w:val="both"/>
        <w:rPr>
          <w:rFonts w:ascii="Times New Roman" w:eastAsia="Times New Roman" w:hAnsi="Times New Roman" w:cs="Times New Roman"/>
          <w:b/>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4"/>
          <w:lang w:val="uk-UA" w:eastAsia="ru-RU"/>
        </w:rPr>
        <w:t xml:space="preserve">Голова </w:t>
      </w:r>
      <w:r w:rsidRPr="00764F70">
        <w:rPr>
          <w:rFonts w:ascii="Times New Roman" w:eastAsia="Times New Roman" w:hAnsi="Times New Roman" w:cs="Times New Roman"/>
          <w:sz w:val="28"/>
          <w:szCs w:val="28"/>
          <w:lang w:val="uk-UA" w:eastAsia="ru-RU"/>
        </w:rPr>
        <w:t>постійної комісії міської</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ради з питань житлово-комунального</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господарства, комунальної власності, </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транспорту і зв’язку та енергозбереження</w:t>
      </w:r>
      <w:r w:rsidRPr="00764F70">
        <w:rPr>
          <w:rFonts w:ascii="Times New Roman" w:eastAsia="Times New Roman" w:hAnsi="Times New Roman" w:cs="Times New Roman"/>
          <w:sz w:val="28"/>
          <w:szCs w:val="28"/>
          <w:lang w:val="uk-UA" w:eastAsia="ru-RU"/>
        </w:rPr>
        <w:tab/>
      </w:r>
      <w:r w:rsidR="00C5618C">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w:t>
      </w:r>
      <w:proofErr w:type="spellStart"/>
      <w:r w:rsidRPr="00764F70">
        <w:rPr>
          <w:rFonts w:ascii="Times New Roman" w:eastAsia="Times New Roman" w:hAnsi="Times New Roman" w:cs="Times New Roman"/>
          <w:sz w:val="28"/>
          <w:szCs w:val="28"/>
          <w:lang w:val="uk-UA" w:eastAsia="ru-RU"/>
        </w:rPr>
        <w:t>Вячеслав</w:t>
      </w:r>
      <w:proofErr w:type="spellEnd"/>
      <w:r w:rsidRPr="00764F70">
        <w:rPr>
          <w:rFonts w:ascii="Times New Roman" w:eastAsia="Times New Roman" w:hAnsi="Times New Roman" w:cs="Times New Roman"/>
          <w:sz w:val="28"/>
          <w:szCs w:val="28"/>
          <w:lang w:val="uk-UA" w:eastAsia="ru-RU"/>
        </w:rPr>
        <w:t xml:space="preserve"> ДЕГТЯРЕНКО</w:t>
      </w:r>
    </w:p>
    <w:p w:rsidR="00764F70" w:rsidRPr="00764F70" w:rsidRDefault="0019025F" w:rsidP="00764F7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764F70" w:rsidRPr="00764F70" w:rsidRDefault="00764F70" w:rsidP="00764F70">
      <w:pPr>
        <w:spacing w:after="0" w:line="240" w:lineRule="auto"/>
        <w:jc w:val="both"/>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Голова постійної комісії міської ради з питань</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64F70" w:rsidRPr="00764F70" w:rsidRDefault="00764F70" w:rsidP="00764F70">
      <w:pPr>
        <w:spacing w:after="0" w:line="240" w:lineRule="auto"/>
        <w:jc w:val="both"/>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8"/>
          <w:lang w:val="uk-UA" w:eastAsia="ru-RU"/>
        </w:rPr>
        <w:t>устрою, депутатської діяльності та етики</w:t>
      </w:r>
      <w:r w:rsidRPr="00764F70">
        <w:rPr>
          <w:rFonts w:ascii="Times New Roman" w:eastAsia="Times New Roman" w:hAnsi="Times New Roman" w:cs="Times New Roman"/>
          <w:sz w:val="28"/>
          <w:szCs w:val="28"/>
          <w:lang w:val="uk-UA" w:eastAsia="uk-UA"/>
        </w:rPr>
        <w:t xml:space="preserve">                              Валерій САЛОГУБ</w:t>
      </w:r>
    </w:p>
    <w:p w:rsidR="00764F70" w:rsidRPr="00764F70" w:rsidRDefault="00764F70" w:rsidP="00764F70">
      <w:pPr>
        <w:spacing w:after="0" w:line="240" w:lineRule="auto"/>
        <w:jc w:val="both"/>
        <w:rPr>
          <w:rFonts w:ascii="Times New Roman" w:eastAsia="Times New Roman" w:hAnsi="Times New Roman" w:cs="Times New Roman"/>
          <w:b/>
          <w:color w:val="FF0000"/>
          <w:sz w:val="24"/>
          <w:szCs w:val="24"/>
          <w:lang w:val="uk-UA" w:eastAsia="ru-RU"/>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18725C" w:rsidRPr="00D3403A" w:rsidRDefault="0018725C" w:rsidP="0018725C">
      <w:pPr>
        <w:pStyle w:val="30"/>
        <w:shd w:val="clear" w:color="auto" w:fill="auto"/>
        <w:spacing w:line="274" w:lineRule="exact"/>
        <w:ind w:left="5103"/>
        <w:rPr>
          <w:sz w:val="28"/>
          <w:szCs w:val="28"/>
          <w:lang w:val="uk-UA"/>
        </w:rPr>
      </w:pPr>
      <w:r w:rsidRPr="00D3403A">
        <w:rPr>
          <w:sz w:val="28"/>
          <w:szCs w:val="28"/>
          <w:lang w:val="uk-UA"/>
        </w:rPr>
        <w:t>ЗАТВЕРДЖЕНО</w:t>
      </w:r>
    </w:p>
    <w:p w:rsidR="0018725C" w:rsidRPr="00D3403A" w:rsidRDefault="0018725C" w:rsidP="0018725C">
      <w:pPr>
        <w:tabs>
          <w:tab w:val="left" w:pos="5103"/>
          <w:tab w:val="left" w:pos="5812"/>
          <w:tab w:val="left" w:pos="6946"/>
        </w:tabs>
        <w:autoSpaceDE w:val="0"/>
        <w:autoSpaceDN w:val="0"/>
        <w:adjustRightInd w:val="0"/>
        <w:ind w:left="5103"/>
        <w:rPr>
          <w:rFonts w:ascii="Times New Roman" w:hAnsi="Times New Roman" w:cs="Times New Roman"/>
          <w:sz w:val="28"/>
          <w:szCs w:val="28"/>
          <w:lang w:val="uk-UA"/>
        </w:rPr>
      </w:pPr>
      <w:r w:rsidRPr="00D3403A">
        <w:rPr>
          <w:rFonts w:ascii="Times New Roman" w:hAnsi="Times New Roman" w:cs="Times New Roman"/>
          <w:sz w:val="28"/>
          <w:szCs w:val="28"/>
          <w:lang w:val="uk-UA"/>
        </w:rPr>
        <w:t>Рішенням Ніжинської міської ради</w:t>
      </w:r>
      <w:r w:rsidR="00512CE6" w:rsidRPr="00D3403A">
        <w:rPr>
          <w:rFonts w:ascii="Times New Roman" w:hAnsi="Times New Roman" w:cs="Times New Roman"/>
          <w:sz w:val="28"/>
          <w:szCs w:val="28"/>
          <w:lang w:val="uk-UA"/>
        </w:rPr>
        <w:t xml:space="preserve"> </w:t>
      </w:r>
      <w:r w:rsidR="00512CE6" w:rsidRPr="00D3403A">
        <w:rPr>
          <w:rFonts w:ascii="Times New Roman" w:hAnsi="Times New Roman" w:cs="Times New Roman"/>
          <w:bCs/>
          <w:sz w:val="28"/>
          <w:szCs w:val="28"/>
          <w:lang w:val="uk-UA"/>
        </w:rPr>
        <w:t>(__</w:t>
      </w:r>
      <w:r w:rsidR="00837C2D">
        <w:rPr>
          <w:rFonts w:ascii="Times New Roman" w:hAnsi="Times New Roman" w:cs="Times New Roman"/>
          <w:bCs/>
          <w:sz w:val="28"/>
          <w:szCs w:val="28"/>
          <w:lang w:val="uk-UA"/>
        </w:rPr>
        <w:t xml:space="preserve"> сесія </w:t>
      </w:r>
      <w:r w:rsidR="00837C2D">
        <w:rPr>
          <w:rFonts w:ascii="Times New Roman" w:hAnsi="Times New Roman" w:cs="Times New Roman"/>
          <w:bCs/>
          <w:sz w:val="28"/>
          <w:szCs w:val="28"/>
          <w:lang w:val="en-US"/>
        </w:rPr>
        <w:t>VIII</w:t>
      </w:r>
      <w:r w:rsidRPr="00D3403A">
        <w:rPr>
          <w:rFonts w:ascii="Times New Roman" w:hAnsi="Times New Roman" w:cs="Times New Roman"/>
          <w:bCs/>
          <w:sz w:val="28"/>
          <w:szCs w:val="28"/>
          <w:lang w:val="uk-UA"/>
        </w:rPr>
        <w:t xml:space="preserve"> скликання)</w:t>
      </w:r>
    </w:p>
    <w:p w:rsidR="0018725C" w:rsidRPr="00D3403A" w:rsidRDefault="0018725C" w:rsidP="004C62BC">
      <w:pPr>
        <w:tabs>
          <w:tab w:val="left" w:pos="5103"/>
          <w:tab w:val="left" w:pos="5812"/>
          <w:tab w:val="left" w:pos="6946"/>
        </w:tabs>
        <w:autoSpaceDE w:val="0"/>
        <w:autoSpaceDN w:val="0"/>
        <w:adjustRightInd w:val="0"/>
        <w:ind w:left="5103"/>
        <w:rPr>
          <w:rFonts w:ascii="Times New Roman" w:eastAsia="Times New Roman" w:hAnsi="Times New Roman" w:cs="Times New Roman"/>
          <w:sz w:val="24"/>
          <w:szCs w:val="24"/>
          <w:lang w:val="uk-UA" w:eastAsia="ru-RU"/>
        </w:rPr>
      </w:pPr>
      <w:r w:rsidRPr="00D3403A">
        <w:rPr>
          <w:rFonts w:ascii="Times New Roman" w:hAnsi="Times New Roman" w:cs="Times New Roman"/>
          <w:sz w:val="28"/>
          <w:szCs w:val="28"/>
          <w:lang w:val="uk-UA"/>
        </w:rPr>
        <w:t>від ___ __</w:t>
      </w:r>
      <w:r w:rsidR="00512CE6" w:rsidRPr="00D3403A">
        <w:rPr>
          <w:rFonts w:ascii="Times New Roman" w:hAnsi="Times New Roman" w:cs="Times New Roman"/>
          <w:sz w:val="28"/>
          <w:szCs w:val="28"/>
          <w:lang w:val="uk-UA"/>
        </w:rPr>
        <w:t>2</w:t>
      </w:r>
      <w:r w:rsidRPr="00D3403A">
        <w:rPr>
          <w:rFonts w:ascii="Times New Roman" w:hAnsi="Times New Roman" w:cs="Times New Roman"/>
          <w:sz w:val="28"/>
          <w:szCs w:val="28"/>
          <w:lang w:val="uk-UA"/>
        </w:rPr>
        <w:t>021 р. № __-__/2021</w:t>
      </w:r>
    </w:p>
    <w:p w:rsidR="0018725C" w:rsidRPr="00D3403A" w:rsidRDefault="0018725C" w:rsidP="0018725C">
      <w:pPr>
        <w:keepNext/>
        <w:spacing w:after="0" w:line="240" w:lineRule="auto"/>
        <w:jc w:val="center"/>
        <w:outlineLvl w:val="1"/>
        <w:rPr>
          <w:rFonts w:ascii="Times New Roman" w:eastAsia="Times New Roman" w:hAnsi="Times New Roman" w:cs="Times New Roman"/>
          <w:b/>
          <w:bCs/>
          <w:iCs/>
          <w:sz w:val="28"/>
          <w:szCs w:val="28"/>
          <w:lang w:val="uk-UA" w:eastAsia="ru-RU"/>
        </w:rPr>
      </w:pPr>
      <w:r w:rsidRPr="00D3403A">
        <w:rPr>
          <w:rFonts w:ascii="Times New Roman" w:eastAsia="Times New Roman" w:hAnsi="Times New Roman" w:cs="Times New Roman"/>
          <w:b/>
          <w:bCs/>
          <w:iCs/>
          <w:sz w:val="28"/>
          <w:szCs w:val="28"/>
          <w:lang w:val="uk-UA" w:eastAsia="ru-RU"/>
        </w:rPr>
        <w:t>Методика</w:t>
      </w:r>
    </w:p>
    <w:p w:rsidR="0018725C" w:rsidRPr="00D3403A" w:rsidRDefault="0018725C" w:rsidP="0018725C">
      <w:pPr>
        <w:spacing w:after="0" w:line="240" w:lineRule="auto"/>
        <w:ind w:firstLine="540"/>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 xml:space="preserve">розрахунку орендної плати за майно комунальної власності </w:t>
      </w:r>
    </w:p>
    <w:p w:rsidR="0018725C" w:rsidRPr="00D3403A" w:rsidRDefault="0018725C" w:rsidP="0018725C">
      <w:pPr>
        <w:spacing w:after="0" w:line="240" w:lineRule="auto"/>
        <w:ind w:firstLine="540"/>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 xml:space="preserve">Ніжинської територіальної громади </w:t>
      </w:r>
    </w:p>
    <w:p w:rsidR="0018725C" w:rsidRPr="00D3403A" w:rsidRDefault="0018725C" w:rsidP="0018725C">
      <w:pPr>
        <w:spacing w:after="0" w:line="240" w:lineRule="auto"/>
        <w:ind w:firstLine="540"/>
        <w:jc w:val="center"/>
        <w:rPr>
          <w:rFonts w:ascii="Times New Roman" w:eastAsia="Times New Roman" w:hAnsi="Times New Roman" w:cs="Times New Roman"/>
          <w:b/>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1.Загальні положення. </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1.1. Методику розрахунку орендної плати </w:t>
      </w:r>
      <w:r w:rsidRPr="00D3403A">
        <w:rPr>
          <w:rFonts w:ascii="Times New Roman" w:eastAsia="Times New Roman" w:hAnsi="Times New Roman" w:cs="Times New Roman"/>
          <w:sz w:val="28"/>
          <w:szCs w:val="28"/>
          <w:lang w:val="uk-UA" w:eastAsia="ru-RU"/>
        </w:rPr>
        <w:t xml:space="preserve">за майно комунальної власності Ніжинської територіальної громади та пропорції її розподілу </w:t>
      </w:r>
      <w:r w:rsidRPr="00D3403A">
        <w:rPr>
          <w:rFonts w:ascii="Times New Roman" w:eastAsia="Times New Roman" w:hAnsi="Times New Roman" w:cs="Times New Roman"/>
          <w:color w:val="000000"/>
          <w:sz w:val="28"/>
          <w:szCs w:val="28"/>
          <w:lang w:val="uk-UA" w:eastAsia="ru-RU"/>
        </w:rPr>
        <w:t xml:space="preserve">розроблено відповідно до Закону України «Про місцеве самоврядування в Україні», Закону України «Про оренду державного та комунального майна» з метою </w:t>
      </w:r>
      <w:r w:rsidRPr="00D3403A">
        <w:rPr>
          <w:rFonts w:ascii="Times New Roman" w:hAnsi="Times New Roman" w:cs="Times New Roman"/>
          <w:sz w:val="28"/>
          <w:szCs w:val="28"/>
          <w:lang w:val="uk-UA"/>
        </w:rPr>
        <w:t>врегулювання  єдиного організаційно-економічного механізму справляння плати за оренду майна комунальної власності Ніжинської територіальної громади: єдині майнові комплекси підприємств, їхніх відокремлених структурних підрозділів; нерухоме майно (будівлі, споруди, приміщення, а також їх окремі частини); інше окреме індивідуально визначене майно за</w:t>
      </w:r>
      <w:r w:rsidRPr="00D3403A">
        <w:rPr>
          <w:rFonts w:ascii="Times New Roman" w:eastAsia="Times New Roman" w:hAnsi="Times New Roman" w:cs="Times New Roman"/>
          <w:color w:val="000000"/>
          <w:sz w:val="28"/>
          <w:szCs w:val="28"/>
          <w:lang w:val="uk-UA" w:eastAsia="ru-RU"/>
        </w:rPr>
        <w:t xml:space="preserve"> договорами оренди, що укладаються</w:t>
      </w:r>
      <w:r w:rsidRPr="00D3403A">
        <w:rPr>
          <w:rFonts w:ascii="Times New Roman" w:eastAsia="Times New Roman" w:hAnsi="Times New Roman" w:cs="Times New Roman"/>
          <w:i/>
          <w:color w:val="000000"/>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 xml:space="preserve">уповноваженим органом Ніжинської міської ради - Управлінням комунального майна та земельних відносин Ніжинської міської ради (далі –Управління). </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1.2.Орендодавцем комунального майна Ніжинської територіальної громади: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цілісних майнових комплексів</w:t>
      </w:r>
      <w:r w:rsidR="00884CA4" w:rsidRPr="00D3403A">
        <w:rPr>
          <w:rFonts w:ascii="Times New Roman" w:eastAsia="Times New Roman" w:hAnsi="Times New Roman" w:cs="Times New Roman"/>
          <w:color w:val="000000"/>
          <w:sz w:val="28"/>
          <w:szCs w:val="28"/>
          <w:lang w:val="uk-UA" w:eastAsia="ru-RU"/>
        </w:rPr>
        <w:t>,</w:t>
      </w:r>
      <w:r w:rsidRPr="00D3403A">
        <w:rPr>
          <w:rFonts w:ascii="Times New Roman" w:eastAsia="Times New Roman" w:hAnsi="Times New Roman" w:cs="Times New Roman"/>
          <w:color w:val="000000"/>
          <w:sz w:val="28"/>
          <w:szCs w:val="28"/>
          <w:lang w:val="uk-UA" w:eastAsia="ru-RU"/>
        </w:rPr>
        <w:t xml:space="preserve"> їх структурних підрозділів (філії, цехи, дільниці) виступає виконавчий комітет Ніжинської міської ради (юридична особа), за рішенням Ніжинської міської ради;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нерухомого майна (будівлі, споруди, приміщення) виступає Управління комунального майна та земельних відносин Ніжинської міської ради, за рішення</w:t>
      </w:r>
      <w:r w:rsidR="00D70DB4">
        <w:rPr>
          <w:rFonts w:ascii="Times New Roman" w:eastAsia="Times New Roman" w:hAnsi="Times New Roman" w:cs="Times New Roman"/>
          <w:color w:val="000000"/>
          <w:sz w:val="28"/>
          <w:szCs w:val="28"/>
          <w:lang w:val="uk-UA" w:eastAsia="ru-RU"/>
        </w:rPr>
        <w:t>м</w:t>
      </w:r>
      <w:r w:rsidRPr="00D3403A">
        <w:rPr>
          <w:rFonts w:ascii="Times New Roman" w:eastAsia="Times New Roman" w:hAnsi="Times New Roman" w:cs="Times New Roman"/>
          <w:color w:val="000000"/>
          <w:sz w:val="28"/>
          <w:szCs w:val="28"/>
          <w:lang w:val="uk-UA" w:eastAsia="ru-RU"/>
        </w:rPr>
        <w:t xml:space="preserve"> Ніжинської міської ради;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іншого, крім нерухомого, окремого індивідуально визначеного майна (транспортні засоби, технологічне обладнання, устаткування тощо) виступають комунальні підприємства, бюджетні заклади (установи), яким таке майно передано у повне господарське відання або оперативне управління, за рішення</w:t>
      </w:r>
      <w:r w:rsidR="00D70DB4">
        <w:rPr>
          <w:rFonts w:ascii="Times New Roman" w:eastAsia="Times New Roman" w:hAnsi="Times New Roman" w:cs="Times New Roman"/>
          <w:color w:val="000000"/>
          <w:sz w:val="28"/>
          <w:szCs w:val="28"/>
          <w:lang w:val="uk-UA" w:eastAsia="ru-RU"/>
        </w:rPr>
        <w:t>м</w:t>
      </w:r>
      <w:r w:rsidRPr="00D3403A">
        <w:rPr>
          <w:rFonts w:ascii="Times New Roman" w:eastAsia="Times New Roman" w:hAnsi="Times New Roman" w:cs="Times New Roman"/>
          <w:color w:val="000000"/>
          <w:sz w:val="28"/>
          <w:szCs w:val="28"/>
          <w:lang w:val="uk-UA" w:eastAsia="ru-RU"/>
        </w:rPr>
        <w:t xml:space="preserve"> Ніжинської міської ради.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   </w:t>
      </w:r>
      <w:r w:rsidRPr="00D3403A">
        <w:rPr>
          <w:rFonts w:ascii="Times New Roman" w:eastAsia="Times New Roman" w:hAnsi="Times New Roman" w:cs="Times New Roman"/>
          <w:b/>
          <w:color w:val="000000"/>
          <w:sz w:val="28"/>
          <w:szCs w:val="28"/>
          <w:lang w:val="uk-UA" w:eastAsia="ru-RU"/>
        </w:rPr>
        <w:t>2. Орендна плата.</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2.1. Орендна плата за цією Методикою (крім оренди нерухомого майна  фізичними та юридичними особами, зазначеними у Додатку 3</w:t>
      </w:r>
      <w:r w:rsidRPr="00D3403A">
        <w:rPr>
          <w:rFonts w:ascii="Times New Roman" w:eastAsia="Times New Roman" w:hAnsi="Times New Roman" w:cs="Times New Roman"/>
          <w:b/>
          <w:i/>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цієї Методики) розраховується в такій послідовності: </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2.2. визначається розмір річної орендної плати за формулою:</w:t>
      </w:r>
    </w:p>
    <w:p w:rsidR="0018725C" w:rsidRPr="00D3403A" w:rsidRDefault="0018725C" w:rsidP="0018725C">
      <w:pPr>
        <w:spacing w:after="0" w:line="240" w:lineRule="auto"/>
        <w:ind w:left="14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Вп</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Сор</w:t>
      </w:r>
      <w:proofErr w:type="spellEnd"/>
      <w:r w:rsidRPr="00D3403A">
        <w:rPr>
          <w:rFonts w:ascii="Times New Roman" w:eastAsia="Times New Roman" w:hAnsi="Times New Roman" w:cs="Times New Roman"/>
          <w:sz w:val="28"/>
          <w:szCs w:val="28"/>
          <w:lang w:val="uk-UA" w:eastAsia="ru-RU"/>
        </w:rPr>
        <w:t>) / 100, де:</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Вп</w:t>
      </w:r>
      <w:proofErr w:type="spellEnd"/>
      <w:r w:rsidRPr="00D3403A">
        <w:rPr>
          <w:rFonts w:ascii="Times New Roman" w:eastAsia="Times New Roman" w:hAnsi="Times New Roman" w:cs="Times New Roman"/>
          <w:sz w:val="28"/>
          <w:szCs w:val="28"/>
          <w:lang w:val="uk-UA" w:eastAsia="ru-RU"/>
        </w:rPr>
        <w:t xml:space="preserve"> - вартість орендованого майна, визначена шляхом проведення незалежної оцінки (без ПДВ),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lastRenderedPageBreak/>
        <w:t>Сор</w:t>
      </w:r>
      <w:proofErr w:type="spellEnd"/>
      <w:r w:rsidRPr="00D3403A">
        <w:rPr>
          <w:rFonts w:ascii="Times New Roman" w:eastAsia="Times New Roman" w:hAnsi="Times New Roman" w:cs="Times New Roman"/>
          <w:sz w:val="28"/>
          <w:szCs w:val="28"/>
          <w:lang w:val="uk-UA" w:eastAsia="ru-RU"/>
        </w:rPr>
        <w:t xml:space="preserve"> -   орендна ставка, визначена згідно з додатком 1 цієї Методики (у разі укладання договору з орендарем відповідно до статті 15 Закону України «Про оренду державного та комунального майна», або Додатком 2 (для договорів оренди, строк дії яких продовжується відповідно до абзацу четвертого частини сьомої статті 18 Закону України «Про оренду державного та комунального майна»).</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2.3. розмір орендної плати за базовий місяць оренди нерухомого майна встановлюється за формулою:</w:t>
      </w:r>
    </w:p>
    <w:p w:rsidR="0018725C" w:rsidRPr="00D3403A" w:rsidRDefault="0018725C" w:rsidP="0018725C">
      <w:pPr>
        <w:spacing w:after="0" w:line="240" w:lineRule="auto"/>
        <w:ind w:firstLine="70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12, де:</w:t>
      </w:r>
    </w:p>
    <w:p w:rsidR="0018725C" w:rsidRPr="00D3403A" w:rsidRDefault="0018725C" w:rsidP="0018725C">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color w:val="000000"/>
          <w:sz w:val="28"/>
          <w:szCs w:val="28"/>
          <w:lang w:val="uk-UA" w:eastAsia="ru-RU"/>
        </w:rPr>
        <w:t>Опл</w:t>
      </w:r>
      <w:proofErr w:type="spellEnd"/>
      <w:r w:rsidRPr="00D3403A">
        <w:rPr>
          <w:rFonts w:ascii="Times New Roman" w:eastAsia="Times New Roman" w:hAnsi="Times New Roman" w:cs="Times New Roman"/>
          <w:color w:val="000000"/>
          <w:sz w:val="28"/>
          <w:szCs w:val="28"/>
          <w:lang w:val="uk-UA" w:eastAsia="ru-RU"/>
        </w:rPr>
        <w:t xml:space="preserve"> - розмір річної орендної плати, визначений за цією Методикою (грн.). </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З урахуванням розміру орендної плати за базовий місяць оренди розраховується розмір орендної плати за перший та наступні місяці оренди.</w:t>
      </w:r>
    </w:p>
    <w:p w:rsidR="0018725C" w:rsidRPr="00D3403A" w:rsidRDefault="0018725C" w:rsidP="0018725C">
      <w:pPr>
        <w:spacing w:after="0" w:line="240" w:lineRule="auto"/>
        <w:ind w:firstLine="53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У разі, 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базовий місяць оренди на індекс інфляції у місяцях, що минули з дати визначення орендної плати за базовий місяць.</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2.4. У разі, коли термін оренди менший чи більший за одну добу, або за один місяць, то на основі розміру місячної орендної плати розраховується добова орендна плата</w:t>
      </w:r>
      <w:r w:rsidRPr="00D3403A">
        <w:rPr>
          <w:rFonts w:ascii="Times New Roman" w:eastAsia="Times New Roman" w:hAnsi="Times New Roman" w:cs="Times New Roman"/>
          <w:b/>
          <w:sz w:val="28"/>
          <w:szCs w:val="28"/>
          <w:lang w:val="uk-UA" w:eastAsia="ru-RU"/>
        </w:rPr>
        <w:t xml:space="preserve"> </w:t>
      </w:r>
      <w:r w:rsidRPr="00D3403A">
        <w:rPr>
          <w:rFonts w:ascii="Times New Roman" w:eastAsia="Times New Roman" w:hAnsi="Times New Roman" w:cs="Times New Roman"/>
          <w:sz w:val="28"/>
          <w:szCs w:val="28"/>
          <w:lang w:val="uk-UA" w:eastAsia="ru-RU"/>
        </w:rPr>
        <w:t>з розрахунку кількості днів у місяці фактичного користування за формулою:</w:t>
      </w:r>
    </w:p>
    <w:p w:rsidR="0018725C" w:rsidRPr="00D3403A" w:rsidRDefault="0018725C" w:rsidP="0018725C">
      <w:pPr>
        <w:spacing w:after="0" w:line="240" w:lineRule="auto"/>
        <w:ind w:firstLine="53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w:t>
      </w: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/12хХ, де:</w:t>
      </w:r>
    </w:p>
    <w:p w:rsidR="0018725C" w:rsidRPr="00D3403A" w:rsidRDefault="0018725C" w:rsidP="0018725C">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розмір річної орендної плати,</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color w:val="000000"/>
          <w:sz w:val="28"/>
          <w:szCs w:val="28"/>
          <w:lang w:val="uk-UA" w:eastAsia="ru-RU"/>
        </w:rPr>
        <w:t>Х- кількість днів фактичного користування у місяці.</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2.5. Погодинна орендна плата розраховується на основі розміру добової орендної плати з розрахунку 24 години у добу за формулою:</w:t>
      </w:r>
    </w:p>
    <w:p w:rsidR="0018725C" w:rsidRPr="00D3403A" w:rsidRDefault="0018725C" w:rsidP="0018725C">
      <w:pPr>
        <w:spacing w:after="0" w:line="240" w:lineRule="auto"/>
        <w:ind w:firstLine="540"/>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Опл.пог</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 xml:space="preserve"> / 12*Х*24, де </w:t>
      </w:r>
      <w:r w:rsidRPr="00D3403A">
        <w:rPr>
          <w:rFonts w:ascii="Times New Roman" w:eastAsia="Times New Roman" w:hAnsi="Times New Roman" w:cs="Times New Roman"/>
          <w:sz w:val="28"/>
          <w:szCs w:val="28"/>
          <w:lang w:val="uk-UA" w:eastAsia="ru-RU"/>
        </w:rPr>
        <w:tab/>
      </w:r>
    </w:p>
    <w:p w:rsidR="0018725C" w:rsidRPr="00D3403A" w:rsidRDefault="0018725C" w:rsidP="0018725C">
      <w:pPr>
        <w:spacing w:after="0" w:line="240" w:lineRule="auto"/>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Опл.пог</w:t>
      </w:r>
      <w:proofErr w:type="spellEnd"/>
      <w:r w:rsidRPr="00D3403A">
        <w:rPr>
          <w:rFonts w:ascii="Times New Roman" w:eastAsia="Times New Roman" w:hAnsi="Times New Roman" w:cs="Times New Roman"/>
          <w:sz w:val="28"/>
          <w:szCs w:val="28"/>
          <w:lang w:val="uk-UA" w:eastAsia="ru-RU"/>
        </w:rPr>
        <w:t xml:space="preserve"> – розмір погодинної орендної плати, грн.;</w:t>
      </w:r>
    </w:p>
    <w:p w:rsidR="0018725C" w:rsidRPr="00D3403A" w:rsidRDefault="0018725C" w:rsidP="0018725C">
      <w:pPr>
        <w:spacing w:after="0" w:line="240" w:lineRule="auto"/>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 xml:space="preserve"> – розмір добової орендної плати, грн.;</w:t>
      </w:r>
    </w:p>
    <w:p w:rsidR="0018725C" w:rsidRPr="00D3403A" w:rsidRDefault="0018725C" w:rsidP="0018725C">
      <w:pPr>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Х-кількість днів у місяці фактичного користування.</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У разі, якщо погодинна орендна плата припадає на вихідний або святковий день, то орендна плата нараховується за повну добу.</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2.6. 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2.7.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18725C" w:rsidRPr="00D3403A" w:rsidRDefault="0018725C" w:rsidP="0018725C">
      <w:pPr>
        <w:widowControl w:val="0"/>
        <w:tabs>
          <w:tab w:val="left" w:pos="1109"/>
        </w:tabs>
        <w:spacing w:after="0" w:line="240" w:lineRule="auto"/>
        <w:ind w:firstLine="709"/>
        <w:jc w:val="both"/>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 2.8.Розмір річної орендної плати у разі оренди іншого окремого індивідуально визначеного майна (крім транспортних засобів, розмір орендної плати за якими визначається згідно з Порядком передачі в оренду державного та комунального майна, затвердженого постановою Кабінету Міністрів України №483 від 3.06.2020 року), встановлюється на рівні 12 відсотків від вартості об’єкта оренди, з урахуванням вимог статті 8 Закону </w:t>
      </w:r>
      <w:r w:rsidRPr="00D3403A">
        <w:rPr>
          <w:rFonts w:ascii="Times New Roman" w:hAnsi="Times New Roman" w:cs="Times New Roman"/>
          <w:sz w:val="28"/>
          <w:szCs w:val="28"/>
          <w:lang w:val="uk-UA"/>
        </w:rPr>
        <w:lastRenderedPageBreak/>
        <w:t>України «Про оренду державного та комунального майна».</w:t>
      </w:r>
    </w:p>
    <w:p w:rsidR="0018725C" w:rsidRPr="00D3403A" w:rsidRDefault="0018725C" w:rsidP="0018725C">
      <w:pPr>
        <w:spacing w:after="0"/>
        <w:ind w:firstLine="760"/>
        <w:jc w:val="both"/>
        <w:rPr>
          <w:rFonts w:ascii="Times New Roman" w:hAnsi="Times New Roman" w:cs="Times New Roman"/>
          <w:sz w:val="28"/>
          <w:szCs w:val="28"/>
          <w:lang w:val="uk-UA"/>
        </w:rPr>
      </w:pPr>
      <w:r w:rsidRPr="00D3403A">
        <w:rPr>
          <w:rFonts w:ascii="Times New Roman" w:hAnsi="Times New Roman" w:cs="Times New Roman"/>
          <w:sz w:val="28"/>
          <w:szCs w:val="28"/>
          <w:lang w:val="uk-UA"/>
        </w:rPr>
        <w:t>У разі якщо інше окреме індивідуально визначене майно передається в оренду за результатами проведення аукціону, орендна плата, розрахована відповідно до цього пункту Методики, застосовується як стартова на першому аукціоні.</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2.9. Розмір орендної плати переглядається на вимогу однієї із сторін договору оренди у разі зміни Методики розрахунку, істотної зміни стану об’єкта оренди з незалежних від Сторін причин та інших випадків, передбачених чинним законодавством.</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2.10. У випадках, коли для розрахунку розміру орендної плати використовуються результати незалежної оцінки об’єктів оренди, то оцінка об’єктів оренди здійснюється за Методикою, затвердженою Кабінетом Міністрів України.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2.11. Незалежна оцінка об’єкта оренди повинна враховувати його місцезнаходження і забезпеченість інженерними мережами.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2.</w:t>
      </w:r>
      <w:r w:rsidR="001F6034" w:rsidRPr="00FB01D6">
        <w:rPr>
          <w:rFonts w:ascii="Times New Roman" w:eastAsia="Times New Roman" w:hAnsi="Times New Roman" w:cs="Times New Roman"/>
          <w:color w:val="000000"/>
          <w:sz w:val="28"/>
          <w:szCs w:val="28"/>
          <w:lang w:val="uk-UA" w:eastAsia="ru-RU"/>
        </w:rPr>
        <w:t>1</w:t>
      </w:r>
      <w:r w:rsidRPr="00D3403A">
        <w:rPr>
          <w:rFonts w:ascii="Times New Roman" w:eastAsia="Times New Roman" w:hAnsi="Times New Roman" w:cs="Times New Roman"/>
          <w:color w:val="000000"/>
          <w:sz w:val="28"/>
          <w:szCs w:val="28"/>
          <w:lang w:val="uk-UA" w:eastAsia="ru-RU"/>
        </w:rPr>
        <w:t xml:space="preserve">2. Результати незалежної оцінки є чинними протягом 12 місяців від дати оцінки, якщо інший термін не передбачено у звіті з незалежної оцінки.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2.13. До договорів оренди, строк дії яких продовжується відповідно до абзацу четвертого частини сьомої статті 18 Закону, застосовуються орендні ставки згідно з Додатком 2. </w:t>
      </w:r>
    </w:p>
    <w:p w:rsidR="0018725C" w:rsidRPr="00D3403A" w:rsidRDefault="0018725C" w:rsidP="0018725C">
      <w:pPr>
        <w:spacing w:after="0" w:line="240" w:lineRule="auto"/>
        <w:ind w:firstLine="709"/>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2.14. Терміни внесення орендної плати визначаються у договорі.</w:t>
      </w:r>
    </w:p>
    <w:p w:rsidR="0018725C" w:rsidRPr="00D3403A" w:rsidRDefault="0018725C" w:rsidP="0018725C">
      <w:pPr>
        <w:spacing w:after="0" w:line="240" w:lineRule="auto"/>
        <w:ind w:firstLine="720"/>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2.15. Платіжні документи на перерахування орендних платежів до бюджету або Балансоутримувачу подаються платниками установам банку до настання терміну платежу.</w:t>
      </w:r>
    </w:p>
    <w:p w:rsidR="0018725C" w:rsidRPr="00D3403A" w:rsidRDefault="0018725C" w:rsidP="0018725C">
      <w:pPr>
        <w:spacing w:after="0" w:line="240" w:lineRule="auto"/>
        <w:ind w:firstLine="720"/>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2.16.Суми орендної плати, зайво перераховані до бюджету або Балансоутримувачу, зараховуються в рахунок наступних платежів або повертаються платникові в 5-тиденний термін від дня одержання його письмової заяви.</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ind w:firstLine="709"/>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3.Порядок розрахунку орендної плати у разі передачі в оренду єдиного майнового комплексу комунального підприємства, його структурного підрозділу (філії, цеху, дільниці).</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3.1.Розмір річної орендної плати за єдині майнові комплекси, їхні відокремлені структурні підрозділи визначається за формулою:</w:t>
      </w:r>
    </w:p>
    <w:p w:rsidR="0018725C" w:rsidRPr="00D3403A" w:rsidRDefault="0018725C" w:rsidP="0018725C">
      <w:pPr>
        <w:spacing w:after="0" w:line="240" w:lineRule="auto"/>
        <w:ind w:left="360" w:firstLine="540"/>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Воз</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Внм</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Сор.ц</w:t>
      </w:r>
      <w:proofErr w:type="spellEnd"/>
      <w:r w:rsidRPr="00D3403A">
        <w:rPr>
          <w:rFonts w:ascii="Times New Roman" w:eastAsia="Times New Roman" w:hAnsi="Times New Roman" w:cs="Times New Roman"/>
          <w:sz w:val="28"/>
          <w:szCs w:val="28"/>
          <w:lang w:val="uk-UA" w:eastAsia="ru-RU"/>
        </w:rPr>
        <w:t>) / 100, де:</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Воз</w:t>
      </w:r>
      <w:proofErr w:type="spellEnd"/>
      <w:r w:rsidRPr="00D3403A">
        <w:rPr>
          <w:rFonts w:ascii="Times New Roman" w:eastAsia="Times New Roman" w:hAnsi="Times New Roman" w:cs="Times New Roman"/>
          <w:sz w:val="28"/>
          <w:szCs w:val="28"/>
          <w:lang w:val="uk-UA" w:eastAsia="ru-RU"/>
        </w:rPr>
        <w:t xml:space="preserve"> - вартість основних засобів за незалежною оцінкою на час оцінки об’єкта оренди (без ПДВ),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Внм</w:t>
      </w:r>
      <w:proofErr w:type="spellEnd"/>
      <w:r w:rsidRPr="00D3403A">
        <w:rPr>
          <w:rFonts w:ascii="Times New Roman" w:eastAsia="Times New Roman" w:hAnsi="Times New Roman" w:cs="Times New Roman"/>
          <w:sz w:val="28"/>
          <w:szCs w:val="28"/>
          <w:lang w:val="uk-UA" w:eastAsia="ru-RU"/>
        </w:rPr>
        <w:t xml:space="preserve"> – вартість нематеріальних активів за незалежною оцінкою на час оцінки об’єкта оренди, (без ПДВ)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Сор.ц</w:t>
      </w:r>
      <w:proofErr w:type="spellEnd"/>
      <w:r w:rsidRPr="00D3403A">
        <w:rPr>
          <w:rFonts w:ascii="Times New Roman" w:eastAsia="Times New Roman" w:hAnsi="Times New Roman" w:cs="Times New Roman"/>
          <w:sz w:val="28"/>
          <w:szCs w:val="28"/>
          <w:lang w:val="uk-UA" w:eastAsia="ru-RU"/>
        </w:rPr>
        <w:t xml:space="preserve"> - орендна ставка за використання об’єкта оренди, визначена згідно з додатком 2 до Методики.</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3.2.Розмір орендної плати за базовий місяць оренди за єдині майнові комплекси, їхні відокремлені структурні підрозділи визначається за формулою:</w:t>
      </w:r>
    </w:p>
    <w:p w:rsidR="0018725C" w:rsidRPr="00D3403A" w:rsidRDefault="0018725C" w:rsidP="0018725C">
      <w:pPr>
        <w:spacing w:after="0" w:line="240" w:lineRule="auto"/>
        <w:ind w:firstLine="70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12, де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lastRenderedPageBreak/>
        <w:t>Форма розрахунку наведена у Додатку 3.</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4.Плата за розміщення обладнання стільникового, супутникового та інших видів зв’язку, банкоматів, торгівельних автоматів, що відпускають продовольчі товари, без проведення аукціону.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4.1. Розмір місячної орендної плати за розміщення на об’єктах нерухомого майна обладнання стільникового, супутникового та інших видів зв’язку, встановлюється у розмірі п’яти прожиткових мінімумів (одне місце) на момент укладання договору оренди, за перший місяць користування, а за кожний наступний місяць плата визначається з урахуванням індексу інфляції за поточний місяць.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4.2.Плата за розміщення на об’єктах нерухомого майна банкоматів та інших фінансових терміналів встановлюється у розмірі 75 % (одне місце)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ін6фляції за поточний місяць.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4.3.Плата за розміщення на площах об’єктів нерухомості торгівельних банкоматів, що відпускають продовольчі товари, встановлюється у розмірі 50% (одне місце)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інфляції за поточний місяць. </w:t>
      </w:r>
    </w:p>
    <w:p w:rsidR="0018725C" w:rsidRPr="00D3403A" w:rsidRDefault="0018725C" w:rsidP="0018725C">
      <w:pPr>
        <w:spacing w:after="0" w:line="240" w:lineRule="auto"/>
        <w:ind w:firstLine="540"/>
        <w:jc w:val="both"/>
        <w:rPr>
          <w:rFonts w:ascii="Times New Roman" w:eastAsia="Times New Roman" w:hAnsi="Times New Roman" w:cs="Times New Roman"/>
          <w:b/>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5. Визначення загальної площі приміщень, що передаються в оренду.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5.1.Якщо орендоване нежитлове приміщення є частиною будівлі (споруди), то загальною площею приміщень, що передаються в оренду, вважається корисна площа кімнат, що передаються в оренду для використання за будь-яким призначенням, збільшена на коефіцієнт перерахунку корисної площі в загальну.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Пприм</w:t>
      </w:r>
      <w:proofErr w:type="spellEnd"/>
      <w:r w:rsidRPr="00D3403A">
        <w:rPr>
          <w:rFonts w:ascii="Times New Roman" w:eastAsia="Times New Roman" w:hAnsi="Times New Roman" w:cs="Times New Roman"/>
          <w:sz w:val="28"/>
          <w:szCs w:val="28"/>
          <w:lang w:val="uk-UA" w:eastAsia="ru-RU"/>
        </w:rPr>
        <w:t xml:space="preserve">.= </w:t>
      </w:r>
      <w:proofErr w:type="spellStart"/>
      <w:r w:rsidRPr="00D3403A">
        <w:rPr>
          <w:rFonts w:ascii="Times New Roman" w:eastAsia="Times New Roman" w:hAnsi="Times New Roman" w:cs="Times New Roman"/>
          <w:sz w:val="28"/>
          <w:szCs w:val="28"/>
          <w:lang w:val="uk-UA" w:eastAsia="ru-RU"/>
        </w:rPr>
        <w:t>Пкімн</w:t>
      </w:r>
      <w:proofErr w:type="spellEnd"/>
      <w:r w:rsidRPr="00D3403A">
        <w:rPr>
          <w:rFonts w:ascii="Times New Roman" w:eastAsia="Times New Roman" w:hAnsi="Times New Roman" w:cs="Times New Roman"/>
          <w:sz w:val="28"/>
          <w:szCs w:val="28"/>
          <w:lang w:val="uk-UA" w:eastAsia="ru-RU"/>
        </w:rPr>
        <w:t>.*</w:t>
      </w:r>
      <w:proofErr w:type="spellStart"/>
      <w:r w:rsidRPr="00D3403A">
        <w:rPr>
          <w:rFonts w:ascii="Times New Roman" w:eastAsia="Times New Roman" w:hAnsi="Times New Roman" w:cs="Times New Roman"/>
          <w:sz w:val="28"/>
          <w:szCs w:val="28"/>
          <w:lang w:val="uk-UA" w:eastAsia="ru-RU"/>
        </w:rPr>
        <w:t>Кпер</w:t>
      </w:r>
      <w:proofErr w:type="spellEnd"/>
      <w:r w:rsidRPr="00D3403A">
        <w:rPr>
          <w:rFonts w:ascii="Times New Roman" w:eastAsia="Times New Roman" w:hAnsi="Times New Roman" w:cs="Times New Roman"/>
          <w:sz w:val="28"/>
          <w:szCs w:val="28"/>
          <w:lang w:val="uk-UA" w:eastAsia="ru-RU"/>
        </w:rPr>
        <w:t>.,де:</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Пприм</w:t>
      </w:r>
      <w:proofErr w:type="spellEnd"/>
      <w:r w:rsidRPr="00D3403A">
        <w:rPr>
          <w:rFonts w:ascii="Times New Roman" w:eastAsia="Times New Roman" w:hAnsi="Times New Roman" w:cs="Times New Roman"/>
          <w:sz w:val="28"/>
          <w:szCs w:val="28"/>
          <w:lang w:val="uk-UA" w:eastAsia="ru-RU"/>
        </w:rPr>
        <w:t xml:space="preserve">.- загальна </w:t>
      </w:r>
      <w:proofErr w:type="spellStart"/>
      <w:r w:rsidRPr="00D3403A">
        <w:rPr>
          <w:rFonts w:ascii="Times New Roman" w:eastAsia="Times New Roman" w:hAnsi="Times New Roman" w:cs="Times New Roman"/>
          <w:sz w:val="28"/>
          <w:szCs w:val="28"/>
          <w:lang w:val="uk-UA" w:eastAsia="ru-RU"/>
        </w:rPr>
        <w:t>плдолща</w:t>
      </w:r>
      <w:proofErr w:type="spellEnd"/>
      <w:r w:rsidRPr="00D3403A">
        <w:rPr>
          <w:rFonts w:ascii="Times New Roman" w:eastAsia="Times New Roman" w:hAnsi="Times New Roman" w:cs="Times New Roman"/>
          <w:sz w:val="28"/>
          <w:szCs w:val="28"/>
          <w:lang w:val="uk-UA" w:eastAsia="ru-RU"/>
        </w:rPr>
        <w:t xml:space="preserve"> приміщень, що здаються в оренду, кв.м.;</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Пкімн</w:t>
      </w:r>
      <w:proofErr w:type="spellEnd"/>
      <w:r w:rsidRPr="00D3403A">
        <w:rPr>
          <w:rFonts w:ascii="Times New Roman" w:eastAsia="Times New Roman" w:hAnsi="Times New Roman" w:cs="Times New Roman"/>
          <w:sz w:val="28"/>
          <w:szCs w:val="28"/>
          <w:lang w:val="uk-UA" w:eastAsia="ru-RU"/>
        </w:rPr>
        <w:t>.- корисна площа кімнати, що передається в оренду для використання за будь-яким призначенням, кв.м.;</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Кпер</w:t>
      </w:r>
      <w:proofErr w:type="spellEnd"/>
      <w:r w:rsidRPr="00D3403A">
        <w:rPr>
          <w:rFonts w:ascii="Times New Roman" w:eastAsia="Times New Roman" w:hAnsi="Times New Roman" w:cs="Times New Roman"/>
          <w:sz w:val="28"/>
          <w:szCs w:val="28"/>
          <w:lang w:val="uk-UA" w:eastAsia="ru-RU"/>
        </w:rPr>
        <w:t>.- коефіцієнт перерахунку корисної площі будівлі в загальну, який розраховується шляхом ділення загальної площі всієї будівлі (споруди) на корисну площу будівлі (без врахування площі вестибюлів, фойє, східців, коридорів, санітарних кімнат, ліфтових площадок, підвальних приміщень, якщо вони не використовуються орендарем, тощо).</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5.2. Відповідальність за правильність розрахунку коефіцієнту перерахунку корисної площі в загальну несе Балансоутримувач.</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5.3. У разі, якщо частина будівлі (споруди), що передається в оренду, має окремих вхід і орендар не користується іншими приміщеннями в будівлі, загальною площею оренди є площа, яку фактично використовує орендар.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6.Оплата комунальних послуг, утримання об’єкта оренди.</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lastRenderedPageBreak/>
        <w:t>6.1. Орендар самостійно та своєчасно проводить оплату комунальних послуг відповідним підприємствам-постачальникам таких послуг, або відшкодовує Балансоутримувачу об’єкта оренди витрати на оплату комунальних послуг, що визначається Договором оренда за окремими рахунками.</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Рахунки Балансоутримувача повинні містити: вид послуг, тариф, обсяг у натуральному вигляді (кількість), одиниці виміру. Вартість таких послуг не входить до складу орендної плати.</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6.2.Витрати на утримання нерухомого майна, переданого в оренду одночасно кільком орендарям, і прибудинкової території та оплати комунальних послуг та енергоносіїв, здійснюється таким чином:</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у орендаря засобів обліку електроенергії, води, теплової енергії та газу за фактичними показниками засобів обліку;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загальнобудинкового засобу обліку електроенергії (в неподільній частині) залежно  від наявності, кількості, потужності, часу роботи електроприладів;</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-за послуги опалення пропорційно займаної нами загальної опалювальної площі;</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загальнобудинкового засобу обліку води (в неподільній частині) в разі однієї категорії споживачів – Балансоутримувача та орендарів, пропорційно кількості працюючих; у випадку наявності різних категорій споживачів при відшкодуванні орендарями витрат на оплату послуг водопостачання та водовідведення (при  наявності чи відсутності загальнобудинкового засобу обліку води) відповідно  до норм витрат води споживачами, затверджених рішенням виконавчого комітету Ніжинської міської ради або рішенням Ніжинської міської ради та кількості працюючих.</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6.3.Орендар зобов’язаний у строк, визначений договором оренди застрахувати орендоване майно на термін дії договору оренди та надати договір страхування Балансоутримувачу.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6.4.Контролль за цільовим призначенням використання орендованого майна здійснює Балансоутримувач.</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7.Порядок розрахунку розміру орендної плати у разі передачі в оренду іншого, крім нерухомого, окремого індивідуально визначеного майна.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7.1.Розмір річної орендної плати в разі оренди іншого, крім нерухомого, окремого індивідуально визначеного майна, розмір  річної орендної плати встановлюється на рівні 12 відсотків вартості орендованого майна, визначеної</w:t>
      </w:r>
      <w:r w:rsidRPr="00D3403A">
        <w:rPr>
          <w:rFonts w:ascii="Times New Roman" w:eastAsia="Times New Roman" w:hAnsi="Times New Roman" w:cs="Times New Roman"/>
          <w:i/>
          <w:color w:val="000000"/>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 xml:space="preserve">з урахуванням вимог статті 8 Закону України «Про оренду державного та комунального майна».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7.2.Перед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 </w:t>
      </w:r>
    </w:p>
    <w:p w:rsidR="0018725C" w:rsidRPr="00D3403A" w:rsidRDefault="0018725C" w:rsidP="0018725C">
      <w:pPr>
        <w:spacing w:after="0" w:line="240" w:lineRule="auto"/>
        <w:ind w:firstLine="53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./12 х </w:t>
      </w:r>
      <w:proofErr w:type="spellStart"/>
      <w:r w:rsidRPr="00D3403A">
        <w:rPr>
          <w:rFonts w:ascii="Times New Roman" w:eastAsia="Times New Roman" w:hAnsi="Times New Roman" w:cs="Times New Roman"/>
          <w:sz w:val="28"/>
          <w:szCs w:val="28"/>
          <w:lang w:val="uk-UA" w:eastAsia="ru-RU"/>
        </w:rPr>
        <w:t>Ід.о</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Ім</w:t>
      </w:r>
      <w:proofErr w:type="spellEnd"/>
      <w:r w:rsidRPr="00D3403A">
        <w:rPr>
          <w:rFonts w:ascii="Times New Roman" w:eastAsia="Times New Roman" w:hAnsi="Times New Roman" w:cs="Times New Roman"/>
          <w:sz w:val="28"/>
          <w:szCs w:val="28"/>
          <w:lang w:val="uk-UA" w:eastAsia="ru-RU"/>
        </w:rPr>
        <w:t>, де</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розмір орендної плати за базовий місяць,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визначений за цією Методикою,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lastRenderedPageBreak/>
        <w:t>Ід.о</w:t>
      </w:r>
      <w:proofErr w:type="spellEnd"/>
      <w:r w:rsidRPr="00D3403A">
        <w:rPr>
          <w:rFonts w:ascii="Times New Roman" w:eastAsia="Times New Roman" w:hAnsi="Times New Roman" w:cs="Times New Roman"/>
          <w:sz w:val="28"/>
          <w:szCs w:val="28"/>
          <w:lang w:val="uk-UA" w:eastAsia="ru-RU"/>
        </w:rPr>
        <w:t xml:space="preserve"> – індекс інфляції за період з дати проведення незалежної оцінки або стандартизованої оцінки до базового місяця розрахунку орендної плати;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sz w:val="28"/>
          <w:szCs w:val="28"/>
          <w:lang w:val="uk-UA" w:eastAsia="ru-RU"/>
        </w:rPr>
        <w:t>Ім</w:t>
      </w:r>
      <w:proofErr w:type="spellEnd"/>
      <w:r w:rsidRPr="00D3403A">
        <w:rPr>
          <w:rFonts w:ascii="Times New Roman" w:eastAsia="Times New Roman" w:hAnsi="Times New Roman" w:cs="Times New Roman"/>
          <w:sz w:val="28"/>
          <w:szCs w:val="28"/>
          <w:lang w:val="uk-UA" w:eastAsia="ru-RU"/>
        </w:rPr>
        <w:t xml:space="preserve"> – індекс інфляції за базовий місяць розрахунку орендної плати</w:t>
      </w:r>
      <w:r w:rsidRPr="00D3403A">
        <w:rPr>
          <w:rFonts w:ascii="Times New Roman" w:eastAsia="Times New Roman" w:hAnsi="Times New Roman" w:cs="Times New Roman"/>
          <w:i/>
          <w:sz w:val="28"/>
          <w:szCs w:val="28"/>
          <w:lang w:val="uk-UA" w:eastAsia="ru-RU"/>
        </w:rPr>
        <w:t>.</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b/>
          <w:sz w:val="28"/>
          <w:szCs w:val="28"/>
          <w:lang w:val="uk-UA" w:eastAsia="ru-RU"/>
        </w:rPr>
        <w:t>8.</w:t>
      </w:r>
      <w:r w:rsidRPr="00D3403A">
        <w:rPr>
          <w:rFonts w:ascii="Times New Roman" w:eastAsia="Times New Roman" w:hAnsi="Times New Roman" w:cs="Times New Roman"/>
          <w:sz w:val="28"/>
          <w:szCs w:val="28"/>
          <w:lang w:val="uk-UA" w:eastAsia="ru-RU"/>
        </w:rPr>
        <w:t xml:space="preserve"> Управління комунального майна та земельних відносин Ніжинської міської ради уповноважене надавати роз’яснення з питань застосування цієї Методики.</w:t>
      </w:r>
    </w:p>
    <w:p w:rsidR="0018725C" w:rsidRPr="00D3403A" w:rsidRDefault="0018725C" w:rsidP="0018725C">
      <w:pPr>
        <w:spacing w:after="0" w:line="240" w:lineRule="auto"/>
        <w:ind w:firstLine="709"/>
        <w:jc w:val="both"/>
        <w:rPr>
          <w:rFonts w:ascii="Times New Roman" w:eastAsia="Times New Roman" w:hAnsi="Times New Roman" w:cs="Times New Roman"/>
          <w:sz w:val="27"/>
          <w:szCs w:val="27"/>
          <w:lang w:val="uk-UA" w:eastAsia="ru-RU"/>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18725C" w:rsidRPr="00D3403A" w:rsidRDefault="0018725C" w:rsidP="0018725C">
      <w:pPr>
        <w:spacing w:after="0" w:line="240" w:lineRule="auto"/>
        <w:ind w:left="4500"/>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lastRenderedPageBreak/>
        <w:t xml:space="preserve">Додаток 1 до Методики </w:t>
      </w:r>
    </w:p>
    <w:p w:rsidR="0018725C" w:rsidRPr="00D3403A" w:rsidRDefault="0018725C" w:rsidP="0018725C">
      <w:pPr>
        <w:spacing w:after="0" w:line="240" w:lineRule="auto"/>
        <w:jc w:val="center"/>
        <w:rPr>
          <w:rFonts w:ascii="Times New Roman" w:hAnsi="Times New Roman" w:cs="Times New Roman"/>
          <w:sz w:val="28"/>
          <w:szCs w:val="28"/>
          <w:lang w:val="uk-UA"/>
        </w:rPr>
      </w:pPr>
    </w:p>
    <w:p w:rsidR="0018725C" w:rsidRPr="00D3403A" w:rsidRDefault="0018725C" w:rsidP="0018725C">
      <w:pPr>
        <w:spacing w:after="0" w:line="240" w:lineRule="auto"/>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Орендні ставки для договорів оренди, які укладаються вперше </w:t>
      </w:r>
    </w:p>
    <w:p w:rsidR="0018725C" w:rsidRPr="00D3403A" w:rsidRDefault="0018725C" w:rsidP="0018725C">
      <w:pPr>
        <w:spacing w:after="0" w:line="240" w:lineRule="auto"/>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без проведення аукціону </w:t>
      </w:r>
    </w:p>
    <w:p w:rsidR="0018725C" w:rsidRPr="00D3403A" w:rsidRDefault="0018725C" w:rsidP="0018725C">
      <w:pPr>
        <w:tabs>
          <w:tab w:val="left" w:pos="428"/>
        </w:tabs>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ab/>
      </w:r>
    </w:p>
    <w:tbl>
      <w:tblPr>
        <w:tblW w:w="1101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840"/>
        <w:gridCol w:w="1379"/>
      </w:tblGrid>
      <w:tr w:rsidR="0018725C" w:rsidRPr="00D3403A" w:rsidTr="0032428E">
        <w:tc>
          <w:tcPr>
            <w:tcW w:w="0" w:type="auto"/>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C043DC">
            <w:pPr>
              <w:spacing w:after="0" w:line="240" w:lineRule="auto"/>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w:t>
            </w:r>
          </w:p>
          <w:p w:rsidR="0018725C" w:rsidRPr="00D3403A" w:rsidRDefault="0018725C" w:rsidP="00C043DC">
            <w:pPr>
              <w:spacing w:after="0" w:line="240" w:lineRule="auto"/>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з/п</w:t>
            </w:r>
          </w:p>
        </w:tc>
        <w:tc>
          <w:tcPr>
            <w:tcW w:w="8840"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Найменування</w:t>
            </w:r>
          </w:p>
        </w:tc>
        <w:tc>
          <w:tcPr>
            <w:tcW w:w="1379"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Орендна ставка, відсотків</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 (крім договорів, орендна плата за якими врегульована міжурядовими угодами)</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Приватні заклади освіти, які мають ліцензію на провадження освітньої діяльності у відповідній сфері (крім закладів освіти, визначених у пункті 5 цього додатку)</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Приватні заклади освіти, що мають ліцензію на надання освітніх послуг у сфері дошкільної освіти, на площі, що використовується для надання ліцензованих послуг</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Народні депутати України і депутати місцевих рад для розміщення громадської приймальні</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Релігійні організації для забезпечення проведення релігійних обрядів та церемоній:</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не більш як 50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для частини площі, що перевищує 50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18725C" w:rsidRPr="0016781C"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Реабілітаційні установи для осіб з інвалідністю та дітей з інвалідністю для розміщення таких реабілітаційних установ: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не більш як 100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метрів;</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для частини площі, що перевищує 100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Державні видавництва і підприємства книгорозповсюдження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Вітчизняні видавництва та підприємства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Музеї, крім зазначених у пункті 8 Методики</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Громадські об’єднання або засновані ними навчальні заклади, що мають ліцензію на провадження освітньої діяльності, а також отримують державне фінансування від країн-членів Європейського Союзу</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Державні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18725C" w:rsidRPr="00D3403A" w:rsidTr="0032428E">
        <w:trPr>
          <w:trHeight w:val="58"/>
        </w:trPr>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14</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Державні організації (установи, заклади), що повністю або частково фінансуються з державного та обласного бюджетів</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Територіальні відділення та структурні підрозділи Головного управління юстиції</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bl>
    <w:p w:rsidR="0018725C" w:rsidRPr="00D3403A" w:rsidRDefault="0018725C" w:rsidP="0018725C">
      <w:pPr>
        <w:spacing w:after="0" w:line="240" w:lineRule="auto"/>
        <w:ind w:left="4500"/>
        <w:jc w:val="right"/>
        <w:rPr>
          <w:rFonts w:ascii="Times New Roman" w:eastAsia="Times New Roman" w:hAnsi="Times New Roman" w:cs="Times New Roman"/>
          <w:sz w:val="24"/>
          <w:szCs w:val="24"/>
          <w:lang w:val="uk-UA" w:eastAsia="ru-RU"/>
        </w:rPr>
      </w:pPr>
    </w:p>
    <w:p w:rsidR="0018725C" w:rsidRPr="00D3403A" w:rsidRDefault="0018725C" w:rsidP="0018725C">
      <w:pPr>
        <w:spacing w:after="0" w:line="240" w:lineRule="auto"/>
        <w:ind w:left="4500"/>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Додаток 2 до Методики </w:t>
      </w:r>
    </w:p>
    <w:p w:rsidR="0018725C" w:rsidRPr="00D3403A" w:rsidRDefault="0018725C" w:rsidP="0018725C">
      <w:pPr>
        <w:spacing w:after="0" w:line="240" w:lineRule="auto"/>
        <w:ind w:left="4500" w:hanging="4500"/>
        <w:jc w:val="center"/>
        <w:rPr>
          <w:rFonts w:ascii="Times New Roman" w:hAnsi="Times New Roman" w:cs="Times New Roman"/>
          <w:b/>
          <w:sz w:val="28"/>
          <w:szCs w:val="28"/>
          <w:lang w:val="uk-UA"/>
        </w:rPr>
      </w:pPr>
    </w:p>
    <w:p w:rsidR="0018725C" w:rsidRPr="00D3403A" w:rsidRDefault="0018725C" w:rsidP="0018725C">
      <w:pPr>
        <w:spacing w:after="0" w:line="240" w:lineRule="auto"/>
        <w:ind w:left="709" w:hanging="709"/>
        <w:jc w:val="center"/>
        <w:rPr>
          <w:rFonts w:ascii="Times New Roman" w:eastAsia="Times New Roman" w:hAnsi="Times New Roman" w:cs="Times New Roman"/>
          <w:b/>
          <w:sz w:val="28"/>
          <w:szCs w:val="28"/>
          <w:lang w:val="uk-UA" w:eastAsia="ru-RU"/>
        </w:rPr>
      </w:pPr>
      <w:r w:rsidRPr="00D3403A">
        <w:rPr>
          <w:rFonts w:ascii="Times New Roman" w:hAnsi="Times New Roman" w:cs="Times New Roman"/>
          <w:b/>
          <w:sz w:val="28"/>
          <w:szCs w:val="28"/>
          <w:lang w:val="uk-UA"/>
        </w:rPr>
        <w:t>Орендні ставки для договорів оренди, які були укладенні до набрання чинності Закону та продовжуються вперше</w:t>
      </w:r>
    </w:p>
    <w:p w:rsidR="0018725C" w:rsidRPr="00D3403A" w:rsidRDefault="0018725C" w:rsidP="0018725C">
      <w:pPr>
        <w:spacing w:after="0" w:line="240" w:lineRule="auto"/>
        <w:ind w:left="4500"/>
        <w:jc w:val="center"/>
        <w:rPr>
          <w:rFonts w:ascii="Times New Roman" w:eastAsia="Times New Roman" w:hAnsi="Times New Roman" w:cs="Times New Roman"/>
          <w:sz w:val="28"/>
          <w:szCs w:val="28"/>
          <w:lang w:val="uk-UA" w:eastAsia="ru-RU"/>
        </w:rPr>
      </w:pPr>
    </w:p>
    <w:tbl>
      <w:tblPr>
        <w:tblW w:w="1101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840"/>
        <w:gridCol w:w="1379"/>
      </w:tblGrid>
      <w:tr w:rsidR="0018725C" w:rsidRPr="00D3403A" w:rsidTr="0032428E">
        <w:tc>
          <w:tcPr>
            <w:tcW w:w="0" w:type="auto"/>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w:t>
            </w:r>
          </w:p>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з/п</w:t>
            </w:r>
          </w:p>
        </w:tc>
        <w:tc>
          <w:tcPr>
            <w:tcW w:w="8840"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Найменування</w:t>
            </w:r>
          </w:p>
        </w:tc>
        <w:tc>
          <w:tcPr>
            <w:tcW w:w="1379"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Орендна ставка, відсотків</w:t>
            </w:r>
          </w:p>
        </w:tc>
      </w:tr>
      <w:tr w:rsidR="0018725C" w:rsidRPr="00D3403A" w:rsidTr="0032428E">
        <w:tc>
          <w:tcPr>
            <w:tcW w:w="11013" w:type="dxa"/>
            <w:gridSpan w:val="3"/>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b/>
                <w:sz w:val="24"/>
                <w:szCs w:val="24"/>
                <w:lang w:val="uk-UA" w:eastAsia="ru-RU"/>
              </w:rPr>
            </w:pPr>
            <w:proofErr w:type="spellStart"/>
            <w:r w:rsidRPr="00D3403A">
              <w:rPr>
                <w:rFonts w:ascii="Times New Roman" w:eastAsia="Times New Roman" w:hAnsi="Times New Roman" w:cs="Times New Roman"/>
                <w:b/>
                <w:sz w:val="24"/>
                <w:szCs w:val="24"/>
                <w:lang w:val="uk-UA" w:eastAsia="ru-RU"/>
              </w:rPr>
              <w:t>І.Використання</w:t>
            </w:r>
            <w:proofErr w:type="spellEnd"/>
            <w:r w:rsidRPr="00D3403A">
              <w:rPr>
                <w:rFonts w:ascii="Times New Roman" w:eastAsia="Times New Roman" w:hAnsi="Times New Roman" w:cs="Times New Roman"/>
                <w:b/>
                <w:sz w:val="24"/>
                <w:szCs w:val="24"/>
                <w:lang w:val="uk-UA" w:eastAsia="ru-RU"/>
              </w:rPr>
              <w:t xml:space="preserve"> єдиних майнових комплексів державних підприємств, </w:t>
            </w:r>
          </w:p>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b/>
                <w:sz w:val="24"/>
                <w:szCs w:val="24"/>
                <w:lang w:val="uk-UA" w:eastAsia="ru-RU"/>
              </w:rPr>
              <w:t>їхніх відокремлених структурних підрозділів</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Тютюнової промисловості, лікеро-горілчаної та виноробної промисловості, радгоспів заводів (що виробляють виноробну продукцію)</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З виробництва електричного та електронного устаткування, деревини та виробів з деревини, меблів, з організації концертно-видовищної діяльності та виставкової діяльності, ресторанів, авіаційного,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з виробництва гумових та пластмасових виробів, лісового господарства, рибного господарства, </w:t>
            </w:r>
            <w:proofErr w:type="spellStart"/>
            <w:r w:rsidRPr="00D3403A">
              <w:rPr>
                <w:rFonts w:ascii="Times New Roman" w:hAnsi="Times New Roman" w:cs="Times New Roman"/>
                <w:sz w:val="24"/>
                <w:szCs w:val="24"/>
                <w:lang w:val="uk-UA"/>
              </w:rPr>
              <w:t>целюлознопаперової</w:t>
            </w:r>
            <w:proofErr w:type="spellEnd"/>
            <w:r w:rsidRPr="00D3403A">
              <w:rPr>
                <w:rFonts w:ascii="Times New Roman" w:hAnsi="Times New Roman" w:cs="Times New Roman"/>
                <w:sz w:val="24"/>
                <w:szCs w:val="24"/>
                <w:lang w:val="uk-UA"/>
              </w:rPr>
              <w:t xml:space="preserve"> промисловості, переробки відходів, видобування неенергетичних матеріалів, з надання додаткових транспортних послуг та допоміжних операцій, паливної промисловості, побутового обслуговування</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16</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Сільського господарства, харчової промисловості (крім </w:t>
            </w:r>
            <w:proofErr w:type="spellStart"/>
            <w:r w:rsidRPr="00D3403A">
              <w:rPr>
                <w:rFonts w:ascii="Times New Roman" w:hAnsi="Times New Roman" w:cs="Times New Roman"/>
                <w:sz w:val="24"/>
                <w:szCs w:val="24"/>
                <w:lang w:val="uk-UA"/>
              </w:rPr>
              <w:t>лікерогорілчаної</w:t>
            </w:r>
            <w:proofErr w:type="spellEnd"/>
            <w:r w:rsidRPr="00D3403A">
              <w:rPr>
                <w:rFonts w:ascii="Times New Roman" w:hAnsi="Times New Roman" w:cs="Times New Roman"/>
                <w:sz w:val="24"/>
                <w:szCs w:val="24"/>
                <w:lang w:val="uk-UA"/>
              </w:rPr>
              <w:t xml:space="preserve"> та виноробної промисловості), радгоспів-заводів, крім тих, що виробляють виноробну продукцію), металообробки, освіти, науки та охорони здоров'я, легкої (крім швейної та текстильної) промисловості, з виробництва будівельних матеріалів</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Інші об’єкти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r>
    </w:tbl>
    <w:tbl>
      <w:tblPr>
        <w:tblpPr w:leftFromText="180" w:rightFromText="180" w:bottomFromText="160" w:vertAnchor="text" w:horzAnchor="margin" w:tblpXSpec="center" w:tblpY="1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221"/>
        <w:gridCol w:w="1276"/>
      </w:tblGrid>
      <w:tr w:rsidR="0018725C" w:rsidRPr="00D3403A" w:rsidTr="00E0051A">
        <w:trPr>
          <w:trHeight w:val="929"/>
        </w:trPr>
        <w:tc>
          <w:tcPr>
            <w:tcW w:w="1277"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ind w:left="-11" w:right="-108" w:firstLine="11"/>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 xml:space="preserve">№ </w:t>
            </w:r>
          </w:p>
          <w:p w:rsidR="0018725C" w:rsidRPr="00D3403A" w:rsidRDefault="0018725C" w:rsidP="0032428E">
            <w:pPr>
              <w:spacing w:after="0" w:line="240" w:lineRule="auto"/>
              <w:ind w:left="-11" w:right="-108" w:firstLine="11"/>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з/п</w:t>
            </w:r>
          </w:p>
        </w:tc>
        <w:tc>
          <w:tcPr>
            <w:tcW w:w="8221"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ind w:left="283"/>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ІІ. Використання орендарем нерухомого майна</w:t>
            </w:r>
          </w:p>
          <w:p w:rsidR="0018725C" w:rsidRPr="00D3403A" w:rsidRDefault="0018725C" w:rsidP="0032428E">
            <w:pPr>
              <w:spacing w:after="0" w:line="240" w:lineRule="auto"/>
              <w:ind w:left="283"/>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за цільовим призначенням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Орендна ставка, відсотків</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казино, інших гральних закладів, гральних автоматів,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 пунктів продажу лотерейних білетів, пунктів обміну валюти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w:t>
            </w:r>
          </w:p>
        </w:tc>
        <w:tc>
          <w:tcPr>
            <w:tcW w:w="1276"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40</w:t>
            </w:r>
          </w:p>
        </w:tc>
      </w:tr>
      <w:tr w:rsidR="0018725C" w:rsidRPr="00D3403A" w:rsidTr="00E0051A">
        <w:trPr>
          <w:trHeight w:val="26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банкоматів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ресторанів з нічним режимом роботи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ювелірних виробів, виробів з дорогоцінних металів та дорогоцінного каміння, антикваріату, зброї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4.1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виробників реклами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саун, турецьких лазень, соляріїв, кабінетів масажу, тренажерних залів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автомобілів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суб’єктів господарювання, що провадять </w:t>
            </w:r>
            <w:proofErr w:type="spellStart"/>
            <w:r w:rsidRPr="00D3403A">
              <w:rPr>
                <w:rFonts w:ascii="Times New Roman" w:eastAsia="Times New Roman" w:hAnsi="Times New Roman" w:cs="Times New Roman"/>
                <w:sz w:val="24"/>
                <w:szCs w:val="24"/>
                <w:lang w:val="uk-UA" w:eastAsia="ru-RU"/>
              </w:rPr>
              <w:t>туроператорську</w:t>
            </w:r>
            <w:proofErr w:type="spellEnd"/>
            <w:r w:rsidRPr="00D3403A">
              <w:rPr>
                <w:rFonts w:ascii="Times New Roman" w:eastAsia="Times New Roman" w:hAnsi="Times New Roman" w:cs="Times New Roman"/>
                <w:sz w:val="24"/>
                <w:szCs w:val="24"/>
                <w:lang w:val="uk-UA" w:eastAsia="ru-RU"/>
              </w:rPr>
              <w:t xml:space="preserve"> та </w:t>
            </w:r>
            <w:proofErr w:type="spellStart"/>
            <w:r w:rsidRPr="00D3403A">
              <w:rPr>
                <w:rFonts w:ascii="Times New Roman" w:eastAsia="Times New Roman" w:hAnsi="Times New Roman" w:cs="Times New Roman"/>
                <w:sz w:val="24"/>
                <w:szCs w:val="24"/>
                <w:lang w:val="uk-UA" w:eastAsia="ru-RU"/>
              </w:rPr>
              <w:t>турагентську</w:t>
            </w:r>
            <w:proofErr w:type="spellEnd"/>
            <w:r w:rsidRPr="00D3403A">
              <w:rPr>
                <w:rFonts w:ascii="Times New Roman" w:eastAsia="Times New Roman" w:hAnsi="Times New Roman" w:cs="Times New Roman"/>
                <w:sz w:val="24"/>
                <w:szCs w:val="24"/>
                <w:lang w:val="uk-UA" w:eastAsia="ru-RU"/>
              </w:rPr>
              <w:t xml:space="preserve"> діяльність, готелів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22</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21</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w:t>
            </w:r>
            <w:r w:rsidRPr="00D3403A">
              <w:rPr>
                <w:rFonts w:ascii="Times New Roman" w:hAnsi="Times New Roman" w:cs="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майстерень, що здійснюють технічне обслуговування та ремонт автомобілів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майстерень з ремонту ювелірних виробів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аптек в приміщеннях лікувально-профілактичних закладів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охорони здоров'я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суб'єктів господарювання, що діють на основі приватної власності і провадять господарську діяльність з медичної практики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торговельних об'єктів з продажу окулярів, лінз, скелець</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редакцій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рекламного та еротичного характеру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що засновані в Україні міжнародними організаціями або за участю юридичних чи фізичних осіб інших держав, осіб без громадянства</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де понад 50 відсотків загального обсягу випуску становлять матеріали іноземних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9.4</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турбаз, мотелів, кемпінгів, літніх будиночків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непродовольчих товарів, алкогольних та тютюнових виробів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10.3</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відділень банків, фінансових установ, ломбардів, бірж, брокерських, </w:t>
            </w:r>
            <w:proofErr w:type="spellStart"/>
            <w:r w:rsidRPr="00D3403A">
              <w:rPr>
                <w:rFonts w:ascii="Times New Roman" w:eastAsia="Times New Roman" w:hAnsi="Times New Roman" w:cs="Times New Roman"/>
                <w:sz w:val="24"/>
                <w:szCs w:val="24"/>
                <w:lang w:val="uk-UA" w:eastAsia="ru-RU"/>
              </w:rPr>
              <w:t>дилерсських</w:t>
            </w:r>
            <w:proofErr w:type="spellEnd"/>
            <w:r w:rsidRPr="00D3403A">
              <w:rPr>
                <w:rFonts w:ascii="Times New Roman" w:eastAsia="Times New Roman" w:hAnsi="Times New Roman" w:cs="Times New Roman"/>
                <w:sz w:val="24"/>
                <w:szCs w:val="24"/>
                <w:lang w:val="uk-UA" w:eastAsia="ru-RU"/>
              </w:rPr>
              <w:t xml:space="preserve">, маклерських, </w:t>
            </w:r>
            <w:proofErr w:type="spellStart"/>
            <w:r w:rsidRPr="00D3403A">
              <w:rPr>
                <w:rFonts w:ascii="Times New Roman" w:eastAsia="Times New Roman" w:hAnsi="Times New Roman" w:cs="Times New Roman"/>
                <w:sz w:val="24"/>
                <w:szCs w:val="24"/>
                <w:lang w:val="uk-UA" w:eastAsia="ru-RU"/>
              </w:rPr>
              <w:t>рієлторських</w:t>
            </w:r>
            <w:proofErr w:type="spellEnd"/>
            <w:r w:rsidRPr="00D3403A">
              <w:rPr>
                <w:rFonts w:ascii="Times New Roman" w:eastAsia="Times New Roman" w:hAnsi="Times New Roman" w:cs="Times New Roman"/>
                <w:sz w:val="24"/>
                <w:szCs w:val="24"/>
                <w:lang w:val="uk-UA" w:eastAsia="ru-RU"/>
              </w:rPr>
              <w:t xml:space="preserve"> контор (</w:t>
            </w:r>
            <w:proofErr w:type="spellStart"/>
            <w:r w:rsidRPr="00D3403A">
              <w:rPr>
                <w:rFonts w:ascii="Times New Roman" w:eastAsia="Times New Roman" w:hAnsi="Times New Roman" w:cs="Times New Roman"/>
                <w:sz w:val="24"/>
                <w:szCs w:val="24"/>
                <w:lang w:val="uk-UA" w:eastAsia="ru-RU"/>
              </w:rPr>
              <w:t>агенств</w:t>
            </w:r>
            <w:proofErr w:type="spellEnd"/>
            <w:r w:rsidRPr="00D3403A">
              <w:rPr>
                <w:rFonts w:ascii="Times New Roman" w:eastAsia="Times New Roman" w:hAnsi="Times New Roman" w:cs="Times New Roman"/>
                <w:sz w:val="24"/>
                <w:szCs w:val="24"/>
                <w:lang w:val="uk-UA" w:eastAsia="ru-RU"/>
              </w:rPr>
              <w:t xml:space="preserve"> нерухомості)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суб’єктів господарювання, що надають послуги, пов’язані з переказом грошей</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суб’єктів господарювання, що провадять діяльність у сфері права, бухгалтерського обліку та оподаткування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11.1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ресторанів, кафе, барів, закусочних, буфетів, кафетеріїв, що здійснюють продаж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ветеринарних лікарень (</w:t>
            </w:r>
            <w:proofErr w:type="spellStart"/>
            <w:r w:rsidRPr="00D3403A">
              <w:rPr>
                <w:rFonts w:ascii="Times New Roman" w:hAnsi="Times New Roman" w:cs="Times New Roman"/>
                <w:sz w:val="24"/>
                <w:szCs w:val="24"/>
                <w:lang w:val="uk-UA"/>
              </w:rPr>
              <w:t>клінік</w:t>
            </w:r>
            <w:proofErr w:type="spellEnd"/>
            <w:r w:rsidRPr="00D3403A">
              <w:rPr>
                <w:rFonts w:ascii="Times New Roman" w:hAnsi="Times New Roman" w:cs="Times New Roman"/>
                <w:sz w:val="24"/>
                <w:szCs w:val="24"/>
                <w:lang w:val="uk-UA"/>
              </w:rPr>
              <w:t xml:space="preserve">), лабораторій ветеринарної медицини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суб'єктів господарювання, що провадять діяльність з організації шлюбних знайомств та </w:t>
            </w:r>
            <w:proofErr w:type="spellStart"/>
            <w:r w:rsidRPr="00D3403A">
              <w:rPr>
                <w:rFonts w:ascii="Times New Roman" w:hAnsi="Times New Roman" w:cs="Times New Roman"/>
                <w:sz w:val="24"/>
                <w:szCs w:val="24"/>
                <w:lang w:val="uk-UA"/>
              </w:rPr>
              <w:t>весіль</w:t>
            </w:r>
            <w:proofErr w:type="spellEnd"/>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складів, крамниць-складів, магазинів-складів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приватних архівних установ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камер схову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стоянок для автомобілів, паркінгів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суб'єктів господарювання, що провадять діяльність з вирощування квітів, грибів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господарювання, що провадять виробничу діяльність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комп'ютерних клубів та інтернет-кафе</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аптек, ветеринарних аптек</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рибних господарств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шкіл, курсів з навчання водіїв автомобілів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господарювання, що здійснюють проектні, </w:t>
            </w:r>
            <w:proofErr w:type="spellStart"/>
            <w:r w:rsidRPr="00D3403A">
              <w:rPr>
                <w:rFonts w:ascii="Times New Roman" w:hAnsi="Times New Roman" w:cs="Times New Roman"/>
                <w:sz w:val="24"/>
                <w:szCs w:val="24"/>
                <w:lang w:val="uk-UA"/>
              </w:rPr>
              <w:t>проектновишукувальні</w:t>
            </w:r>
            <w:proofErr w:type="spellEnd"/>
            <w:r w:rsidRPr="00D3403A">
              <w:rPr>
                <w:rFonts w:ascii="Times New Roman" w:hAnsi="Times New Roman" w:cs="Times New Roman"/>
                <w:sz w:val="24"/>
                <w:szCs w:val="24"/>
                <w:lang w:val="uk-UA"/>
              </w:rPr>
              <w:t>, проектно-конструкторські роботи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інформаційних агентств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sidR="0018725C" w:rsidRPr="00D3403A">
              <w:rPr>
                <w:rFonts w:ascii="Times New Roman" w:eastAsia="Times New Roman" w:hAnsi="Times New Roman" w:cs="Times New Roman"/>
                <w:sz w:val="24"/>
                <w:szCs w:val="24"/>
                <w:lang w:val="uk-UA" w:eastAsia="ru-RU"/>
              </w:rPr>
              <w:t>12.8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0018725C" w:rsidRPr="00D3403A">
              <w:rPr>
                <w:rFonts w:ascii="Times New Roman" w:eastAsia="Times New Roman" w:hAnsi="Times New Roman" w:cs="Times New Roman"/>
                <w:sz w:val="24"/>
                <w:szCs w:val="24"/>
                <w:lang w:val="uk-UA" w:eastAsia="ru-RU"/>
              </w:rPr>
              <w:t>12.9</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проведення виставок непродовольчих товарів без здійснення торгівлі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0018725C" w:rsidRPr="00D3403A">
              <w:rPr>
                <w:rFonts w:ascii="Times New Roman" w:eastAsia="Times New Roman" w:hAnsi="Times New Roman" w:cs="Times New Roman"/>
                <w:sz w:val="24"/>
                <w:szCs w:val="24"/>
                <w:lang w:val="uk-UA" w:eastAsia="ru-RU"/>
              </w:rPr>
              <w:t>12.10</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кафе, барів, закусочних, кафетеріїв, </w:t>
            </w:r>
            <w:proofErr w:type="spellStart"/>
            <w:r w:rsidRPr="00D3403A">
              <w:rPr>
                <w:rFonts w:ascii="Times New Roman" w:hAnsi="Times New Roman" w:cs="Times New Roman"/>
                <w:sz w:val="24"/>
                <w:szCs w:val="24"/>
                <w:lang w:val="uk-UA"/>
              </w:rPr>
              <w:t>їдалень</w:t>
            </w:r>
            <w:proofErr w:type="spellEnd"/>
            <w:r w:rsidRPr="00D3403A">
              <w:rPr>
                <w:rFonts w:ascii="Times New Roman" w:hAnsi="Times New Roman" w:cs="Times New Roman"/>
                <w:sz w:val="24"/>
                <w:szCs w:val="24"/>
                <w:lang w:val="uk-UA"/>
              </w:rPr>
              <w:t>, буфетів, які не здійснюють продаж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0018725C" w:rsidRPr="00D3403A">
              <w:rPr>
                <w:rFonts w:ascii="Times New Roman" w:eastAsia="Times New Roman" w:hAnsi="Times New Roman" w:cs="Times New Roman"/>
                <w:sz w:val="24"/>
                <w:szCs w:val="24"/>
                <w:lang w:val="uk-UA" w:eastAsia="ru-RU"/>
              </w:rPr>
              <w:t>12.11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суб’єкти підприємницької діяльності, що надають освітні послуги погодинно, в тому числі курси, тренінги, семінари тощо</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val="uk-UA" w:eastAsia="ru-RU"/>
              </w:rPr>
              <w:t xml:space="preserve">    </w:t>
            </w:r>
            <w:r w:rsidR="0018725C" w:rsidRPr="00D3403A">
              <w:rPr>
                <w:rFonts w:ascii="Times New Roman" w:eastAsia="Times New Roman" w:hAnsi="Times New Roman" w:cs="Times New Roman"/>
                <w:sz w:val="24"/>
                <w:szCs w:val="24"/>
                <w:lang w:val="uk-UA" w:eastAsia="ru-RU"/>
              </w:rPr>
              <w:t>12.12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 торговельних об'єктів з продажу продовольчих товарів, крім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16781C"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16781C"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освіти, які мають ліцензію на провадження освітньої діяльності у відповідній сфері (крім закладів освіти, визначених у пункті 16 цього додатку), а також суб’єктів підприємницької діяльності, що надають освітні послуги без отримання ліцензії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редакцій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14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Розміщення фізкультурно-спортивних закладів, діяльність яких спрямована на організацію та проведення занять різними видами спорту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Громадських </w:t>
            </w:r>
            <w:proofErr w:type="spellStart"/>
            <w:r w:rsidRPr="00D3403A">
              <w:rPr>
                <w:rFonts w:ascii="Times New Roman" w:hAnsi="Times New Roman" w:cs="Times New Roman"/>
                <w:sz w:val="24"/>
                <w:szCs w:val="24"/>
                <w:lang w:val="uk-UA"/>
              </w:rPr>
              <w:t>вбиралень</w:t>
            </w:r>
            <w:proofErr w:type="spellEnd"/>
            <w:r w:rsidRPr="00D3403A">
              <w:rPr>
                <w:rFonts w:ascii="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Проведення виставок образотворчої та книжкової продукції, виробленої в Україні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об'єктів поштового зв'язку на площі, що використовується для надання послуг поштового зв'язку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суб'єктів господарювання, що надають послуги з перевезення та доставки (вручення) поштових відправлень</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кінотеатрів, бібліотек, театрів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державних закладів охорони здоров'я, що частково фінансуються за рахунок державного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торговельних об'єктів з продажу книг, газет і журналів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освіти, що мають ліцензію на надання освітніх послуг у сфері дошкільної освіти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видавництв друкованих засобів масової інформації та видавничої продукції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державних закладів освіти, що частково фінансуються з державного бюджету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органів місцевого самоврядування та їх добровільних об'єднань в тому числі асоціацій органів місцевого самоврядування із всеукраїнським статусом</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організацій, що надають послуги з нагляду за особами з фізичними чи розумовими вадами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музеїв, крім зазначених у пункті 8 Методики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Державні архівні установи, що частково фінансуються з державного бюджету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транспортних підприємств з:</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перевезення пасажирів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перевезення вантажів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r>
      <w:tr w:rsidR="0018725C" w:rsidRPr="0016781C"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творчих спілок, творчих майстерень, громадських об’єднань, релігійних та благодійних організацій на площі, що не використовується для провадження підприємницької діяльності і становить: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не більше як 50 кв.м.</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для частини площі, що перевищує 50 кв.м.</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283"/>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Інше використання нерухомого майна</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bl>
    <w:p w:rsidR="0018725C" w:rsidRPr="00D3403A" w:rsidRDefault="0018725C" w:rsidP="0018725C">
      <w:pPr>
        <w:tabs>
          <w:tab w:val="center" w:pos="4153"/>
          <w:tab w:val="right" w:pos="9214"/>
        </w:tabs>
        <w:spacing w:after="0" w:line="240" w:lineRule="auto"/>
        <w:jc w:val="both"/>
        <w:rPr>
          <w:rFonts w:ascii="Times New Roman" w:eastAsia="Times New Roman" w:hAnsi="Times New Roman" w:cs="Times New Roman"/>
          <w:i/>
          <w:sz w:val="28"/>
          <w:szCs w:val="28"/>
          <w:lang w:val="uk-UA" w:eastAsia="ru-RU"/>
        </w:rPr>
      </w:pPr>
    </w:p>
    <w:p w:rsidR="0018725C" w:rsidRPr="00D3403A" w:rsidRDefault="0018725C" w:rsidP="0018725C">
      <w:pPr>
        <w:tabs>
          <w:tab w:val="center" w:pos="680"/>
          <w:tab w:val="center" w:pos="4153"/>
          <w:tab w:val="right" w:pos="8306"/>
        </w:tabs>
        <w:spacing w:after="0" w:line="240" w:lineRule="auto"/>
        <w:jc w:val="both"/>
        <w:rPr>
          <w:rFonts w:ascii="Times New Roman" w:eastAsia="Times New Roman" w:hAnsi="Times New Roman" w:cs="Times New Roman"/>
          <w:i/>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t>Додаток 3 до Методики</w:t>
      </w:r>
    </w:p>
    <w:p w:rsidR="0018725C" w:rsidRPr="00D3403A" w:rsidRDefault="0018725C" w:rsidP="0018725C">
      <w:pPr>
        <w:tabs>
          <w:tab w:val="left" w:pos="2797"/>
        </w:tabs>
        <w:jc w:val="center"/>
        <w:rPr>
          <w:rFonts w:ascii="Times New Roman" w:hAnsi="Times New Roman" w:cs="Times New Roman"/>
          <w:b/>
          <w:sz w:val="28"/>
          <w:szCs w:val="28"/>
          <w:lang w:val="uk-UA"/>
        </w:rPr>
      </w:pPr>
    </w:p>
    <w:p w:rsidR="0018725C" w:rsidRPr="00D3403A" w:rsidRDefault="0018725C" w:rsidP="0018725C">
      <w:pPr>
        <w:tabs>
          <w:tab w:val="left" w:pos="2797"/>
        </w:tabs>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РОЗРАХУНОК орендної плати за базовий місяць </w:t>
      </w:r>
    </w:p>
    <w:p w:rsidR="0018725C" w:rsidRPr="00D3403A" w:rsidRDefault="0018725C" w:rsidP="0018725C">
      <w:pPr>
        <w:tabs>
          <w:tab w:val="left" w:pos="2797"/>
        </w:tabs>
        <w:jc w:val="center"/>
        <w:rPr>
          <w:rFonts w:ascii="Times New Roman" w:hAnsi="Times New Roman" w:cs="Times New Roman"/>
          <w:b/>
          <w:sz w:val="28"/>
          <w:szCs w:val="28"/>
          <w:lang w:val="uk-UA"/>
        </w:rPr>
      </w:pPr>
    </w:p>
    <w:p w:rsidR="0018725C" w:rsidRPr="00D3403A" w:rsidRDefault="0018725C" w:rsidP="0018725C">
      <w:pPr>
        <w:tabs>
          <w:tab w:val="left" w:pos="2797"/>
        </w:tabs>
        <w:jc w:val="center"/>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Майно перебуває на балансі ______________________ (найменування </w:t>
      </w:r>
      <w:proofErr w:type="spellStart"/>
      <w:r w:rsidRPr="00D3403A">
        <w:rPr>
          <w:rFonts w:ascii="Times New Roman" w:hAnsi="Times New Roman" w:cs="Times New Roman"/>
          <w:sz w:val="28"/>
          <w:szCs w:val="28"/>
          <w:lang w:val="uk-UA"/>
        </w:rPr>
        <w:t>Блансоутримувача</w:t>
      </w:r>
      <w:proofErr w:type="spellEnd"/>
      <w:r w:rsidRPr="00D3403A">
        <w:rPr>
          <w:rFonts w:ascii="Times New Roman" w:hAnsi="Times New Roman" w:cs="Times New Roman"/>
          <w:sz w:val="28"/>
          <w:szCs w:val="28"/>
          <w:lang w:val="uk-UA"/>
        </w:rPr>
        <w:t>)</w:t>
      </w:r>
    </w:p>
    <w:p w:rsidR="0018725C" w:rsidRPr="00D3403A" w:rsidRDefault="0018725C" w:rsidP="0018725C">
      <w:pPr>
        <w:tabs>
          <w:tab w:val="left" w:pos="2797"/>
        </w:tabs>
        <w:jc w:val="center"/>
        <w:rPr>
          <w:rFonts w:ascii="Times New Roman" w:eastAsia="Times New Roman" w:hAnsi="Times New Roman" w:cs="Times New Roman"/>
          <w:sz w:val="28"/>
          <w:szCs w:val="28"/>
          <w:lang w:val="uk-UA" w:eastAsia="ru-RU"/>
        </w:rPr>
      </w:pPr>
    </w:p>
    <w:tbl>
      <w:tblPr>
        <w:tblStyle w:val="a4"/>
        <w:tblW w:w="0" w:type="auto"/>
        <w:tblLook w:val="04A0" w:firstRow="1" w:lastRow="0" w:firstColumn="1" w:lastColumn="0" w:noHBand="0" w:noVBand="1"/>
      </w:tblPr>
      <w:tblGrid>
        <w:gridCol w:w="549"/>
        <w:gridCol w:w="2287"/>
        <w:gridCol w:w="1076"/>
        <w:gridCol w:w="1878"/>
        <w:gridCol w:w="1152"/>
        <w:gridCol w:w="994"/>
        <w:gridCol w:w="1125"/>
      </w:tblGrid>
      <w:tr w:rsidR="0018725C" w:rsidRPr="00D3403A" w:rsidTr="0032428E">
        <w:tc>
          <w:tcPr>
            <w:tcW w:w="594"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w:t>
            </w:r>
          </w:p>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п/п</w:t>
            </w:r>
          </w:p>
        </w:tc>
        <w:tc>
          <w:tcPr>
            <w:tcW w:w="3256"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Назва та місцезнаходження об’єкта оренди</w:t>
            </w:r>
          </w:p>
        </w:tc>
        <w:tc>
          <w:tcPr>
            <w:tcW w:w="1477"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Площа об’єкта оренди, кв.м.</w:t>
            </w:r>
          </w:p>
        </w:tc>
        <w:tc>
          <w:tcPr>
            <w:tcW w:w="2106"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Вартість об’єкта оренди за незалежною оцінкою, станом на «__»____20__р.</w:t>
            </w:r>
          </w:p>
        </w:tc>
        <w:tc>
          <w:tcPr>
            <w:tcW w:w="1423"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ставка*, %</w:t>
            </w:r>
          </w:p>
        </w:tc>
        <w:tc>
          <w:tcPr>
            <w:tcW w:w="2474" w:type="dxa"/>
            <w:gridSpan w:val="2"/>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ставка за базовий місяць</w:t>
            </w:r>
          </w:p>
        </w:tc>
      </w:tr>
      <w:tr w:rsidR="0018725C" w:rsidRPr="00D3403A" w:rsidTr="0032428E">
        <w:tc>
          <w:tcPr>
            <w:tcW w:w="594"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3256"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1477"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2106"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1423"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Назва місяця, рік</w:t>
            </w: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плата без ПДВ**, грн.</w:t>
            </w:r>
          </w:p>
        </w:tc>
      </w:tr>
      <w:tr w:rsidR="0018725C" w:rsidRPr="00D3403A" w:rsidTr="0032428E">
        <w:tc>
          <w:tcPr>
            <w:tcW w:w="594"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3256"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1477"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2106"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1423"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18725C" w:rsidRPr="00D3403A" w:rsidTr="0032428E">
        <w:tc>
          <w:tcPr>
            <w:tcW w:w="594"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325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77"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210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23"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p>
        </w:tc>
      </w:tr>
      <w:tr w:rsidR="0018725C" w:rsidRPr="00D3403A" w:rsidTr="0032428E">
        <w:tc>
          <w:tcPr>
            <w:tcW w:w="594"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325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77"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210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23"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p>
        </w:tc>
      </w:tr>
    </w:tbl>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Орендна ставка визначається на підставі цільового призначення згідно із Додатком 1 або Додатком 2 до цієї Методики. </w:t>
      </w:r>
    </w:p>
    <w:p w:rsidR="0018725C" w:rsidRPr="00D3403A" w:rsidRDefault="0018725C" w:rsidP="0018725C">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Якщо між датою визначення орендної плати за базовий місяць і датою підписання акту приймання-передавання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18725C" w:rsidRPr="00D3403A" w:rsidRDefault="0018725C" w:rsidP="0018725C">
      <w:pPr>
        <w:rPr>
          <w:rFonts w:ascii="Times New Roman" w:hAnsi="Times New Roman" w:cs="Times New Roman"/>
          <w:sz w:val="24"/>
          <w:szCs w:val="24"/>
          <w:lang w:val="uk-UA"/>
        </w:rPr>
      </w:pPr>
    </w:p>
    <w:p w:rsidR="0018725C" w:rsidRPr="00D3403A" w:rsidRDefault="0018725C" w:rsidP="0018725C">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Оподаткування орендної плати здійснюється відповідно до вимог чинного законодавства. </w:t>
      </w:r>
    </w:p>
    <w:p w:rsidR="0018725C" w:rsidRPr="00D3403A" w:rsidRDefault="0018725C" w:rsidP="0018725C">
      <w:pPr>
        <w:rPr>
          <w:rFonts w:ascii="Times New Roman" w:hAnsi="Times New Roman" w:cs="Times New Roman"/>
          <w:sz w:val="24"/>
          <w:szCs w:val="24"/>
          <w:lang w:val="uk-UA"/>
        </w:rPr>
      </w:pPr>
    </w:p>
    <w:p w:rsidR="0018725C" w:rsidRPr="00D3403A" w:rsidRDefault="0018725C" w:rsidP="0018725C">
      <w:pPr>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Уповноважена особа орендаря ___________ (підпис) ______________________ (прізвище, ім'я, по батькові) М. П. (у разі наявності)</w:t>
      </w: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lastRenderedPageBreak/>
        <w:t>Додаток 4</w:t>
      </w:r>
      <w:r w:rsidRPr="00D3403A">
        <w:rPr>
          <w:rFonts w:ascii="Times New Roman" w:hAnsi="Times New Roman" w:cs="Times New Roman"/>
          <w:b/>
          <w:sz w:val="28"/>
          <w:szCs w:val="28"/>
          <w:lang w:val="uk-UA"/>
        </w:rPr>
        <w:t xml:space="preserve"> до Методики</w:t>
      </w: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Перелік підприємств, установ, організацій, яким встановлюється </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розмір річної орендної плати у сумі 1 гривня (1,20 грн. з ПДВ) за оренду нерухомого майна та іншого, крім нерухомого, окремого індивідуально </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визначеного майна</w:t>
      </w:r>
    </w:p>
    <w:p w:rsidR="0018725C" w:rsidRPr="00D3403A" w:rsidRDefault="0018725C" w:rsidP="0018725C">
      <w:pPr>
        <w:spacing w:after="0" w:line="240" w:lineRule="auto"/>
        <w:ind w:firstLine="720"/>
        <w:jc w:val="both"/>
        <w:rPr>
          <w:rFonts w:ascii="Times New Roman" w:eastAsia="Times New Roman" w:hAnsi="Times New Roman" w:cs="Times New Roman"/>
          <w:b/>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Річна орендна плата за оренду нерухомого майна та іншого, крім нерухомого, окремого індивідуально визначеного майна у розмірі 1 гривня (1,20 грн. з ПДВ) встановлюється підприємствам, установам, організаціям: </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1.1.закладам, установам, організаціям, які утримуються за рахунок місцевого бюджету;</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1.2.комунальним закладам та некомерційним підприємствам охорони здоров’я;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1.3. закладам освіти, які утримуються за рахунок місцевого бюджету;</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1.4.музеям, які утримуються за рахунок місцевого бюджету та комунальним телерадіоорганізаціям;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1.5.художнім колективам, яким надається фінансова підтримка з місцевого бюджету;</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1.6.Товариству Червоного Хреста України та його місцевим організаціям;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1.7. громадським спортивним організаціям, які не надають платні послуги та спортивним школам, які фінансуються або отримують фінансову підтримку з місцевого бюджету та розміщені у навчальних закладах Ніжинської міської ради;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1.8.особам з інвалідністю з метою  використання під гаражі для спеціальних засобів пересування;</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1.9.громадським організаціям, засновниками яких є учасники бойових дій та зареєстровані на території міста Ніжин не менше трьох років, площею до 20 кв.м.;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1.10.громадським та благодійним організаціям, які здійснюють  безкоштовну психологічну, соціальну, правову допомогу, волонтерську роботу реабілітацію та адаптацію учасників АТО та ООС та зареєстровані на території міста Ніжин не менше трьох років, площею до 20 кв.м.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lastRenderedPageBreak/>
        <w:t xml:space="preserve">Додаток 5 </w:t>
      </w:r>
      <w:r w:rsidRPr="00D3403A">
        <w:rPr>
          <w:rFonts w:ascii="Times New Roman" w:hAnsi="Times New Roman" w:cs="Times New Roman"/>
          <w:b/>
          <w:sz w:val="28"/>
          <w:szCs w:val="28"/>
          <w:lang w:val="uk-UA"/>
        </w:rPr>
        <w:t>до Методики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Перелік підприємств, установ, організацій, що надають</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соціально важливі послуги населенню</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на території Ніжинської територіальної громади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spacing w:after="0" w:line="240" w:lineRule="auto"/>
        <w:ind w:left="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1.Акціонерне товариство «Державний ощадний банк України  (АТ «ОЩАДБАНК»);</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2.Акціонерне товариство «УКРПОШТА» (АТ «УКРПОШТА»).</w:t>
      </w: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Default="0018725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7279F9">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Пояснювальна записка</w:t>
      </w:r>
    </w:p>
    <w:p w:rsidR="007279F9" w:rsidRDefault="007279F9" w:rsidP="007279F9">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0C698C">
        <w:rPr>
          <w:rFonts w:ascii="Times New Roman" w:eastAsia="Times New Roman" w:hAnsi="Times New Roman" w:cs="Times New Roman"/>
          <w:sz w:val="28"/>
          <w:szCs w:val="28"/>
          <w:lang w:val="uk-UA" w:eastAsia="ru-RU"/>
        </w:rPr>
        <w:t xml:space="preserve">о проекту рішення </w:t>
      </w:r>
    </w:p>
    <w:p w:rsidR="007279F9" w:rsidRDefault="000C698C" w:rsidP="007279F9">
      <w:pPr>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w:t>
      </w:r>
      <w:r w:rsidR="007279F9" w:rsidRPr="00D3403A">
        <w:rPr>
          <w:rFonts w:ascii="Times New Roman" w:eastAsia="Times New Roman" w:hAnsi="Times New Roman" w:cs="Times New Roman"/>
          <w:sz w:val="28"/>
          <w:szCs w:val="28"/>
          <w:lang w:val="uk-UA" w:eastAsia="ru-RU"/>
        </w:rPr>
        <w:t xml:space="preserve">Про </w:t>
      </w:r>
      <w:r w:rsidR="007279F9" w:rsidRPr="00D3403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7279F9">
        <w:rPr>
          <w:rFonts w:ascii="Times New Roman" w:hAnsi="Times New Roman" w:cs="Times New Roman"/>
          <w:sz w:val="28"/>
          <w:szCs w:val="28"/>
          <w:lang w:val="uk-UA"/>
        </w:rPr>
        <w:t>»</w:t>
      </w:r>
    </w:p>
    <w:p w:rsidR="007279F9" w:rsidRPr="00D3403A" w:rsidRDefault="007279F9" w:rsidP="007279F9">
      <w:pPr>
        <w:spacing w:after="0"/>
        <w:jc w:val="center"/>
        <w:rPr>
          <w:rFonts w:ascii="Times New Roman" w:hAnsi="Times New Roman" w:cs="Times New Roman"/>
          <w:sz w:val="28"/>
          <w:szCs w:val="28"/>
          <w:lang w:val="uk-UA"/>
        </w:rPr>
      </w:pPr>
    </w:p>
    <w:p w:rsidR="000C698C" w:rsidRDefault="00C91DA6" w:rsidP="00D8337F">
      <w:pPr>
        <w:ind w:firstLine="709"/>
        <w:jc w:val="both"/>
        <w:rPr>
          <w:rFonts w:ascii="Times New Roman" w:hAnsi="Times New Roman" w:cs="Times New Roman"/>
          <w:color w:val="000000"/>
          <w:sz w:val="28"/>
          <w:szCs w:val="28"/>
          <w:lang w:val="uk-UA"/>
        </w:rPr>
      </w:pPr>
      <w:r w:rsidRPr="00D3403A">
        <w:rPr>
          <w:rFonts w:ascii="Times New Roman" w:hAnsi="Times New Roman" w:cs="Times New Roman"/>
          <w:iCs/>
          <w:color w:val="000000"/>
          <w:sz w:val="28"/>
          <w:szCs w:val="28"/>
          <w:lang w:val="uk-UA"/>
        </w:rPr>
        <w:t xml:space="preserve">Відповідно до Законів </w:t>
      </w:r>
      <w:r w:rsidRPr="00D5781F">
        <w:rPr>
          <w:rFonts w:ascii="Times New Roman" w:hAnsi="Times New Roman" w:cs="Times New Roman"/>
          <w:iCs/>
          <w:color w:val="000000"/>
          <w:sz w:val="28"/>
          <w:szCs w:val="28"/>
          <w:lang w:val="uk-UA"/>
        </w:rPr>
        <w:t xml:space="preserve">України </w:t>
      </w:r>
      <w:r>
        <w:rPr>
          <w:rFonts w:ascii="Times New Roman" w:hAnsi="Times New Roman" w:cs="Times New Roman"/>
          <w:iCs/>
          <w:color w:val="000000"/>
          <w:sz w:val="28"/>
          <w:szCs w:val="28"/>
          <w:lang w:val="uk-UA"/>
        </w:rPr>
        <w:t>«Про місцеве самоврядування в Україні»</w:t>
      </w:r>
      <w:r w:rsidRPr="00D5781F">
        <w:rPr>
          <w:rFonts w:ascii="Times New Roman" w:hAnsi="Times New Roman" w:cs="Times New Roman"/>
          <w:iCs/>
          <w:color w:val="000000"/>
          <w:sz w:val="28"/>
          <w:szCs w:val="28"/>
          <w:lang w:val="uk-UA"/>
        </w:rPr>
        <w:t xml:space="preserve"> та «Про оренду державного та комунального</w:t>
      </w:r>
      <w:r w:rsidRPr="00D3403A">
        <w:rPr>
          <w:rFonts w:ascii="Times New Roman" w:hAnsi="Times New Roman" w:cs="Times New Roman"/>
          <w:iCs/>
          <w:color w:val="000000"/>
          <w:sz w:val="28"/>
          <w:szCs w:val="28"/>
          <w:lang w:val="uk-UA"/>
        </w:rPr>
        <w:t xml:space="preserve"> майна», Постанови Кабінету Міністрів України від 03 червня 2020 року № 483 «Деякі питання оренди державного та комунального майна», </w:t>
      </w:r>
      <w:r w:rsidRPr="00D3403A">
        <w:rPr>
          <w:rFonts w:ascii="Times New Roman" w:hAnsi="Times New Roman" w:cs="Times New Roman"/>
          <w:sz w:val="28"/>
          <w:szCs w:val="28"/>
          <w:lang w:val="uk-UA"/>
        </w:rPr>
        <w:t xml:space="preserve">враховуючи пропозиції </w:t>
      </w:r>
      <w:r w:rsidRPr="00D3403A">
        <w:rPr>
          <w:rFonts w:ascii="Times New Roman" w:hAnsi="Times New Roman" w:cs="Times New Roman"/>
          <w:color w:val="000000"/>
          <w:sz w:val="28"/>
          <w:szCs w:val="28"/>
          <w:lang w:val="uk-UA"/>
        </w:rPr>
        <w:t>постійних комісій Ніжинської міської ради, робочої групи з питань врегулювання єдиного організаційно-економічного механізму справляння плати за оренду майна комунальної власності Ніжинської територіальної громади, затвердженої розпорядженням міського голови від 16 грудня 2020 року №331,</w:t>
      </w:r>
      <w:r>
        <w:rPr>
          <w:rFonts w:ascii="Times New Roman" w:hAnsi="Times New Roman" w:cs="Times New Roman"/>
          <w:color w:val="000000"/>
          <w:sz w:val="28"/>
          <w:szCs w:val="28"/>
          <w:lang w:val="uk-UA"/>
        </w:rPr>
        <w:t xml:space="preserve"> підготовлений даний проект рішення.</w:t>
      </w:r>
    </w:p>
    <w:p w:rsidR="00D8337F" w:rsidRDefault="00D8337F" w:rsidP="00D8337F">
      <w:pPr>
        <w:pStyle w:val="10"/>
        <w:keepNext/>
        <w:keepLines/>
        <w:shd w:val="clear" w:color="auto" w:fill="auto"/>
        <w:tabs>
          <w:tab w:val="left" w:pos="3700"/>
        </w:tabs>
        <w:spacing w:line="310" w:lineRule="exact"/>
        <w:ind w:firstLine="708"/>
        <w:jc w:val="both"/>
        <w:rPr>
          <w:b w:val="0"/>
          <w:lang w:val="uk-UA"/>
        </w:rPr>
      </w:pPr>
      <w:r>
        <w:rPr>
          <w:b w:val="0"/>
          <w:lang w:val="uk-UA"/>
        </w:rPr>
        <w:t xml:space="preserve">Ніжинська міська рада, як орган місцевого самоврядування, уповноважена здійснювати державну політику у сфері оренди майна,  що перебуває у комунальній власності. </w:t>
      </w:r>
    </w:p>
    <w:p w:rsidR="00D8337F" w:rsidRPr="001C13FB" w:rsidRDefault="00D8337F" w:rsidP="00D8337F">
      <w:pPr>
        <w:pStyle w:val="20"/>
        <w:shd w:val="clear" w:color="auto" w:fill="auto"/>
        <w:ind w:firstLine="820"/>
        <w:rPr>
          <w:lang w:val="uk-UA"/>
        </w:rPr>
      </w:pPr>
      <w:r w:rsidRPr="001C13FB">
        <w:rPr>
          <w:lang w:val="uk-UA"/>
        </w:rPr>
        <w:t>Частиною другою статті 17 Закону визначено, що у разі передачі майна в оренду без проведення аукціону орендна плата визначається відповідно до Методики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D8337F" w:rsidRPr="001C13FB" w:rsidRDefault="00D8337F" w:rsidP="00D8337F">
      <w:pPr>
        <w:pStyle w:val="20"/>
        <w:shd w:val="clear" w:color="auto" w:fill="auto"/>
        <w:ind w:firstLine="820"/>
        <w:rPr>
          <w:lang w:val="uk-UA"/>
        </w:rPr>
      </w:pPr>
      <w:r w:rsidRPr="001C13FB">
        <w:rPr>
          <w:lang w:val="uk-UA"/>
        </w:rPr>
        <w:t>Слід відмітити, що у зв’язку з введенням в дію Закону Методика розрахунку орендної плати та пропорції її розподілу, затверджена постановою Кабінету Міністрів України від 04 жовтня 1995 р. № 786, діє лише в частині, яка не суперечить вимогам Закону. Крім того, Законом не передбачено наявність саме такої методики, передбачена наявність Методики розрахунку орендної плати за державне майно.</w:t>
      </w:r>
      <w:r>
        <w:rPr>
          <w:lang w:val="uk-UA"/>
        </w:rPr>
        <w:t xml:space="preserve"> </w:t>
      </w:r>
    </w:p>
    <w:p w:rsidR="00D8337F" w:rsidRDefault="00D8337F" w:rsidP="00D8337F">
      <w:pPr>
        <w:pStyle w:val="20"/>
        <w:shd w:val="clear" w:color="auto" w:fill="auto"/>
        <w:ind w:firstLine="820"/>
        <w:rPr>
          <w:lang w:val="uk-UA"/>
        </w:rPr>
      </w:pPr>
      <w:r w:rsidRPr="00BF5BCF">
        <w:rPr>
          <w:lang w:val="uk-UA"/>
        </w:rPr>
        <w:t>З огляду на зазначене,</w:t>
      </w:r>
      <w:r w:rsidRPr="00C9518C">
        <w:rPr>
          <w:lang w:val="uk-UA"/>
        </w:rPr>
        <w:t xml:space="preserve"> </w:t>
      </w:r>
      <w:r w:rsidRPr="00BF5BCF">
        <w:rPr>
          <w:lang w:val="uk-UA"/>
        </w:rPr>
        <w:t>оскільки законодавчо не передбачено методику/механізм розрахунку орендної плати для ефективного використання комунального майна</w:t>
      </w:r>
      <w:r>
        <w:rPr>
          <w:lang w:val="uk-UA"/>
        </w:rPr>
        <w:t>,</w:t>
      </w:r>
      <w:r w:rsidRPr="00BF5BCF">
        <w:rPr>
          <w:lang w:val="uk-UA"/>
        </w:rPr>
        <w:t xml:space="preserve"> виникла потреба у розробленні відповідного нормативного акта</w:t>
      </w:r>
      <w:r>
        <w:rPr>
          <w:lang w:val="uk-UA"/>
        </w:rPr>
        <w:t xml:space="preserve"> для врегулювання  господарських та адміністративних відносин при вирішенні питань передачі в оренду та укладенні договорів оренди майна комунальної власності, розрахунку плати за оренду відповідно до вимог законодавства.</w:t>
      </w:r>
    </w:p>
    <w:p w:rsidR="00D8337F" w:rsidRPr="003520FF" w:rsidRDefault="00D8337F" w:rsidP="00D8337F">
      <w:pPr>
        <w:pStyle w:val="20"/>
        <w:shd w:val="clear" w:color="auto" w:fill="auto"/>
        <w:ind w:firstLine="820"/>
        <w:rPr>
          <w:i/>
          <w:lang w:val="uk-UA"/>
        </w:rPr>
      </w:pPr>
      <w:r w:rsidRPr="007827EA">
        <w:rPr>
          <w:lang w:val="uk-UA"/>
        </w:rPr>
        <w:t>Ніжинською міською радою Чернігівської області (надалі –Ніжинська міська рада) розроблено проект рішення Ніжинської міської ради «Про затвердження Методики розрахунку орендної плати за комунальне майно Ніжинської територіальної громади» (надалі – проект акта, рішення), яким визначатимуться</w:t>
      </w:r>
      <w:r>
        <w:rPr>
          <w:lang w:val="uk-UA"/>
        </w:rPr>
        <w:t xml:space="preserve"> орендні відносини.</w:t>
      </w:r>
      <w:r w:rsidRPr="003520FF">
        <w:rPr>
          <w:i/>
          <w:lang w:val="uk-UA"/>
        </w:rPr>
        <w:t xml:space="preserve"> </w:t>
      </w:r>
    </w:p>
    <w:p w:rsidR="008D72CF" w:rsidRPr="008D72CF" w:rsidRDefault="008D72CF" w:rsidP="008D72CF">
      <w:pPr>
        <w:shd w:val="clear" w:color="auto" w:fill="FFFFFF"/>
        <w:tabs>
          <w:tab w:val="left" w:pos="720"/>
          <w:tab w:val="left" w:pos="3802"/>
        </w:tabs>
        <w:spacing w:after="0" w:line="240" w:lineRule="auto"/>
        <w:ind w:firstLine="709"/>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lastRenderedPageBreak/>
        <w:t>Проект відповідає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b/>
          <w:sz w:val="28"/>
          <w:szCs w:val="28"/>
          <w:lang w:val="uk-UA" w:eastAsia="ru-RU"/>
        </w:rPr>
        <w:tab/>
      </w:r>
      <w:r w:rsidRPr="008D72CF">
        <w:rPr>
          <w:rFonts w:ascii="Times New Roman" w:eastAsia="Times New Roman" w:hAnsi="Times New Roman" w:cs="Times New Roman"/>
          <w:sz w:val="28"/>
          <w:szCs w:val="28"/>
          <w:lang w:val="uk-UA" w:eastAsia="ru-RU"/>
        </w:rPr>
        <w:t>- визначення та проведення аналізу проблеми, яку пропонується розв’язати шляхом регулювання господарських відносин, оцінка важливості цієї проблеми;</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xml:space="preserve">- обґрунтування, чому визначена проблема не може бути розв’язана за допомогою ринкових механізмів і потребує державного регулювання; </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xml:space="preserve">- визначення очікуваних результатів прийняття запропонованого регуляторного акта, у тому числі здійснення розрахунку очікуваних витрат та </w:t>
      </w:r>
      <w:proofErr w:type="spellStart"/>
      <w:r w:rsidRPr="008D72CF">
        <w:rPr>
          <w:rFonts w:ascii="Times New Roman" w:eastAsia="Times New Roman" w:hAnsi="Times New Roman" w:cs="Times New Roman"/>
          <w:sz w:val="28"/>
          <w:szCs w:val="28"/>
          <w:lang w:val="uk-UA" w:eastAsia="ru-RU"/>
        </w:rPr>
        <w:t>вигод</w:t>
      </w:r>
      <w:proofErr w:type="spellEnd"/>
      <w:r w:rsidRPr="008D72CF">
        <w:rPr>
          <w:rFonts w:ascii="Times New Roman" w:eastAsia="Times New Roman" w:hAnsi="Times New Roman" w:cs="Times New Roman"/>
          <w:sz w:val="28"/>
          <w:szCs w:val="28"/>
          <w:lang w:val="uk-UA" w:eastAsia="ru-RU"/>
        </w:rPr>
        <w:t xml:space="preserve"> суб’єктів господарювання, громадян та Ніжинської територіальної громади внаслідок дії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визначення та оцінка усіх прийнятих альтернативних способів досягнення встановлених цілей, у тому числі тих, які не передбачають безпосереднього регулювання господарських відносин;</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аргументування переваг обраного способу досягнення встановлених цілей;</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опису механізмів і заходів, які забезпечать розв’язання визначеної проблеми шляхом прийняття запропонованого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обґрунтування можливості досягнення встановлених цілей у разі прийняття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оцінки можливості впровадження та виконання вимог регуляторного акта залежно від ресурсів, яким розпоряджаються органи державної влади, органи місцевого самоврядування, фізичні та юридичні особи, які повинні виконувати ці вимоги;</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оцінка розвитку впливу зовнішніх чинників на дію запропонованого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визначення показників результативності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визначення заходів, за допомогою яких буде здійснюватися відстеження результативності регуляторного акта</w:t>
      </w:r>
      <w:r>
        <w:rPr>
          <w:rFonts w:ascii="Times New Roman" w:eastAsia="Times New Roman" w:hAnsi="Times New Roman" w:cs="Times New Roman"/>
          <w:sz w:val="28"/>
          <w:szCs w:val="28"/>
          <w:lang w:val="uk-UA" w:eastAsia="ru-RU"/>
        </w:rPr>
        <w:t xml:space="preserve">. </w:t>
      </w:r>
      <w:r w:rsidRPr="008D72CF">
        <w:rPr>
          <w:rFonts w:ascii="Times New Roman" w:eastAsia="Times New Roman" w:hAnsi="Times New Roman" w:cs="Times New Roman"/>
          <w:sz w:val="28"/>
          <w:szCs w:val="28"/>
          <w:lang w:val="uk-UA" w:eastAsia="ru-RU"/>
        </w:rPr>
        <w:t xml:space="preserve"> </w:t>
      </w:r>
    </w:p>
    <w:p w:rsidR="00C91DA6" w:rsidRPr="00D3403A" w:rsidRDefault="00C91DA6" w:rsidP="00C91DA6">
      <w:pPr>
        <w:rPr>
          <w:rFonts w:ascii="Times New Roman" w:eastAsia="Times New Roman" w:hAnsi="Times New Roman" w:cs="Times New Roman"/>
          <w:sz w:val="28"/>
          <w:szCs w:val="28"/>
          <w:lang w:val="uk-UA" w:eastAsia="ru-RU"/>
        </w:rPr>
      </w:pPr>
    </w:p>
    <w:p w:rsidR="0074360E" w:rsidRDefault="0074360E" w:rsidP="0074360E">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Начальник управління комунального </w:t>
      </w:r>
    </w:p>
    <w:p w:rsidR="0074360E" w:rsidRDefault="0074360E" w:rsidP="0074360E">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та земельних відносин</w:t>
      </w:r>
    </w:p>
    <w:p w:rsidR="0074360E" w:rsidRPr="00D3403A" w:rsidRDefault="0074360E" w:rsidP="0074360E">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                                                        Ірина ОНОКАЛО</w:t>
      </w: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jc w:val="center"/>
        <w:rPr>
          <w:rFonts w:eastAsia="Times New Roman" w:cs="Times New Roman"/>
          <w:b/>
          <w:noProof/>
          <w:sz w:val="24"/>
          <w:szCs w:val="24"/>
          <w:lang w:val="uk-UA" w:eastAsia="ru-RU"/>
        </w:rPr>
      </w:pPr>
    </w:p>
    <w:p w:rsidR="0018725C" w:rsidRPr="00D3403A" w:rsidRDefault="0018725C" w:rsidP="0018725C">
      <w:pPr>
        <w:spacing w:after="0" w:line="240" w:lineRule="auto"/>
        <w:jc w:val="center"/>
        <w:rPr>
          <w:rFonts w:eastAsia="Times New Roman" w:cs="Times New Roman"/>
          <w:b/>
          <w:noProof/>
          <w:sz w:val="24"/>
          <w:szCs w:val="24"/>
          <w:lang w:val="uk-UA" w:eastAsia="ru-RU"/>
        </w:rPr>
      </w:pPr>
    </w:p>
    <w:p w:rsidR="002A0094" w:rsidRPr="00D3403A" w:rsidRDefault="002A0094">
      <w:pPr>
        <w:rPr>
          <w:lang w:val="uk-UA"/>
        </w:rPr>
      </w:pPr>
    </w:p>
    <w:sectPr w:rsidR="002A0094" w:rsidRPr="00D3403A" w:rsidSect="00C71E1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5C"/>
    <w:rsid w:val="0002590B"/>
    <w:rsid w:val="000C698C"/>
    <w:rsid w:val="0016781C"/>
    <w:rsid w:val="0018725C"/>
    <w:rsid w:val="0019025F"/>
    <w:rsid w:val="001F6034"/>
    <w:rsid w:val="002A0094"/>
    <w:rsid w:val="00394115"/>
    <w:rsid w:val="003C599E"/>
    <w:rsid w:val="003E4C84"/>
    <w:rsid w:val="004112B6"/>
    <w:rsid w:val="00431313"/>
    <w:rsid w:val="00465D03"/>
    <w:rsid w:val="00492700"/>
    <w:rsid w:val="004C62BC"/>
    <w:rsid w:val="00512CE6"/>
    <w:rsid w:val="005D377C"/>
    <w:rsid w:val="00652C29"/>
    <w:rsid w:val="00683BC9"/>
    <w:rsid w:val="006A56A6"/>
    <w:rsid w:val="007279F9"/>
    <w:rsid w:val="0074360E"/>
    <w:rsid w:val="00764F70"/>
    <w:rsid w:val="007E33BF"/>
    <w:rsid w:val="00837C2D"/>
    <w:rsid w:val="00884CA4"/>
    <w:rsid w:val="008D72CF"/>
    <w:rsid w:val="00956C27"/>
    <w:rsid w:val="00B24208"/>
    <w:rsid w:val="00B93AA2"/>
    <w:rsid w:val="00BA7C28"/>
    <w:rsid w:val="00C043DC"/>
    <w:rsid w:val="00C5618C"/>
    <w:rsid w:val="00C71E1F"/>
    <w:rsid w:val="00C91DA6"/>
    <w:rsid w:val="00CA1FCF"/>
    <w:rsid w:val="00CE277F"/>
    <w:rsid w:val="00D3403A"/>
    <w:rsid w:val="00D54BE3"/>
    <w:rsid w:val="00D5781F"/>
    <w:rsid w:val="00D70DB4"/>
    <w:rsid w:val="00D76B3A"/>
    <w:rsid w:val="00D8337F"/>
    <w:rsid w:val="00DC2973"/>
    <w:rsid w:val="00E0051A"/>
    <w:rsid w:val="00E03DEE"/>
    <w:rsid w:val="00E661DB"/>
    <w:rsid w:val="00F65F69"/>
    <w:rsid w:val="00F81391"/>
    <w:rsid w:val="00FA6DF3"/>
    <w:rsid w:val="00FB01D6"/>
    <w:rsid w:val="00FF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EE8F"/>
  <w15:chartTrackingRefBased/>
  <w15:docId w15:val="{7112D9EE-2712-4664-A8F0-8CE12584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8725C"/>
    <w:rPr>
      <w:i/>
      <w:iCs/>
    </w:rPr>
  </w:style>
  <w:style w:type="table" w:styleId="a4">
    <w:name w:val="Table Grid"/>
    <w:basedOn w:val="a1"/>
    <w:uiPriority w:val="39"/>
    <w:rsid w:val="0018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18725C"/>
    <w:rPr>
      <w:rFonts w:ascii="Times New Roman" w:eastAsia="Times New Roman" w:hAnsi="Times New Roman" w:cs="Times New Roman"/>
      <w:shd w:val="clear" w:color="auto" w:fill="FFFFFF"/>
    </w:rPr>
  </w:style>
  <w:style w:type="paragraph" w:customStyle="1" w:styleId="30">
    <w:name w:val="Основной текст (3)"/>
    <w:basedOn w:val="a"/>
    <w:link w:val="3"/>
    <w:rsid w:val="0018725C"/>
    <w:pPr>
      <w:widowControl w:val="0"/>
      <w:shd w:val="clear" w:color="auto" w:fill="FFFFFF"/>
      <w:spacing w:after="0" w:line="244" w:lineRule="exact"/>
    </w:pPr>
    <w:rPr>
      <w:rFonts w:ascii="Times New Roman" w:eastAsia="Times New Roman" w:hAnsi="Times New Roman" w:cs="Times New Roman"/>
    </w:rPr>
  </w:style>
  <w:style w:type="paragraph" w:styleId="a5">
    <w:name w:val="Balloon Text"/>
    <w:basedOn w:val="a"/>
    <w:link w:val="a6"/>
    <w:uiPriority w:val="99"/>
    <w:semiHidden/>
    <w:unhideWhenUsed/>
    <w:rsid w:val="00E03D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3DEE"/>
    <w:rPr>
      <w:rFonts w:ascii="Segoe UI" w:hAnsi="Segoe UI" w:cs="Segoe UI"/>
      <w:sz w:val="18"/>
      <w:szCs w:val="18"/>
    </w:rPr>
  </w:style>
  <w:style w:type="character" w:customStyle="1" w:styleId="1">
    <w:name w:val="Заголовок №1_"/>
    <w:basedOn w:val="a0"/>
    <w:link w:val="10"/>
    <w:rsid w:val="00D8337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8337F"/>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D8337F"/>
    <w:pPr>
      <w:widowControl w:val="0"/>
      <w:shd w:val="clear" w:color="auto" w:fill="FFFFFF"/>
      <w:spacing w:after="0" w:line="322" w:lineRule="exact"/>
      <w:ind w:hanging="6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D8337F"/>
    <w:pPr>
      <w:widowControl w:val="0"/>
      <w:shd w:val="clear" w:color="auto" w:fill="FFFFFF"/>
      <w:spacing w:after="0" w:line="322" w:lineRule="exact"/>
      <w:ind w:hanging="36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19</Pages>
  <Words>22875</Words>
  <Characters>13040</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55</cp:revision>
  <cp:lastPrinted>2021-03-11T08:59:00Z</cp:lastPrinted>
  <dcterms:created xsi:type="dcterms:W3CDTF">2021-02-24T10:38:00Z</dcterms:created>
  <dcterms:modified xsi:type="dcterms:W3CDTF">2021-03-23T15:14:00Z</dcterms:modified>
</cp:coreProperties>
</file>