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36" w:rsidRDefault="00F53036" w:rsidP="00F13B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ПОЯСНЮВАЛЬНА ЗАПИСКА</w:t>
      </w:r>
    </w:p>
    <w:p w:rsidR="00F53036" w:rsidRDefault="00F53036" w:rsidP="00F13B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 </w:t>
      </w:r>
      <w:proofErr w:type="spellStart"/>
      <w:r>
        <w:rPr>
          <w:b/>
          <w:bCs/>
          <w:sz w:val="28"/>
          <w:szCs w:val="28"/>
        </w:rPr>
        <w:t>проєкту</w:t>
      </w:r>
      <w:proofErr w:type="spellEnd"/>
      <w:r>
        <w:rPr>
          <w:b/>
          <w:bCs/>
          <w:sz w:val="28"/>
          <w:szCs w:val="28"/>
        </w:rPr>
        <w:t xml:space="preserve"> рішення виконавчого комітету</w:t>
      </w:r>
    </w:p>
    <w:p w:rsidR="007C257E" w:rsidRDefault="00F53036" w:rsidP="00F13BD9">
      <w:pPr>
        <w:jc w:val="center"/>
        <w:rPr>
          <w:b/>
          <w:bCs/>
          <w:sz w:val="28"/>
          <w:szCs w:val="28"/>
        </w:rPr>
      </w:pPr>
      <w:r w:rsidRPr="001505BB">
        <w:rPr>
          <w:b/>
          <w:bCs/>
          <w:sz w:val="28"/>
          <w:szCs w:val="28"/>
        </w:rPr>
        <w:t xml:space="preserve">«Про внесення змін до </w:t>
      </w:r>
      <w:r w:rsidR="007C257E" w:rsidRPr="00042405">
        <w:rPr>
          <w:b/>
          <w:bCs/>
          <w:sz w:val="28"/>
          <w:szCs w:val="28"/>
        </w:rPr>
        <w:t>фінансов</w:t>
      </w:r>
      <w:r w:rsidR="007C257E">
        <w:rPr>
          <w:b/>
          <w:bCs/>
          <w:sz w:val="28"/>
          <w:szCs w:val="28"/>
        </w:rPr>
        <w:t xml:space="preserve">их </w:t>
      </w:r>
      <w:r w:rsidR="007C257E" w:rsidRPr="00042405">
        <w:rPr>
          <w:b/>
          <w:bCs/>
          <w:sz w:val="28"/>
          <w:szCs w:val="28"/>
        </w:rPr>
        <w:t>план</w:t>
      </w:r>
      <w:r w:rsidR="007C257E">
        <w:rPr>
          <w:b/>
          <w:bCs/>
          <w:sz w:val="28"/>
          <w:szCs w:val="28"/>
        </w:rPr>
        <w:t xml:space="preserve">ів </w:t>
      </w:r>
      <w:r w:rsidR="007C257E" w:rsidRPr="00042405">
        <w:rPr>
          <w:b/>
          <w:bCs/>
          <w:sz w:val="28"/>
          <w:szCs w:val="28"/>
        </w:rPr>
        <w:t>комунальн</w:t>
      </w:r>
      <w:r w:rsidR="007C257E">
        <w:rPr>
          <w:b/>
          <w:bCs/>
          <w:sz w:val="28"/>
          <w:szCs w:val="28"/>
        </w:rPr>
        <w:t>их</w:t>
      </w:r>
      <w:r w:rsidR="007C257E" w:rsidRPr="00042405">
        <w:rPr>
          <w:b/>
          <w:bCs/>
          <w:sz w:val="28"/>
          <w:szCs w:val="28"/>
        </w:rPr>
        <w:t xml:space="preserve"> некомерційн</w:t>
      </w:r>
      <w:r w:rsidR="007C257E">
        <w:rPr>
          <w:b/>
          <w:bCs/>
          <w:sz w:val="28"/>
          <w:szCs w:val="28"/>
        </w:rPr>
        <w:t>их</w:t>
      </w:r>
      <w:r w:rsidR="007C257E" w:rsidRPr="00042405">
        <w:rPr>
          <w:b/>
          <w:bCs/>
          <w:sz w:val="28"/>
          <w:szCs w:val="28"/>
        </w:rPr>
        <w:t xml:space="preserve"> підприємств</w:t>
      </w:r>
      <w:r w:rsidR="00F13BD9">
        <w:rPr>
          <w:b/>
          <w:bCs/>
          <w:sz w:val="28"/>
          <w:szCs w:val="28"/>
        </w:rPr>
        <w:t xml:space="preserve"> на 2021 рік</w:t>
      </w:r>
      <w:r w:rsidR="007C257E">
        <w:rPr>
          <w:b/>
          <w:bCs/>
          <w:sz w:val="28"/>
          <w:szCs w:val="28"/>
        </w:rPr>
        <w:t>»</w:t>
      </w:r>
    </w:p>
    <w:p w:rsidR="00F53036" w:rsidRDefault="00F53036" w:rsidP="00F53036">
      <w:pPr>
        <w:spacing w:line="360" w:lineRule="auto"/>
        <w:rPr>
          <w:b/>
          <w:bCs/>
          <w:sz w:val="28"/>
          <w:szCs w:val="28"/>
        </w:rPr>
      </w:pPr>
    </w:p>
    <w:p w:rsidR="00F53036" w:rsidRPr="00D66F45" w:rsidRDefault="00F53036" w:rsidP="00F53036">
      <w:pPr>
        <w:spacing w:line="360" w:lineRule="auto"/>
        <w:rPr>
          <w:b/>
          <w:sz w:val="28"/>
          <w:szCs w:val="28"/>
        </w:rPr>
      </w:pPr>
      <w:r>
        <w:tab/>
      </w:r>
      <w:r w:rsidRPr="00D66F45">
        <w:rPr>
          <w:b/>
          <w:sz w:val="28"/>
          <w:szCs w:val="28"/>
        </w:rPr>
        <w:t>1. Обґрунтування необхідності прийняття акта</w:t>
      </w:r>
    </w:p>
    <w:p w:rsidR="00F53036" w:rsidRDefault="00F53036" w:rsidP="00F53036">
      <w:pPr>
        <w:spacing w:line="360" w:lineRule="auto"/>
        <w:jc w:val="both"/>
        <w:rPr>
          <w:sz w:val="28"/>
          <w:szCs w:val="28"/>
        </w:rPr>
      </w:pPr>
      <w:r w:rsidRPr="00D66F45">
        <w:rPr>
          <w:sz w:val="28"/>
          <w:szCs w:val="28"/>
        </w:rPr>
        <w:tab/>
      </w:r>
      <w:proofErr w:type="spellStart"/>
      <w:r w:rsidRPr="00D66F45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D66F45">
        <w:rPr>
          <w:sz w:val="28"/>
          <w:szCs w:val="28"/>
        </w:rPr>
        <w:t>кт</w:t>
      </w:r>
      <w:proofErr w:type="spellEnd"/>
      <w:r w:rsidRPr="00D66F45">
        <w:rPr>
          <w:sz w:val="28"/>
          <w:szCs w:val="28"/>
        </w:rPr>
        <w:t xml:space="preserve"> рішення підготовлен</w:t>
      </w:r>
      <w:r>
        <w:rPr>
          <w:sz w:val="28"/>
          <w:szCs w:val="28"/>
        </w:rPr>
        <w:t xml:space="preserve">о </w:t>
      </w:r>
      <w:r w:rsidRPr="00D66F45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прийняття рішення щодо </w:t>
      </w:r>
      <w:r w:rsidR="005070BE">
        <w:rPr>
          <w:sz w:val="28"/>
          <w:szCs w:val="28"/>
        </w:rPr>
        <w:t xml:space="preserve">погодження </w:t>
      </w:r>
      <w:r>
        <w:rPr>
          <w:sz w:val="28"/>
          <w:szCs w:val="28"/>
        </w:rPr>
        <w:t>внесених змін до фінансов</w:t>
      </w:r>
      <w:r w:rsidR="0046410A">
        <w:rPr>
          <w:sz w:val="28"/>
          <w:szCs w:val="28"/>
        </w:rPr>
        <w:t>их</w:t>
      </w:r>
      <w:r>
        <w:rPr>
          <w:sz w:val="28"/>
          <w:szCs w:val="28"/>
        </w:rPr>
        <w:t xml:space="preserve"> план</w:t>
      </w:r>
      <w:r w:rsidR="0046410A">
        <w:rPr>
          <w:sz w:val="28"/>
          <w:szCs w:val="28"/>
        </w:rPr>
        <w:t xml:space="preserve">ів </w:t>
      </w:r>
      <w:r w:rsidR="007C257E">
        <w:rPr>
          <w:sz w:val="28"/>
          <w:szCs w:val="28"/>
        </w:rPr>
        <w:t xml:space="preserve">комунальних некомерційних </w:t>
      </w:r>
      <w:r>
        <w:rPr>
          <w:sz w:val="28"/>
          <w:szCs w:val="28"/>
        </w:rPr>
        <w:t>підприємств</w:t>
      </w:r>
      <w:r w:rsidR="007C257E">
        <w:rPr>
          <w:sz w:val="28"/>
          <w:szCs w:val="28"/>
        </w:rPr>
        <w:t>.</w:t>
      </w:r>
    </w:p>
    <w:p w:rsidR="00F53036" w:rsidRDefault="00F53036" w:rsidP="00F530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70BE">
        <w:rPr>
          <w:sz w:val="28"/>
          <w:szCs w:val="28"/>
        </w:rPr>
        <w:t>Протягом роботи в поточному році відбулися зміни в структурі як доходів</w:t>
      </w:r>
      <w:r w:rsidR="005070BE" w:rsidRPr="005070BE">
        <w:rPr>
          <w:sz w:val="28"/>
          <w:szCs w:val="28"/>
        </w:rPr>
        <w:t>,</w:t>
      </w:r>
      <w:r w:rsidRPr="005070BE">
        <w:rPr>
          <w:sz w:val="28"/>
          <w:szCs w:val="28"/>
        </w:rPr>
        <w:t xml:space="preserve"> так і вит</w:t>
      </w:r>
      <w:r w:rsidR="00F13BD9">
        <w:rPr>
          <w:sz w:val="28"/>
          <w:szCs w:val="28"/>
        </w:rPr>
        <w:t>рат підприємств в бік збільшення або зменшення</w:t>
      </w:r>
      <w:r w:rsidRPr="005070BE">
        <w:rPr>
          <w:sz w:val="28"/>
          <w:szCs w:val="28"/>
        </w:rPr>
        <w:t xml:space="preserve"> та запланована </w:t>
      </w:r>
      <w:r w:rsidR="007C257E">
        <w:rPr>
          <w:sz w:val="28"/>
          <w:szCs w:val="28"/>
        </w:rPr>
        <w:t>їх</w:t>
      </w:r>
      <w:r w:rsidR="005070BE" w:rsidRPr="005070BE">
        <w:rPr>
          <w:sz w:val="28"/>
          <w:szCs w:val="28"/>
        </w:rPr>
        <w:t xml:space="preserve"> прибуткова діяльність</w:t>
      </w:r>
      <w:r w:rsidR="005070BE">
        <w:rPr>
          <w:sz w:val="28"/>
          <w:szCs w:val="28"/>
        </w:rPr>
        <w:t xml:space="preserve"> </w:t>
      </w:r>
      <w:r w:rsidR="005070BE" w:rsidRPr="005070BE">
        <w:rPr>
          <w:sz w:val="28"/>
          <w:szCs w:val="28"/>
        </w:rPr>
        <w:t>(пояснювальн</w:t>
      </w:r>
      <w:r w:rsidR="007C257E">
        <w:rPr>
          <w:sz w:val="28"/>
          <w:szCs w:val="28"/>
        </w:rPr>
        <w:t>і</w:t>
      </w:r>
      <w:r w:rsidR="005070BE" w:rsidRPr="005070BE">
        <w:rPr>
          <w:sz w:val="28"/>
          <w:szCs w:val="28"/>
        </w:rPr>
        <w:t xml:space="preserve"> записк</w:t>
      </w:r>
      <w:r w:rsidR="007C257E">
        <w:rPr>
          <w:sz w:val="28"/>
          <w:szCs w:val="28"/>
        </w:rPr>
        <w:t>и</w:t>
      </w:r>
      <w:r w:rsidR="00F13BD9">
        <w:rPr>
          <w:sz w:val="28"/>
          <w:szCs w:val="28"/>
        </w:rPr>
        <w:t xml:space="preserve"> керівників</w:t>
      </w:r>
      <w:r w:rsidR="005070BE" w:rsidRPr="005070BE">
        <w:rPr>
          <w:sz w:val="28"/>
          <w:szCs w:val="28"/>
        </w:rPr>
        <w:t xml:space="preserve"> КНП </w:t>
      </w:r>
      <w:r w:rsidR="005070BE" w:rsidRPr="005070BE">
        <w:rPr>
          <w:bCs/>
          <w:sz w:val="28"/>
          <w:szCs w:val="28"/>
        </w:rPr>
        <w:t xml:space="preserve">«Ніжинська </w:t>
      </w:r>
      <w:r w:rsidR="001505BB">
        <w:rPr>
          <w:sz w:val="28"/>
          <w:szCs w:val="28"/>
        </w:rPr>
        <w:t>центральна міська лікарня ім. М. Галицького</w:t>
      </w:r>
      <w:r w:rsidR="005070BE" w:rsidRPr="005070BE">
        <w:rPr>
          <w:bCs/>
          <w:sz w:val="28"/>
          <w:szCs w:val="28"/>
        </w:rPr>
        <w:t>»</w:t>
      </w:r>
      <w:r w:rsidR="0046410A">
        <w:rPr>
          <w:bCs/>
          <w:sz w:val="28"/>
          <w:szCs w:val="28"/>
        </w:rPr>
        <w:t>, КНП «Ніжинський міський центр первинної медико-санітарної допомоги»</w:t>
      </w:r>
      <w:r w:rsidR="007C257E">
        <w:rPr>
          <w:bCs/>
          <w:sz w:val="28"/>
          <w:szCs w:val="28"/>
        </w:rPr>
        <w:t xml:space="preserve"> та КНП </w:t>
      </w:r>
      <w:r w:rsidR="007C257E" w:rsidRPr="007C257E">
        <w:rPr>
          <w:bCs/>
          <w:sz w:val="28"/>
          <w:szCs w:val="28"/>
        </w:rPr>
        <w:t>«</w:t>
      </w:r>
      <w:r w:rsidR="007C257E" w:rsidRPr="007C257E">
        <w:rPr>
          <w:sz w:val="28"/>
          <w:szCs w:val="28"/>
        </w:rPr>
        <w:t>Ніжинська міська стоматологічна поліклініка»</w:t>
      </w:r>
      <w:r w:rsidR="00F62A4E">
        <w:rPr>
          <w:bCs/>
          <w:sz w:val="28"/>
          <w:szCs w:val="28"/>
        </w:rPr>
        <w:t xml:space="preserve"> </w:t>
      </w:r>
      <w:r w:rsidR="005070BE">
        <w:rPr>
          <w:bCs/>
          <w:sz w:val="28"/>
          <w:szCs w:val="28"/>
        </w:rPr>
        <w:t>до фінансов</w:t>
      </w:r>
      <w:r w:rsidR="007C257E">
        <w:rPr>
          <w:bCs/>
          <w:sz w:val="28"/>
          <w:szCs w:val="28"/>
        </w:rPr>
        <w:t>их</w:t>
      </w:r>
      <w:r w:rsidR="005070BE">
        <w:rPr>
          <w:bCs/>
          <w:sz w:val="28"/>
          <w:szCs w:val="28"/>
        </w:rPr>
        <w:t xml:space="preserve"> план</w:t>
      </w:r>
      <w:r w:rsidR="007C257E">
        <w:rPr>
          <w:bCs/>
          <w:sz w:val="28"/>
          <w:szCs w:val="28"/>
        </w:rPr>
        <w:t>ів</w:t>
      </w:r>
      <w:r w:rsidR="00F13BD9">
        <w:rPr>
          <w:bCs/>
          <w:sz w:val="28"/>
          <w:szCs w:val="28"/>
        </w:rPr>
        <w:t xml:space="preserve"> на 2021</w:t>
      </w:r>
      <w:r w:rsidR="005070BE">
        <w:rPr>
          <w:bCs/>
          <w:sz w:val="28"/>
          <w:szCs w:val="28"/>
        </w:rPr>
        <w:t xml:space="preserve"> рік</w:t>
      </w:r>
      <w:r w:rsidR="005070BE" w:rsidRPr="005070BE">
        <w:rPr>
          <w:bCs/>
          <w:sz w:val="28"/>
          <w:szCs w:val="28"/>
        </w:rPr>
        <w:t xml:space="preserve"> дода</w:t>
      </w:r>
      <w:r w:rsidR="007C257E">
        <w:rPr>
          <w:bCs/>
          <w:sz w:val="28"/>
          <w:szCs w:val="28"/>
        </w:rPr>
        <w:t>ю</w:t>
      </w:r>
      <w:r w:rsidR="005070BE" w:rsidRPr="005070BE">
        <w:rPr>
          <w:bCs/>
          <w:sz w:val="28"/>
          <w:szCs w:val="28"/>
        </w:rPr>
        <w:t>ться)</w:t>
      </w:r>
      <w:r w:rsidRPr="005070BE">
        <w:rPr>
          <w:sz w:val="28"/>
          <w:szCs w:val="28"/>
        </w:rPr>
        <w:t>.</w:t>
      </w:r>
    </w:p>
    <w:p w:rsidR="00F62A4E" w:rsidRPr="007C257E" w:rsidRDefault="00F62A4E" w:rsidP="00F53036">
      <w:pPr>
        <w:spacing w:line="360" w:lineRule="auto"/>
        <w:jc w:val="both"/>
        <w:rPr>
          <w:szCs w:val="24"/>
        </w:rPr>
      </w:pPr>
      <w:r w:rsidRPr="007C257E">
        <w:rPr>
          <w:szCs w:val="24"/>
        </w:rPr>
        <w:t xml:space="preserve">                                                                                                  </w:t>
      </w:r>
      <w:r w:rsidR="007C257E">
        <w:rPr>
          <w:szCs w:val="24"/>
        </w:rPr>
        <w:t xml:space="preserve">                 </w:t>
      </w:r>
      <w:r w:rsidRPr="007C257E">
        <w:rPr>
          <w:szCs w:val="24"/>
        </w:rPr>
        <w:t xml:space="preserve">                        </w:t>
      </w:r>
      <w:proofErr w:type="spellStart"/>
      <w:r w:rsidRPr="007C257E">
        <w:rPr>
          <w:szCs w:val="24"/>
        </w:rPr>
        <w:t>тис.грн</w:t>
      </w:r>
      <w:proofErr w:type="spellEnd"/>
    </w:p>
    <w:tbl>
      <w:tblPr>
        <w:tblW w:w="5034" w:type="pct"/>
        <w:tblInd w:w="-34" w:type="dxa"/>
        <w:tblLayout w:type="fixed"/>
        <w:tblLook w:val="0000"/>
      </w:tblPr>
      <w:tblGrid>
        <w:gridCol w:w="2657"/>
        <w:gridCol w:w="2472"/>
        <w:gridCol w:w="1719"/>
        <w:gridCol w:w="1717"/>
        <w:gridCol w:w="1641"/>
      </w:tblGrid>
      <w:tr w:rsidR="00F13BD9" w:rsidTr="00B23D35">
        <w:trPr>
          <w:trHeight w:val="1058"/>
        </w:trPr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 w:rsidRPr="006B3AD5">
              <w:rPr>
                <w:b/>
                <w:i/>
                <w:sz w:val="26"/>
                <w:szCs w:val="26"/>
              </w:rPr>
              <w:t>Назва підприє</w:t>
            </w:r>
            <w:bookmarkStart w:id="0" w:name="_GoBack"/>
            <w:bookmarkEnd w:id="0"/>
            <w:r w:rsidRPr="006B3AD5">
              <w:rPr>
                <w:b/>
                <w:i/>
                <w:sz w:val="26"/>
                <w:szCs w:val="26"/>
              </w:rPr>
              <w:t>мства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 w:rsidRPr="006B3AD5">
              <w:rPr>
                <w:b/>
                <w:i/>
                <w:sz w:val="26"/>
                <w:szCs w:val="26"/>
              </w:rPr>
              <w:t xml:space="preserve">Показники діяльності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 w:rsidRPr="006B3AD5">
              <w:rPr>
                <w:b/>
                <w:i/>
                <w:sz w:val="26"/>
                <w:szCs w:val="26"/>
              </w:rPr>
              <w:t xml:space="preserve">Фінансовий план </w:t>
            </w:r>
          </w:p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2021 </w:t>
            </w:r>
            <w:r w:rsidRPr="006B3AD5">
              <w:rPr>
                <w:b/>
                <w:i/>
                <w:sz w:val="26"/>
                <w:szCs w:val="26"/>
              </w:rPr>
              <w:t>рік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Зміни до ф</w:t>
            </w:r>
            <w:r w:rsidRPr="006B3AD5">
              <w:rPr>
                <w:b/>
                <w:i/>
                <w:sz w:val="26"/>
                <w:szCs w:val="26"/>
              </w:rPr>
              <w:t>інансов</w:t>
            </w:r>
            <w:r>
              <w:rPr>
                <w:b/>
                <w:i/>
                <w:sz w:val="26"/>
                <w:szCs w:val="26"/>
              </w:rPr>
              <w:t>ого</w:t>
            </w:r>
            <w:r w:rsidRPr="006B3AD5">
              <w:rPr>
                <w:b/>
                <w:i/>
                <w:sz w:val="26"/>
                <w:szCs w:val="26"/>
              </w:rPr>
              <w:t xml:space="preserve"> план</w:t>
            </w:r>
            <w:r>
              <w:rPr>
                <w:b/>
                <w:i/>
                <w:sz w:val="26"/>
                <w:szCs w:val="26"/>
              </w:rPr>
              <w:t xml:space="preserve">у на </w:t>
            </w:r>
            <w:r w:rsidRPr="006B3AD5">
              <w:rPr>
                <w:b/>
                <w:i/>
                <w:sz w:val="26"/>
                <w:szCs w:val="26"/>
              </w:rPr>
              <w:t xml:space="preserve"> </w:t>
            </w:r>
          </w:p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2021</w:t>
            </w:r>
            <w:r w:rsidRPr="006B3AD5">
              <w:rPr>
                <w:b/>
                <w:i/>
                <w:sz w:val="26"/>
                <w:szCs w:val="26"/>
              </w:rPr>
              <w:t xml:space="preserve"> рік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Відхилення</w:t>
            </w:r>
          </w:p>
          <w:p w:rsidR="00F13BD9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F13BD9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</w:p>
          <w:p w:rsidR="00F13BD9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+,-</w:t>
            </w:r>
          </w:p>
          <w:p w:rsidR="00F13BD9" w:rsidRPr="006B3AD5" w:rsidRDefault="00F13BD9" w:rsidP="00B23D35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BD9" w:rsidRDefault="00F13BD9" w:rsidP="00B23D35">
            <w:pPr>
              <w:jc w:val="center"/>
              <w:rPr>
                <w:b/>
                <w:szCs w:val="24"/>
              </w:rPr>
            </w:pPr>
          </w:p>
          <w:p w:rsidR="00F13BD9" w:rsidRPr="006B3AD5" w:rsidRDefault="00F13BD9" w:rsidP="00B23D35">
            <w:pPr>
              <w:jc w:val="center"/>
              <w:rPr>
                <w:b/>
                <w:szCs w:val="24"/>
              </w:rPr>
            </w:pPr>
            <w:r w:rsidRPr="006B3AD5">
              <w:rPr>
                <w:b/>
                <w:szCs w:val="24"/>
              </w:rPr>
              <w:t>КНП «Ніжинська центральна міська лікарня ім. М.Галицького»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Всього доходів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F03613" w:rsidRDefault="00F13BD9" w:rsidP="00B23D35">
            <w:pPr>
              <w:jc w:val="center"/>
              <w:rPr>
                <w:szCs w:val="24"/>
              </w:rPr>
            </w:pPr>
            <w:r w:rsidRPr="00F03613">
              <w:rPr>
                <w:szCs w:val="24"/>
              </w:rPr>
              <w:t>130237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138385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+8148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Усього витрат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F03613" w:rsidRDefault="00F13BD9" w:rsidP="00B23D35">
            <w:pPr>
              <w:jc w:val="center"/>
              <w:rPr>
                <w:szCs w:val="24"/>
              </w:rPr>
            </w:pPr>
            <w:r w:rsidRPr="00F03613">
              <w:rPr>
                <w:szCs w:val="24"/>
              </w:rPr>
              <w:t>130237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138311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+8074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 xml:space="preserve">Фінансовий результат до оподаткування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F03613" w:rsidRDefault="00F13BD9" w:rsidP="00B23D35">
            <w:pPr>
              <w:jc w:val="center"/>
              <w:rPr>
                <w:szCs w:val="24"/>
              </w:rPr>
            </w:pPr>
            <w:r w:rsidRPr="00F03613">
              <w:rPr>
                <w:szCs w:val="24"/>
              </w:rPr>
              <w:t>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74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+74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Капітальні інвестиції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 w:rsidRPr="00AF69A4">
              <w:rPr>
                <w:szCs w:val="24"/>
              </w:rPr>
              <w:t>25574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D10EE6" w:rsidRDefault="00F13BD9" w:rsidP="00B23D35">
            <w:pPr>
              <w:jc w:val="center"/>
              <w:rPr>
                <w:szCs w:val="24"/>
              </w:rPr>
            </w:pPr>
            <w:r w:rsidRPr="00D10EE6">
              <w:rPr>
                <w:szCs w:val="24"/>
              </w:rPr>
              <w:t>22435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D10EE6" w:rsidRDefault="00F13BD9" w:rsidP="00B23D35">
            <w:pPr>
              <w:jc w:val="center"/>
              <w:rPr>
                <w:szCs w:val="24"/>
                <w:highlight w:val="yellow"/>
              </w:rPr>
            </w:pPr>
            <w:r w:rsidRPr="00D10EE6">
              <w:rPr>
                <w:szCs w:val="24"/>
              </w:rPr>
              <w:t>-3139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13BD9" w:rsidRDefault="00F13BD9" w:rsidP="00B23D35">
            <w:pPr>
              <w:jc w:val="center"/>
              <w:rPr>
                <w:b/>
                <w:szCs w:val="24"/>
              </w:rPr>
            </w:pPr>
          </w:p>
          <w:p w:rsidR="00F13BD9" w:rsidRPr="006B3AD5" w:rsidRDefault="00F13BD9" w:rsidP="00B23D35">
            <w:pPr>
              <w:jc w:val="center"/>
              <w:rPr>
                <w:b/>
                <w:szCs w:val="24"/>
              </w:rPr>
            </w:pPr>
            <w:r w:rsidRPr="006B3AD5">
              <w:rPr>
                <w:b/>
                <w:szCs w:val="24"/>
              </w:rPr>
              <w:t>КНП «Ніжи</w:t>
            </w:r>
            <w:r>
              <w:rPr>
                <w:b/>
                <w:szCs w:val="24"/>
              </w:rPr>
              <w:t>нська міська стоматологічна поліклініка</w:t>
            </w:r>
            <w:r w:rsidRPr="006B3AD5">
              <w:rPr>
                <w:b/>
                <w:szCs w:val="24"/>
              </w:rPr>
              <w:t>»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Всього доходів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 w:rsidRPr="00AF69A4">
              <w:rPr>
                <w:szCs w:val="24"/>
              </w:rPr>
              <w:t>13774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15550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+1776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Усього витрат</w:t>
            </w:r>
            <w:r w:rsidRPr="006B3AD5">
              <w:rPr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 w:rsidRPr="00AF69A4">
              <w:rPr>
                <w:szCs w:val="24"/>
              </w:rPr>
              <w:t>13474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15250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+1776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 xml:space="preserve">Фінансовий результат до оподаткування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 w:rsidRPr="00AF69A4">
              <w:rPr>
                <w:szCs w:val="24"/>
              </w:rPr>
              <w:t>300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300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0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Капітальні інвестиції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 w:rsidRPr="00AF69A4">
              <w:rPr>
                <w:szCs w:val="24"/>
              </w:rPr>
              <w:t>300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499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 w:rsidRPr="00925F39">
              <w:rPr>
                <w:szCs w:val="24"/>
              </w:rPr>
              <w:t>+199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13BD9" w:rsidRPr="00D10EE6" w:rsidRDefault="00F13BD9" w:rsidP="00B23D35">
            <w:pPr>
              <w:jc w:val="center"/>
              <w:rPr>
                <w:b/>
                <w:szCs w:val="24"/>
              </w:rPr>
            </w:pPr>
            <w:r w:rsidRPr="00D10EE6">
              <w:rPr>
                <w:b/>
                <w:szCs w:val="24"/>
              </w:rPr>
              <w:t>КНП «Ніжинський міський центр первинної медико-санітарної допомоги»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Всього доходів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38134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37907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-227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Усього витрат</w:t>
            </w:r>
            <w:r w:rsidRPr="006B3AD5">
              <w:rPr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38123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37896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-227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 xml:space="preserve">Фінансовий результат до оподаткування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F13BD9" w:rsidRPr="006B3AD5" w:rsidTr="00B23D35">
        <w:trPr>
          <w:cantSplit/>
        </w:trPr>
        <w:tc>
          <w:tcPr>
            <w:tcW w:w="130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6B3AD5" w:rsidRDefault="00F13BD9" w:rsidP="00B23D35">
            <w:pPr>
              <w:jc w:val="center"/>
              <w:rPr>
                <w:szCs w:val="24"/>
              </w:rPr>
            </w:pPr>
            <w:r w:rsidRPr="006B3AD5">
              <w:rPr>
                <w:szCs w:val="24"/>
              </w:rPr>
              <w:t>Капітальні інвестиції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BD9" w:rsidRPr="00AF69A4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1150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3220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BD9" w:rsidRPr="00925F39" w:rsidRDefault="00F13BD9" w:rsidP="00B23D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+2070</w:t>
            </w:r>
          </w:p>
        </w:tc>
      </w:tr>
    </w:tbl>
    <w:p w:rsidR="0046410A" w:rsidRDefault="0046410A" w:rsidP="0046410A">
      <w:pPr>
        <w:rPr>
          <w:sz w:val="28"/>
          <w:szCs w:val="28"/>
        </w:rPr>
      </w:pPr>
    </w:p>
    <w:p w:rsidR="00F53036" w:rsidRDefault="00A743E5" w:rsidP="0046410A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53036" w:rsidRPr="00D66F45">
        <w:rPr>
          <w:sz w:val="28"/>
          <w:szCs w:val="28"/>
        </w:rPr>
        <w:t>ачальник відділу економіки</w:t>
      </w:r>
    </w:p>
    <w:p w:rsidR="00167911" w:rsidRDefault="00F53036" w:rsidP="0046410A">
      <w:r>
        <w:rPr>
          <w:sz w:val="28"/>
          <w:szCs w:val="28"/>
        </w:rPr>
        <w:t xml:space="preserve">та інвестиційної діяльності </w:t>
      </w:r>
      <w:r w:rsidRPr="00D66F45">
        <w:rPr>
          <w:sz w:val="28"/>
          <w:szCs w:val="28"/>
        </w:rPr>
        <w:t xml:space="preserve">    </w:t>
      </w:r>
      <w:r w:rsidRPr="00D66F45">
        <w:rPr>
          <w:sz w:val="28"/>
          <w:szCs w:val="28"/>
        </w:rPr>
        <w:tab/>
      </w:r>
      <w:r w:rsidRPr="00D66F45">
        <w:rPr>
          <w:sz w:val="28"/>
          <w:szCs w:val="28"/>
        </w:rPr>
        <w:tab/>
      </w:r>
      <w:r w:rsidRPr="00D66F45">
        <w:rPr>
          <w:sz w:val="28"/>
          <w:szCs w:val="28"/>
        </w:rPr>
        <w:tab/>
      </w:r>
      <w:r w:rsidRPr="00D66F4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A119B5">
        <w:rPr>
          <w:sz w:val="28"/>
          <w:szCs w:val="28"/>
        </w:rPr>
        <w:t xml:space="preserve">       </w:t>
      </w:r>
      <w:r w:rsidR="00A743E5">
        <w:rPr>
          <w:sz w:val="28"/>
          <w:szCs w:val="28"/>
        </w:rPr>
        <w:t>Т</w:t>
      </w:r>
      <w:r w:rsidR="00A119B5">
        <w:rPr>
          <w:sz w:val="28"/>
          <w:szCs w:val="28"/>
        </w:rPr>
        <w:t>етяна ГАВРИШ</w:t>
      </w:r>
      <w:r w:rsidR="00CA4C8F">
        <w:rPr>
          <w:sz w:val="28"/>
          <w:szCs w:val="28"/>
        </w:rPr>
        <w:t xml:space="preserve"> </w:t>
      </w:r>
    </w:p>
    <w:sectPr w:rsidR="00167911" w:rsidSect="00937C0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C33DA"/>
    <w:rsid w:val="00042405"/>
    <w:rsid w:val="00064CE9"/>
    <w:rsid w:val="001505BB"/>
    <w:rsid w:val="00167911"/>
    <w:rsid w:val="001C33DA"/>
    <w:rsid w:val="001E5660"/>
    <w:rsid w:val="001F30BF"/>
    <w:rsid w:val="00245EA8"/>
    <w:rsid w:val="00272972"/>
    <w:rsid w:val="002836D5"/>
    <w:rsid w:val="00391FC4"/>
    <w:rsid w:val="003A45B3"/>
    <w:rsid w:val="00427AB0"/>
    <w:rsid w:val="0046410A"/>
    <w:rsid w:val="004A26CB"/>
    <w:rsid w:val="004B36E0"/>
    <w:rsid w:val="004E1BA2"/>
    <w:rsid w:val="005070BE"/>
    <w:rsid w:val="00516281"/>
    <w:rsid w:val="00624D50"/>
    <w:rsid w:val="00637587"/>
    <w:rsid w:val="00743C83"/>
    <w:rsid w:val="007C257E"/>
    <w:rsid w:val="007F3DD1"/>
    <w:rsid w:val="00813BD8"/>
    <w:rsid w:val="0086766A"/>
    <w:rsid w:val="00937C01"/>
    <w:rsid w:val="009E71EE"/>
    <w:rsid w:val="00A119B5"/>
    <w:rsid w:val="00A268C8"/>
    <w:rsid w:val="00A3510C"/>
    <w:rsid w:val="00A56FCD"/>
    <w:rsid w:val="00A743E5"/>
    <w:rsid w:val="00A80BDE"/>
    <w:rsid w:val="00AB2529"/>
    <w:rsid w:val="00AB7FFC"/>
    <w:rsid w:val="00AD63E1"/>
    <w:rsid w:val="00AF1362"/>
    <w:rsid w:val="00B163D2"/>
    <w:rsid w:val="00B62625"/>
    <w:rsid w:val="00B9530B"/>
    <w:rsid w:val="00B97B58"/>
    <w:rsid w:val="00C8210E"/>
    <w:rsid w:val="00CA4C8F"/>
    <w:rsid w:val="00D672FA"/>
    <w:rsid w:val="00DB1F87"/>
    <w:rsid w:val="00E17D75"/>
    <w:rsid w:val="00E83444"/>
    <w:rsid w:val="00EB6815"/>
    <w:rsid w:val="00EC7443"/>
    <w:rsid w:val="00F13BD9"/>
    <w:rsid w:val="00F53036"/>
    <w:rsid w:val="00F61ED2"/>
    <w:rsid w:val="00F62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1E360-EAC5-4274-A96E-864BCCE5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Відділ економіки</cp:lastModifiedBy>
  <cp:revision>5</cp:revision>
  <cp:lastPrinted>2020-06-17T06:00:00Z</cp:lastPrinted>
  <dcterms:created xsi:type="dcterms:W3CDTF">2020-06-17T06:19:00Z</dcterms:created>
  <dcterms:modified xsi:type="dcterms:W3CDTF">2021-03-16T14:47:00Z</dcterms:modified>
</cp:coreProperties>
</file>