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6D" w:rsidRPr="008A18ED" w:rsidRDefault="002E2222" w:rsidP="00A50B6D">
      <w:pPr>
        <w:pStyle w:val="a4"/>
        <w:jc w:val="center"/>
        <w:rPr>
          <w:rFonts w:ascii="Times New Roman" w:hAnsi="Times New Roman"/>
          <w:b/>
          <w:lang w:val="uk-UA"/>
        </w:rPr>
      </w:pPr>
      <w:r w:rsidRPr="002E2222">
        <w:rPr>
          <w:rFonts w:ascii="Times New Roman" w:hAnsi="Times New Roman"/>
          <w:b/>
          <w:noProof/>
          <w:sz w:val="40"/>
          <w:szCs w:val="4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7E651E" wp14:editId="36F9F19D">
                <wp:simplePos x="0" y="0"/>
                <wp:positionH relativeFrom="margin">
                  <wp:posOffset>5090795</wp:posOffset>
                </wp:positionH>
                <wp:positionV relativeFrom="paragraph">
                  <wp:posOffset>3175</wp:posOffset>
                </wp:positionV>
                <wp:extent cx="1285875" cy="8953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222" w:rsidRPr="0097768F" w:rsidRDefault="002E2222" w:rsidP="002E222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97768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  <w:proofErr w:type="spellEnd"/>
                            <w:r w:rsidRPr="0097768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№</w:t>
                            </w:r>
                            <w:r w:rsidR="00187FF8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214</w:t>
                            </w:r>
                            <w:bookmarkStart w:id="0" w:name="_GoBack"/>
                            <w:bookmarkEnd w:id="0"/>
                          </w:p>
                          <w:p w:rsidR="002E2222" w:rsidRPr="0097768F" w:rsidRDefault="0097768F" w:rsidP="002E222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97768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В</w:t>
                            </w:r>
                            <w:r w:rsidR="002E2222" w:rsidRPr="0097768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ід</w:t>
                            </w:r>
                            <w:r w:rsidRPr="0097768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16.03.2021</w:t>
                            </w:r>
                          </w:p>
                          <w:p w:rsidR="002E2222" w:rsidRPr="00D82F45" w:rsidRDefault="002E2222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E651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00.85pt;margin-top:.25pt;width:101.25pt;height:7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" stroked="f">
                <v:textbox>
                  <w:txbxContent>
                    <w:p w:rsidR="002E2222" w:rsidRPr="0097768F" w:rsidRDefault="002E2222" w:rsidP="002E2222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97768F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Проєкт</w:t>
                      </w:r>
                      <w:proofErr w:type="spellEnd"/>
                      <w:r w:rsidRPr="0097768F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№</w:t>
                      </w:r>
                      <w:r w:rsidR="00187FF8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214</w:t>
                      </w:r>
                      <w:bookmarkStart w:id="1" w:name="_GoBack"/>
                      <w:bookmarkEnd w:id="1"/>
                    </w:p>
                    <w:p w:rsidR="002E2222" w:rsidRPr="0097768F" w:rsidRDefault="0097768F" w:rsidP="002E2222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97768F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В</w:t>
                      </w:r>
                      <w:r w:rsidR="002E2222" w:rsidRPr="0097768F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ід</w:t>
                      </w:r>
                      <w:r w:rsidRPr="0097768F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16.03.2021</w:t>
                      </w:r>
                    </w:p>
                    <w:p w:rsidR="002E2222" w:rsidRPr="00D82F45" w:rsidRDefault="002E2222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0B6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FB53A" wp14:editId="09683702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305435"/>
                <wp:effectExtent l="0" t="0" r="825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B6D" w:rsidRPr="00455E4C" w:rsidRDefault="00A50B6D" w:rsidP="00A50B6D">
                            <w:pPr>
                              <w:pStyle w:val="a4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FB53A" id="_x0000_s1027" type="#_x0000_t202" style="position:absolute;left:0;text-align:left;margin-left:333.3pt;margin-top:24.5pt;width:162.85pt;height:24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" stroked="f">
                <v:textbox style="mso-fit-shape-to-text:t">
                  <w:txbxContent>
                    <w:p w:rsidR="00A50B6D" w:rsidRPr="00455E4C" w:rsidRDefault="00A50B6D" w:rsidP="00A50B6D">
                      <w:pPr>
                        <w:pStyle w:val="a4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       </w:t>
      </w:r>
      <w:r w:rsidR="00A50B6D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7E12FF65" wp14:editId="39DCC452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B6D" w:rsidRPr="00EF29D4" w:rsidRDefault="002E2222" w:rsidP="00A50B6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="00A50B6D"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50B6D" w:rsidRPr="00EF29D4" w:rsidRDefault="00D82F45" w:rsidP="00A50B6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A18E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50B6D"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A50B6D" w:rsidRPr="00EF29D4" w:rsidRDefault="00A50B6D" w:rsidP="00A50B6D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A50B6D" w:rsidRPr="00EF29D4" w:rsidRDefault="008A18ED" w:rsidP="00A50B6D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</w:t>
      </w:r>
      <w:r w:rsidR="00A50B6D">
        <w:rPr>
          <w:rFonts w:ascii="Times New Roman" w:hAnsi="Times New Roman"/>
          <w:b/>
          <w:sz w:val="32"/>
          <w:szCs w:val="32"/>
          <w:lang w:val="uk-UA"/>
        </w:rPr>
        <w:t xml:space="preserve">Н І Ж И Н С Ь К А  </w:t>
      </w:r>
      <w:r w:rsidR="00860AFC">
        <w:rPr>
          <w:rFonts w:ascii="Times New Roman" w:hAnsi="Times New Roman"/>
          <w:b/>
          <w:sz w:val="32"/>
          <w:szCs w:val="32"/>
          <w:lang w:val="uk-UA"/>
        </w:rPr>
        <w:t xml:space="preserve">М І С Ь К А  </w:t>
      </w:r>
      <w:r w:rsidR="00A50B6D" w:rsidRPr="00EF29D4">
        <w:rPr>
          <w:rFonts w:ascii="Times New Roman" w:hAnsi="Times New Roman"/>
          <w:b/>
          <w:sz w:val="32"/>
          <w:szCs w:val="32"/>
          <w:lang w:val="uk-UA"/>
        </w:rPr>
        <w:t>Р А Д А</w:t>
      </w:r>
    </w:p>
    <w:p w:rsidR="00A50B6D" w:rsidRPr="00B8691E" w:rsidRDefault="002E2222" w:rsidP="00A50B6D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___</w:t>
      </w:r>
      <w:r w:rsidR="00A50B6D" w:rsidRPr="005B5997">
        <w:rPr>
          <w:rFonts w:ascii="Times New Roman" w:hAnsi="Times New Roman"/>
          <w:b/>
          <w:sz w:val="32"/>
        </w:rPr>
        <w:t xml:space="preserve"> </w:t>
      </w:r>
      <w:r w:rsidR="00A50B6D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A50B6D">
        <w:rPr>
          <w:rFonts w:ascii="Times New Roman" w:hAnsi="Times New Roman"/>
          <w:b/>
          <w:sz w:val="32"/>
          <w:lang w:val="en-US"/>
        </w:rPr>
        <w:t>I</w:t>
      </w:r>
      <w:r w:rsidR="00A50B6D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A50B6D" w:rsidRPr="00EF29D4" w:rsidRDefault="008A18ED" w:rsidP="00A50B6D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A50B6D" w:rsidRPr="00EF29D4" w:rsidRDefault="00A50B6D" w:rsidP="00A50B6D">
      <w:pPr>
        <w:pStyle w:val="1"/>
        <w:rPr>
          <w:b/>
          <w:noProof/>
          <w:sz w:val="28"/>
          <w:lang w:val="uk-UA"/>
        </w:rPr>
      </w:pPr>
    </w:p>
    <w:p w:rsidR="00A50B6D" w:rsidRPr="00D82F45" w:rsidRDefault="00A50B6D" w:rsidP="00A50B6D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2E2222" w:rsidRPr="00D82F45">
        <w:rPr>
          <w:noProof/>
          <w:sz w:val="28"/>
          <w:lang w:val="uk-UA"/>
        </w:rPr>
        <w:t>___</w:t>
      </w:r>
      <w:r w:rsidRPr="00EF29D4">
        <w:rPr>
          <w:noProof/>
          <w:sz w:val="28"/>
          <w:lang w:val="uk-UA"/>
        </w:rPr>
        <w:t xml:space="preserve">» </w:t>
      </w:r>
      <w:r w:rsidR="002E2222">
        <w:rPr>
          <w:noProof/>
          <w:sz w:val="28"/>
          <w:lang w:val="uk-UA"/>
        </w:rPr>
        <w:t>___________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 w:rsidR="00D82F45"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 w:rsidR="00D82F45"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м.Ніжин</w:t>
      </w:r>
      <w:r>
        <w:rPr>
          <w:noProof/>
          <w:sz w:val="28"/>
          <w:lang w:val="uk-UA"/>
        </w:rPr>
        <w:t xml:space="preserve">                            </w:t>
      </w:r>
      <w:r w:rsidR="00D82F45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</w:t>
      </w:r>
    </w:p>
    <w:p w:rsidR="00A50B6D" w:rsidRPr="00EF29D4" w:rsidRDefault="00A50B6D" w:rsidP="00A50B6D">
      <w:pPr>
        <w:pStyle w:val="1"/>
        <w:rPr>
          <w:b/>
          <w:noProof/>
          <w:sz w:val="28"/>
          <w:lang w:val="uk-UA"/>
        </w:rPr>
      </w:pP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A50B6D" w:rsidRDefault="00A50B6D" w:rsidP="00A50B6D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50B6D" w:rsidRPr="00EF29D4" w:rsidRDefault="00A50B6D" w:rsidP="00A50B6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="0097768F">
        <w:rPr>
          <w:rFonts w:ascii="Times New Roman" w:hAnsi="Times New Roman"/>
          <w:noProof/>
          <w:sz w:val="28"/>
          <w:szCs w:val="28"/>
          <w:lang w:val="uk-UA"/>
        </w:rPr>
        <w:t>Регламента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 Ніжинської міської ради Чер</w:t>
      </w:r>
      <w:r w:rsidR="0097768F">
        <w:rPr>
          <w:rFonts w:ascii="Times New Roman" w:hAnsi="Times New Roman"/>
          <w:noProof/>
          <w:sz w:val="28"/>
          <w:szCs w:val="28"/>
          <w:lang w:val="uk-UA"/>
        </w:rPr>
        <w:t>нігівської області, затвердженого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 рішенням Ніжинської міської ради Чернігівської області 8 скликання від 27 листопада 2020 року № 3-2/2020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A166F4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A50B6D" w:rsidRDefault="00A50B6D" w:rsidP="00A50B6D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A50B6D" w:rsidRPr="00A037CA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A037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на заступника міського голови з питань діяльності виконавчих органів міської ради </w:t>
      </w:r>
      <w:proofErr w:type="spellStart"/>
      <w:r w:rsidR="002E2222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E2222">
        <w:rPr>
          <w:rFonts w:ascii="Times New Roman" w:hAnsi="Times New Roman"/>
          <w:sz w:val="28"/>
          <w:szCs w:val="28"/>
          <w:lang w:val="uk-UA"/>
        </w:rPr>
        <w:t xml:space="preserve"> І.В.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A50B6D" w:rsidRPr="00666048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(В.Х. </w:t>
      </w:r>
      <w:proofErr w:type="spellStart"/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A50B6D" w:rsidRPr="00EF29D4" w:rsidRDefault="00A50B6D" w:rsidP="00A5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Default="00A50B6D" w:rsidP="00A50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Олександр КОДОЛА</w:t>
      </w:r>
    </w:p>
    <w:p w:rsidR="00A50B6D" w:rsidRPr="00F84A1E" w:rsidRDefault="00A50B6D" w:rsidP="00A50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50B6D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E2222" w:rsidRDefault="002E2222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50B6D" w:rsidRPr="002F3EAD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Подає:</w:t>
      </w:r>
    </w:p>
    <w:p w:rsidR="00A50B6D" w:rsidRDefault="00A50B6D" w:rsidP="00A50B6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50B6D" w:rsidRDefault="00A50B6D" w:rsidP="00A50B6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A50B6D" w:rsidRPr="00856328" w:rsidRDefault="00A50B6D" w:rsidP="00A50B6D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НП«</w:t>
      </w:r>
      <w:proofErr w:type="gramEnd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A50B6D" w:rsidRPr="00037768" w:rsidRDefault="00A50B6D" w:rsidP="00A50B6D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A50B6D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50B6D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860AFC" w:rsidRDefault="00860AFC" w:rsidP="00A50B6D">
      <w:pPr>
        <w:spacing w:after="0"/>
        <w:rPr>
          <w:rFonts w:ascii="Times New Roman" w:hAnsi="Times New Roman"/>
          <w:sz w:val="28"/>
          <w:szCs w:val="28"/>
        </w:rPr>
      </w:pPr>
    </w:p>
    <w:p w:rsidR="00860AFC" w:rsidRDefault="00860AFC" w:rsidP="00A50B6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860AFC" w:rsidRPr="00860AFC" w:rsidRDefault="00860AFC" w:rsidP="00A50B6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виконавчих органів ради                                                                        І.В.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</w:p>
    <w:p w:rsidR="00860AFC" w:rsidRDefault="00860AFC" w:rsidP="00A50B6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50B6D" w:rsidRPr="00856328" w:rsidRDefault="00A50B6D" w:rsidP="00A50B6D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</w:rPr>
        <w:t>Ю.Ю. Хоменко</w:t>
      </w:r>
    </w:p>
    <w:p w:rsidR="00A50B6D" w:rsidRPr="00856328" w:rsidRDefault="00A50B6D" w:rsidP="00A50B6D">
      <w:pPr>
        <w:spacing w:after="0"/>
        <w:rPr>
          <w:rFonts w:ascii="Times New Roman" w:hAnsi="Times New Roman"/>
          <w:sz w:val="28"/>
          <w:szCs w:val="28"/>
        </w:rPr>
      </w:pPr>
    </w:p>
    <w:p w:rsidR="00A50B6D" w:rsidRPr="00856328" w:rsidRDefault="00A50B6D" w:rsidP="00A50B6D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A50B6D" w:rsidRPr="00856328" w:rsidRDefault="00A50B6D" w:rsidP="00A50B6D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56328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</w:p>
    <w:p w:rsidR="00A50B6D" w:rsidRPr="00856328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50B6D" w:rsidRDefault="00A50B6D" w:rsidP="00A50B6D">
      <w:pPr>
        <w:pStyle w:val="a5"/>
        <w:contextualSpacing/>
        <w:rPr>
          <w:szCs w:val="28"/>
        </w:rPr>
      </w:pPr>
      <w:r>
        <w:rPr>
          <w:szCs w:val="28"/>
        </w:rPr>
        <w:t xml:space="preserve">Начальник </w:t>
      </w:r>
      <w:r w:rsidRPr="00856328">
        <w:rPr>
          <w:szCs w:val="28"/>
        </w:rPr>
        <w:t xml:space="preserve">відділу юридично-кадрового </w:t>
      </w:r>
    </w:p>
    <w:p w:rsidR="00A50B6D" w:rsidRDefault="00A50B6D" w:rsidP="00A50B6D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Забезпечення</w:t>
      </w:r>
      <w:r>
        <w:rPr>
          <w:szCs w:val="28"/>
          <w:lang w:val="uk-UA"/>
        </w:rPr>
        <w:t xml:space="preserve"> апарату виконавчого комітету</w:t>
      </w:r>
    </w:p>
    <w:p w:rsidR="00A50B6D" w:rsidRPr="00EF4637" w:rsidRDefault="00A50B6D" w:rsidP="00A50B6D">
      <w:pPr>
        <w:pStyle w:val="a5"/>
        <w:contextualSpacing/>
        <w:rPr>
          <w:szCs w:val="28"/>
          <w:lang w:val="uk-UA"/>
        </w:rPr>
      </w:pPr>
      <w:r>
        <w:rPr>
          <w:szCs w:val="28"/>
          <w:lang w:val="uk-UA"/>
        </w:rPr>
        <w:t>Ніжинської міської ради</w:t>
      </w:r>
      <w:r w:rsidRPr="00EF4637">
        <w:rPr>
          <w:szCs w:val="28"/>
          <w:lang w:val="uk-UA"/>
        </w:rPr>
        <w:tab/>
      </w:r>
      <w:r w:rsidRPr="00EF4637">
        <w:rPr>
          <w:szCs w:val="28"/>
          <w:lang w:val="uk-UA"/>
        </w:rPr>
        <w:tab/>
      </w:r>
      <w:r w:rsidRPr="00EF4637">
        <w:rPr>
          <w:szCs w:val="28"/>
          <w:lang w:val="uk-UA"/>
        </w:rPr>
        <w:tab/>
      </w:r>
      <w:r w:rsidRPr="00EF4637">
        <w:rPr>
          <w:szCs w:val="28"/>
          <w:lang w:val="uk-UA"/>
        </w:rPr>
        <w:tab/>
      </w:r>
      <w:r w:rsidRPr="00EF463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</w:t>
      </w:r>
      <w:r w:rsidRPr="00EF4637">
        <w:rPr>
          <w:szCs w:val="28"/>
          <w:lang w:val="uk-UA"/>
        </w:rPr>
        <w:t>В.О.Лега</w:t>
      </w:r>
    </w:p>
    <w:p w:rsidR="00A50B6D" w:rsidRPr="00856328" w:rsidRDefault="00A50B6D" w:rsidP="00A50B6D">
      <w:pPr>
        <w:pStyle w:val="a5"/>
        <w:contextualSpacing/>
        <w:rPr>
          <w:szCs w:val="28"/>
          <w:lang w:val="uk-UA"/>
        </w:rPr>
      </w:pPr>
    </w:p>
    <w:p w:rsidR="00A50B6D" w:rsidRPr="004E1FA9" w:rsidRDefault="00A50B6D" w:rsidP="00A50B6D">
      <w:pPr>
        <w:pStyle w:val="a4"/>
        <w:contextualSpacing/>
        <w:jc w:val="both"/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остійна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комісі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міської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ради з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питань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E1FA9">
        <w:rPr>
          <w:rStyle w:val="a3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A50B6D" w:rsidRPr="004E1FA9" w:rsidRDefault="00A50B6D" w:rsidP="00A50B6D">
      <w:pPr>
        <w:pStyle w:val="a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освіти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охорони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здоров’я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соціального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50B6D" w:rsidRPr="004E1FA9" w:rsidRDefault="00A50B6D" w:rsidP="00A50B6D">
      <w:pPr>
        <w:pStyle w:val="a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захисту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культури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туризму, </w:t>
      </w:r>
    </w:p>
    <w:p w:rsidR="00A50B6D" w:rsidRPr="004E1FA9" w:rsidRDefault="00A50B6D" w:rsidP="00A50B6D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молодіжної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політики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та спорту</w:t>
      </w:r>
      <w:r w:rsidRPr="004E1FA9">
        <w:rPr>
          <w:rFonts w:ascii="Times New Roman" w:hAnsi="Times New Roman"/>
          <w:sz w:val="28"/>
          <w:szCs w:val="28"/>
          <w:lang w:val="uk-UA"/>
        </w:rPr>
        <w:tab/>
      </w:r>
      <w:r w:rsidRPr="004E1FA9">
        <w:rPr>
          <w:rFonts w:ascii="Times New Roman" w:hAnsi="Times New Roman"/>
          <w:sz w:val="28"/>
          <w:szCs w:val="28"/>
          <w:lang w:val="uk-UA"/>
        </w:rPr>
        <w:tab/>
      </w:r>
      <w:r w:rsidRPr="004E1FA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</w:t>
      </w:r>
      <w:r w:rsidRPr="004E1FA9">
        <w:rPr>
          <w:rFonts w:ascii="Times New Roman" w:hAnsi="Times New Roman"/>
          <w:sz w:val="28"/>
          <w:szCs w:val="28"/>
        </w:rPr>
        <w:t xml:space="preserve">С.Є. </w:t>
      </w:r>
      <w:proofErr w:type="spellStart"/>
      <w:r w:rsidRPr="004E1FA9">
        <w:rPr>
          <w:rFonts w:ascii="Times New Roman" w:hAnsi="Times New Roman"/>
          <w:sz w:val="28"/>
          <w:szCs w:val="28"/>
        </w:rPr>
        <w:t>Кірсанова</w:t>
      </w:r>
      <w:proofErr w:type="spellEnd"/>
    </w:p>
    <w:p w:rsidR="00A50B6D" w:rsidRPr="004E1FA9" w:rsidRDefault="00A50B6D" w:rsidP="00A50B6D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Pr="004E1FA9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Pr="004E1FA9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остійн</w:t>
      </w:r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комісі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міської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ради з </w:t>
      </w:r>
    </w:p>
    <w:p w:rsidR="00A50B6D" w:rsidRPr="004E1FA9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питань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розвитку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,</w:t>
      </w:r>
    </w:p>
    <w:p w:rsidR="00A50B6D" w:rsidRPr="004E1FA9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підприємництва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інвестиційної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A50B6D" w:rsidRPr="00856328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комунальної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власності</w:t>
      </w:r>
      <w:proofErr w:type="spellEnd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 xml:space="preserve">, бюджету та </w:t>
      </w:r>
      <w:proofErr w:type="spellStart"/>
      <w:r w:rsidRPr="004E1FA9">
        <w:rPr>
          <w:rFonts w:ascii="Times New Roman" w:hAnsi="Times New Roman"/>
          <w:sz w:val="28"/>
          <w:szCs w:val="28"/>
          <w:shd w:val="clear" w:color="auto" w:fill="FFFFFF"/>
        </w:rPr>
        <w:t>фінансів</w:t>
      </w:r>
      <w:proofErr w:type="spellEnd"/>
      <w:r w:rsidRPr="004E1FA9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Pr="00856328">
        <w:rPr>
          <w:rFonts w:ascii="Times New Roman" w:hAnsi="Times New Roman"/>
          <w:sz w:val="28"/>
          <w:szCs w:val="28"/>
        </w:rPr>
        <w:t>В.Х.Мамедов</w:t>
      </w:r>
      <w:proofErr w:type="spellEnd"/>
    </w:p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A50B6D" w:rsidRDefault="00A50B6D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2E2222" w:rsidRDefault="002E2222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2E2222" w:rsidRDefault="002E2222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2E2222" w:rsidRDefault="002E2222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2E2222" w:rsidRDefault="002E2222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2E2222" w:rsidRDefault="002E2222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A50B6D" w:rsidRPr="005B5997" w:rsidRDefault="00A50B6D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  <w:r w:rsidRPr="005B5997">
        <w:rPr>
          <w:b/>
          <w:noProof/>
          <w:sz w:val="28"/>
          <w:szCs w:val="28"/>
          <w:lang w:val="uk-UA"/>
        </w:rPr>
        <w:t>ПОЯСНЮВАЛЬНА ЗАПИСКА</w:t>
      </w:r>
    </w:p>
    <w:p w:rsidR="00A50B6D" w:rsidRPr="005B5997" w:rsidRDefault="00A50B6D" w:rsidP="00A50B6D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до проєкту рішення Ніжинської міської ради</w:t>
      </w:r>
    </w:p>
    <w:p w:rsidR="00A50B6D" w:rsidRPr="005B5997" w:rsidRDefault="00A50B6D" w:rsidP="00A50B6D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«Про внесення змін до додатку №6 рішенняНіжинської міської ради від 24 грудня 2019 року №7-65/2019 «Про затвердження бюджетних програм місцевого значення на 2020 рік»</w:t>
      </w:r>
    </w:p>
    <w:p w:rsidR="00A50B6D" w:rsidRPr="005B5997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Pr="005B5997" w:rsidRDefault="00A50B6D" w:rsidP="00A50B6D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Підстав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ипідготовки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A50B6D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B5997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B599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B5997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зміндо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додатку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 w:rsidRPr="005B599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B5997">
        <w:rPr>
          <w:rFonts w:ascii="Times New Roman" w:hAnsi="Times New Roman"/>
          <w:sz w:val="28"/>
          <w:szCs w:val="28"/>
          <w:lang w:eastAsia="uk-UA"/>
        </w:rPr>
        <w:t>,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proofErr w:type="gram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чергової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сесії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Ніжинської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Чернігівської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en-US" w:eastAsia="uk-UA"/>
        </w:rPr>
        <w:t>I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скликання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розроблений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зв`язку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із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змінами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міській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цільовій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Програмі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оснащення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</w:rPr>
        <w:t>виробами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20</w:t>
      </w:r>
      <w:r w:rsidRPr="005B5997">
        <w:rPr>
          <w:rFonts w:ascii="Times New Roman" w:hAnsi="Times New Roman"/>
          <w:sz w:val="28"/>
          <w:szCs w:val="28"/>
          <w:lang w:val="uk-UA"/>
        </w:rPr>
        <w:t>20</w:t>
      </w:r>
      <w:r w:rsidRPr="005B5997">
        <w:rPr>
          <w:rFonts w:ascii="Times New Roman" w:hAnsi="Times New Roman"/>
          <w:sz w:val="28"/>
          <w:szCs w:val="28"/>
        </w:rPr>
        <w:t>-202</w:t>
      </w:r>
      <w:r w:rsidRPr="005B5997">
        <w:rPr>
          <w:rFonts w:ascii="Times New Roman" w:hAnsi="Times New Roman"/>
          <w:sz w:val="28"/>
          <w:szCs w:val="28"/>
          <w:lang w:val="uk-UA"/>
        </w:rPr>
        <w:t>2р</w:t>
      </w:r>
      <w:r w:rsidRPr="005B5997">
        <w:rPr>
          <w:rFonts w:ascii="Times New Roman" w:hAnsi="Times New Roman"/>
          <w:sz w:val="28"/>
          <w:szCs w:val="28"/>
        </w:rPr>
        <w:t>р.» у</w:t>
      </w:r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переліку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вартості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найменування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одиниць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A50B6D" w:rsidRPr="00F77BBC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Потреба придбання медичного обладнання для надання якісних медичних послуг насе</w:t>
      </w:r>
      <w:r w:rsidR="00D82F45">
        <w:rPr>
          <w:rFonts w:ascii="Times New Roman" w:hAnsi="Times New Roman"/>
          <w:sz w:val="28"/>
          <w:szCs w:val="28"/>
          <w:lang w:val="uk-UA" w:eastAsia="uk-UA"/>
        </w:rPr>
        <w:t>ленню на сучасному рівні на 2021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рік </w:t>
      </w:r>
      <w:r w:rsidR="008A18ED">
        <w:rPr>
          <w:rFonts w:ascii="Times New Roman" w:hAnsi="Times New Roman"/>
          <w:sz w:val="28"/>
          <w:szCs w:val="28"/>
          <w:lang w:val="uk-UA" w:eastAsia="uk-UA"/>
        </w:rPr>
        <w:t>відкоригована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до фактичної потреби.</w:t>
      </w:r>
    </w:p>
    <w:p w:rsidR="00A50B6D" w:rsidRPr="00F77BBC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pPr w:leftFromText="180" w:rightFromText="180" w:vertAnchor="text" w:tblpX="-1145" w:tblpY="237"/>
        <w:tblW w:w="1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4"/>
        <w:gridCol w:w="5599"/>
      </w:tblGrid>
      <w:tr w:rsidR="00A50B6D" w:rsidRPr="003A68FC" w:rsidTr="00124F2A">
        <w:tc>
          <w:tcPr>
            <w:tcW w:w="5854" w:type="dxa"/>
          </w:tcPr>
          <w:p w:rsidR="00A50B6D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Чинна редакція Програми</w:t>
            </w:r>
          </w:p>
          <w:p w:rsidR="00A50B6D" w:rsidRPr="003A68FC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2021 рік </w:t>
            </w:r>
          </w:p>
        </w:tc>
        <w:tc>
          <w:tcPr>
            <w:tcW w:w="5599" w:type="dxa"/>
          </w:tcPr>
          <w:p w:rsidR="00A50B6D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  <w:p w:rsidR="00A50B6D" w:rsidRPr="003A68FC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2021 рік</w:t>
            </w:r>
          </w:p>
        </w:tc>
      </w:tr>
      <w:tr w:rsidR="00A50B6D" w:rsidRPr="003A68FC" w:rsidTr="00124F2A">
        <w:trPr>
          <w:trHeight w:val="1408"/>
        </w:trPr>
        <w:tc>
          <w:tcPr>
            <w:tcW w:w="5854" w:type="dxa"/>
          </w:tcPr>
          <w:tbl>
            <w:tblPr>
              <w:tblStyle w:val="a7"/>
              <w:tblW w:w="5628" w:type="dxa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0"/>
              <w:gridCol w:w="2534"/>
            </w:tblGrid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5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Об’єднане офтальмологічне відділення з ЛОР ліжками</w:t>
                  </w:r>
                </w:p>
              </w:tc>
            </w:tr>
            <w:tr w:rsidR="00A50B6D" w:rsidRPr="00054F06" w:rsidTr="00124F2A">
              <w:trPr>
                <w:trHeight w:val="594"/>
              </w:trPr>
              <w:tc>
                <w:tcPr>
                  <w:tcW w:w="3094" w:type="dxa"/>
                  <w:gridSpan w:val="2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ЛОР-комбайн</w:t>
                  </w:r>
                </w:p>
              </w:tc>
              <w:tc>
                <w:tcPr>
                  <w:tcW w:w="2534" w:type="dxa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ind w:left="597" w:hanging="574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450 000,00</w:t>
                  </w:r>
                </w:p>
              </w:tc>
            </w:tr>
            <w:tr w:rsidR="00A50B6D" w:rsidRPr="00054F06" w:rsidTr="00054F06">
              <w:trPr>
                <w:trHeight w:val="1022"/>
              </w:trPr>
              <w:tc>
                <w:tcPr>
                  <w:tcW w:w="3094" w:type="dxa"/>
                  <w:gridSpan w:val="2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Функціональні ліжка – 10 шт.</w:t>
                  </w:r>
                </w:p>
              </w:tc>
              <w:tc>
                <w:tcPr>
                  <w:tcW w:w="2534" w:type="dxa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150 000,00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Неврологічне відділення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Ліжк</w:t>
                  </w:r>
                  <w:proofErr w:type="spellEnd"/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функціональні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– 6шт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115 000,00</w:t>
                  </w:r>
                </w:p>
              </w:tc>
            </w:tr>
            <w:tr w:rsidR="00A50B6D" w:rsidRPr="00054F06" w:rsidTr="00054F06">
              <w:trPr>
                <w:trHeight w:val="603"/>
              </w:trPr>
              <w:tc>
                <w:tcPr>
                  <w:tcW w:w="5628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50B6D" w:rsidRPr="00054F06" w:rsidTr="00054F06">
              <w:trPr>
                <w:trHeight w:val="927"/>
              </w:trPr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електроприводом – 6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300 000,00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054F06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Полікл</w:t>
                  </w:r>
                  <w:r w:rsidR="00054F06"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ініка</w:t>
                  </w:r>
                </w:p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Відеоцистоскоп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в наборі з інструментами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380 000,00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Електрокардіограф в комплекті з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спірографом</w:t>
                  </w:r>
                  <w:proofErr w:type="spellEnd"/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90 000,00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Травматологічне </w:t>
                  </w:r>
                  <w:proofErr w:type="spellStart"/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відідлення</w:t>
                  </w:r>
                  <w:proofErr w:type="spellEnd"/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Р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ентген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апарат типу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« С»-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дуга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(ЕОП)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2 000 000,00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Клініко – діагностична лабораторія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а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налізатор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гематологічний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260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000,00  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Хірургічне відділення №1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– 5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054F06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90 000,00</w:t>
                  </w:r>
                </w:p>
              </w:tc>
            </w:tr>
            <w:tr w:rsidR="008A18ED" w:rsidRPr="00054F06" w:rsidTr="00124F2A">
              <w:tc>
                <w:tcPr>
                  <w:tcW w:w="2814" w:type="dxa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медична – 10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60 000,00</w:t>
                  </w:r>
                </w:p>
              </w:tc>
            </w:tr>
            <w:tr w:rsidR="00054F06" w:rsidRPr="00054F06" w:rsidTr="00B75FD6">
              <w:tc>
                <w:tcPr>
                  <w:tcW w:w="5628" w:type="dxa"/>
                  <w:gridSpan w:val="3"/>
                </w:tcPr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Інфекційне відділення</w:t>
                  </w:r>
                </w:p>
              </w:tc>
            </w:tr>
            <w:tr w:rsidR="00054F06" w:rsidRPr="00054F06" w:rsidTr="00124F2A">
              <w:tc>
                <w:tcPr>
                  <w:tcW w:w="2814" w:type="dxa"/>
                </w:tcPr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Ліжко функціональне (на колесах) з електроприводом – 2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054F06" w:rsidRPr="00054F06" w:rsidRDefault="00054F06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60 000,00</w:t>
                  </w:r>
                </w:p>
              </w:tc>
            </w:tr>
            <w:tr w:rsidR="008A18ED" w:rsidRPr="00054F06" w:rsidTr="00591F05">
              <w:tc>
                <w:tcPr>
                  <w:tcW w:w="5628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Терапевтичне відділення</w:t>
                  </w:r>
                </w:p>
              </w:tc>
            </w:tr>
            <w:tr w:rsidR="008A18ED" w:rsidRPr="00054F06" w:rsidTr="00124F2A">
              <w:tc>
                <w:tcPr>
                  <w:tcW w:w="2814" w:type="dxa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Функціональне ліжко </w:t>
                  </w:r>
                </w:p>
              </w:tc>
              <w:tc>
                <w:tcPr>
                  <w:tcW w:w="2814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20 000,00</w:t>
                  </w:r>
                </w:p>
              </w:tc>
            </w:tr>
          </w:tbl>
          <w:p w:rsidR="00A50B6D" w:rsidRPr="00054F06" w:rsidRDefault="00A50B6D" w:rsidP="00054F06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599" w:type="dxa"/>
          </w:tcPr>
          <w:tbl>
            <w:tblPr>
              <w:tblW w:w="5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9"/>
              <w:gridCol w:w="49"/>
              <w:gridCol w:w="181"/>
              <w:gridCol w:w="1613"/>
              <w:gridCol w:w="80"/>
            </w:tblGrid>
            <w:tr w:rsidR="00A50B6D" w:rsidRPr="00187FF8" w:rsidTr="00124F2A">
              <w:tc>
                <w:tcPr>
                  <w:tcW w:w="5162" w:type="dxa"/>
                  <w:gridSpan w:val="5"/>
                </w:tcPr>
                <w:p w:rsidR="00A50B6D" w:rsidRPr="00054F06" w:rsidRDefault="00A50B6D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lastRenderedPageBreak/>
                    <w:t>Об’єднане офтальмологічне відділення з ЛОР ліжками</w:t>
                  </w:r>
                </w:p>
              </w:tc>
            </w:tr>
            <w:tr w:rsidR="00A50B6D" w:rsidRPr="00054F06" w:rsidTr="00124F2A">
              <w:trPr>
                <w:trHeight w:val="634"/>
              </w:trPr>
              <w:tc>
                <w:tcPr>
                  <w:tcW w:w="3469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ЛОР комбайн з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відеоендоскопічною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системою та ЛОР кріслом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600 000,00</w:t>
                  </w:r>
                </w:p>
              </w:tc>
            </w:tr>
            <w:tr w:rsidR="00A50B6D" w:rsidRPr="00054F06" w:rsidTr="00124F2A">
              <w:tc>
                <w:tcPr>
                  <w:tcW w:w="3469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функціональні з матрацом </w:t>
                  </w:r>
                  <w:r w:rsid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 4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10</w:t>
                  </w:r>
                  <w:r w:rsidR="002E2222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0 000,00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A50B6D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Неврологічне</w:t>
                  </w:r>
                  <w:proofErr w:type="spellEnd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відділення</w:t>
                  </w:r>
                  <w:proofErr w:type="spellEnd"/>
                </w:p>
              </w:tc>
            </w:tr>
            <w:tr w:rsidR="00A50B6D" w:rsidRPr="00054F06" w:rsidTr="00054F06">
              <w:trPr>
                <w:trHeight w:val="917"/>
              </w:trPr>
              <w:tc>
                <w:tcPr>
                  <w:tcW w:w="3469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функціональні з матрацом 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-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10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шт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054F06">
              <w:trPr>
                <w:trHeight w:val="917"/>
              </w:trPr>
              <w:tc>
                <w:tcPr>
                  <w:tcW w:w="3469" w:type="dxa"/>
                  <w:gridSpan w:val="3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електричні – 3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135 000,00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Ліжка функціональні з матрацом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електричні – 4 </w:t>
                  </w:r>
                  <w:r w:rsidR="007A1C81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шт.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18</w:t>
                  </w:r>
                  <w:r w:rsidR="007A1C81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Поліклініка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Ендоскопічна системи (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відеоцистоскоп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Електрокардіограф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48 000,00</w:t>
                  </w:r>
                </w:p>
              </w:tc>
            </w:tr>
            <w:tr w:rsidR="00A50B6D" w:rsidRPr="00054F06" w:rsidTr="008A18ED">
              <w:trPr>
                <w:trHeight w:val="604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Спірометр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D4106F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65 000,00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Травматологічне відділення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Система рентгенівська діагностична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« С»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подібна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3 600 000,00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Стіл рентген - прозорий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8A18ED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функціональні з матрацом -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10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шт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Клініко – діагностична лабораторія</w:t>
                  </w:r>
                </w:p>
              </w:tc>
            </w:tr>
            <w:tr w:rsidR="00A50B6D" w:rsidRPr="00054F06" w:rsidTr="00124F2A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налізатор</w:t>
                  </w:r>
                  <w:proofErr w:type="spellEnd"/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300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000,00  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Хірургічне відділення №1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125 000,00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Інфекційне відділення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 електричні – 1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8A18ED" w:rsidRPr="00054F06" w:rsidTr="005B4503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Терапевтичне відділення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8A18ED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8A18ED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25 000,00</w:t>
                  </w:r>
                </w:p>
              </w:tc>
            </w:tr>
          </w:tbl>
          <w:p w:rsidR="00A50B6D" w:rsidRPr="00054F06" w:rsidRDefault="00A50B6D" w:rsidP="00054F06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A50B6D" w:rsidRDefault="00A50B6D" w:rsidP="00A50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1A6D" w:rsidRDefault="008B1A6D">
      <w:pPr>
        <w:rPr>
          <w:lang w:val="uk-UA"/>
        </w:rPr>
      </w:pP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ім. М. Галицького»                                                                     О.М. </w:t>
      </w:r>
      <w:proofErr w:type="spellStart"/>
      <w:r w:rsidRPr="00054F06">
        <w:rPr>
          <w:rFonts w:ascii="Times New Roman" w:hAnsi="Times New Roman"/>
          <w:b/>
          <w:sz w:val="28"/>
          <w:szCs w:val="28"/>
          <w:lang w:val="uk-UA"/>
        </w:rPr>
        <w:t>Костирко</w:t>
      </w:r>
      <w:proofErr w:type="spellEnd"/>
    </w:p>
    <w:sectPr w:rsidR="00054F06" w:rsidRPr="00054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C2"/>
    <w:rsid w:val="00054F06"/>
    <w:rsid w:val="00187FF8"/>
    <w:rsid w:val="002E2222"/>
    <w:rsid w:val="0043234A"/>
    <w:rsid w:val="00454EFE"/>
    <w:rsid w:val="00622C8F"/>
    <w:rsid w:val="00645636"/>
    <w:rsid w:val="007A1C81"/>
    <w:rsid w:val="00860AFC"/>
    <w:rsid w:val="008A18ED"/>
    <w:rsid w:val="008B1A6D"/>
    <w:rsid w:val="0097768F"/>
    <w:rsid w:val="00A50B6D"/>
    <w:rsid w:val="00C679C2"/>
    <w:rsid w:val="00D4106F"/>
    <w:rsid w:val="00D8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D81D"/>
  <w15:chartTrackingRefBased/>
  <w15:docId w15:val="{B9308486-3AD9-47F7-B637-A2AC7819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B6D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50B6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uiPriority w:val="22"/>
    <w:qFormat/>
    <w:rsid w:val="00A50B6D"/>
    <w:rPr>
      <w:b/>
      <w:bCs/>
    </w:rPr>
  </w:style>
  <w:style w:type="paragraph" w:styleId="a4">
    <w:name w:val="No Spacing"/>
    <w:qFormat/>
    <w:rsid w:val="00A50B6D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uiPriority w:val="99"/>
    <w:rsid w:val="00A50B6D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50B6D"/>
    <w:rPr>
      <w:rFonts w:eastAsia="Times New Roman" w:cs="Times New Roman"/>
      <w:noProof/>
      <w:szCs w:val="20"/>
      <w:lang w:val="ru-RU" w:eastAsia="ru-RU"/>
    </w:rPr>
  </w:style>
  <w:style w:type="table" w:styleId="a7">
    <w:name w:val="Table Grid"/>
    <w:basedOn w:val="a1"/>
    <w:uiPriority w:val="39"/>
    <w:rsid w:val="00A50B6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41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6F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3940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Користувач Windows</cp:lastModifiedBy>
  <cp:revision>10</cp:revision>
  <cp:lastPrinted>2021-03-16T08:47:00Z</cp:lastPrinted>
  <dcterms:created xsi:type="dcterms:W3CDTF">2021-02-16T06:45:00Z</dcterms:created>
  <dcterms:modified xsi:type="dcterms:W3CDTF">2021-03-16T14:34:00Z</dcterms:modified>
</cp:coreProperties>
</file>