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A9286" wp14:editId="3A53E1E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7F4D62" w:rsidRDefault="00014F0F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90014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 лютого 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р.                    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90014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EA" w:rsidRDefault="00F707EA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5CB" w:rsidRPr="007F4D62" w:rsidRDefault="00D725CB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аукціонної комісії для продажу нежитлової будівлі (адміністративної будівлі), що розташована за адресою: місто Ніжин, вулиця Шекерогринівська, будинок 88</w:t>
      </w:r>
    </w:p>
    <w:p w:rsidR="00D725CB" w:rsidRPr="007F4D62" w:rsidRDefault="00D725CB" w:rsidP="000D0D66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9E4" w:rsidRPr="000A49E4" w:rsidRDefault="000A49E4" w:rsidP="000A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29, 42, 52, 53, 59, 73 Закону України «Про місцеве самоврядування в Україні», Закону України «Про приватизацію державного та комунального майна»,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рішення Ніжинської міської ради від 27 листопада 2019 року №51-63/2019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</w:t>
      </w:r>
      <w:proofErr w:type="spellStart"/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м.Ніжина</w:t>
      </w:r>
      <w:proofErr w:type="spellEnd"/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», рішення Ніжинської міської рад</w:t>
      </w:r>
      <w:r w:rsidR="00014F0F">
        <w:rPr>
          <w:rFonts w:ascii="Times New Roman" w:eastAsia="Times New Roman" w:hAnsi="Times New Roman" w:cs="Times New Roman"/>
          <w:sz w:val="28"/>
          <w:szCs w:val="24"/>
          <w:lang w:val="uk-UA"/>
        </w:rPr>
        <w:t>и від 04 лютого 2021 року</w:t>
      </w:r>
      <w:r w:rsidR="00F707E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014F0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№25-6/2021 </w:t>
      </w: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«Про перелік об’єктів комунальної власності Ніжинської  територіальної громади, що підлягають приватизації», рішення Ніжинської міської р</w:t>
      </w:r>
      <w:r w:rsidR="009017FC">
        <w:rPr>
          <w:rFonts w:ascii="Times New Roman" w:eastAsia="Times New Roman" w:hAnsi="Times New Roman" w:cs="Times New Roman"/>
          <w:sz w:val="28"/>
          <w:szCs w:val="24"/>
          <w:lang w:val="uk-UA"/>
        </w:rPr>
        <w:t>ади від 04 лютого 2021 року №26-6</w:t>
      </w: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>/2021 «Про приватизацію нежитлової будівлі (адміністративної будівлі), що розташована за адресою: місто Ніжин, вулиця Шекерогринівська, будинок, 88»,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 виконавчий комітет Ніжинської міської ради вирішив:</w:t>
      </w:r>
    </w:p>
    <w:p w:rsidR="000A49E4" w:rsidRDefault="000A49E4" w:rsidP="000A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1. Створити аукціонну комісію для продажу нежитлової будівлі (адміністративної будівлі), що розташована за адресою: місто Ніжин, вулиця </w:t>
      </w:r>
      <w:r w:rsidR="002B178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A49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Шекерогринівська, будинок 88 та затвердити її персональний склад:  </w:t>
      </w:r>
    </w:p>
    <w:p w:rsidR="000D0D66" w:rsidRPr="007F4D62" w:rsidRDefault="000D0D66" w:rsidP="000D0D6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0D0D66" w:rsidRPr="007F4D62" w:rsidTr="00351252">
        <w:tc>
          <w:tcPr>
            <w:tcW w:w="3119" w:type="dxa"/>
          </w:tcPr>
          <w:p w:rsidR="000D0D66" w:rsidRPr="007F4D62" w:rsidRDefault="008D135E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Вовченко</w:t>
            </w:r>
          </w:p>
          <w:p w:rsidR="008D135E" w:rsidRPr="007F4D62" w:rsidRDefault="008D135E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Іванович</w:t>
            </w: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 з питань діяльності виконавчих органів ради, голова комісії;</w:t>
            </w:r>
          </w:p>
        </w:tc>
      </w:tr>
      <w:tr w:rsidR="000D0D66" w:rsidRPr="007F4D62" w:rsidTr="00351252">
        <w:tc>
          <w:tcPr>
            <w:tcW w:w="3119" w:type="dxa"/>
          </w:tcPr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Онокало </w:t>
            </w:r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Анатоліївна</w:t>
            </w: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комунального майна та земельних відносин Ніжинської міської ради, заступник голови комісії;</w:t>
            </w:r>
          </w:p>
          <w:p w:rsidR="000D0D66" w:rsidRPr="007F4D62" w:rsidRDefault="000D0D66" w:rsidP="000D0D6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0D66" w:rsidRPr="007F4D62" w:rsidTr="00351252">
        <w:tc>
          <w:tcPr>
            <w:tcW w:w="3119" w:type="dxa"/>
          </w:tcPr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</w:t>
            </w:r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Олексіївна</w:t>
            </w: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  <w:r w:rsidR="00EA0F1B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10463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майна У</w:t>
            </w: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комунального майна та земельних відносин Ніжинської міської ради, секретар комісії;</w:t>
            </w:r>
          </w:p>
          <w:p w:rsidR="000D0D66" w:rsidRPr="007F4D62" w:rsidRDefault="000D0D66" w:rsidP="000D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0D66" w:rsidRPr="007F4D62" w:rsidTr="00351252">
        <w:trPr>
          <w:trHeight w:val="851"/>
        </w:trPr>
        <w:tc>
          <w:tcPr>
            <w:tcW w:w="3119" w:type="dxa"/>
            <w:hideMark/>
          </w:tcPr>
          <w:p w:rsidR="000D0D66" w:rsidRPr="007F4D62" w:rsidRDefault="00772FB8" w:rsidP="000D0D6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Шумейко</w:t>
            </w:r>
          </w:p>
          <w:p w:rsidR="00772FB8" w:rsidRPr="007F4D62" w:rsidRDefault="00772FB8" w:rsidP="000D0D6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368" w:type="dxa"/>
          </w:tcPr>
          <w:p w:rsidR="000D0D66" w:rsidRPr="007F4D62" w:rsidRDefault="00772FB8" w:rsidP="000D0D66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підприємства «Оренда комунального майна»</w:t>
            </w:r>
            <w:r w:rsidR="00B76880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0D0D66"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D0D66" w:rsidRPr="007F4D62" w:rsidRDefault="000D0D66" w:rsidP="000D0D66">
            <w:pPr>
              <w:spacing w:after="0"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0D66" w:rsidRPr="00014F0F" w:rsidTr="00351252">
        <w:tc>
          <w:tcPr>
            <w:tcW w:w="3119" w:type="dxa"/>
          </w:tcPr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Рашко</w:t>
            </w:r>
            <w:proofErr w:type="spellEnd"/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Миколайович</w:t>
            </w:r>
          </w:p>
          <w:p w:rsidR="000D0D66" w:rsidRPr="007F4D62" w:rsidRDefault="000D0D66" w:rsidP="000D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68" w:type="dxa"/>
          </w:tcPr>
          <w:p w:rsidR="000D0D66" w:rsidRPr="007F4D62" w:rsidRDefault="000D0D66" w:rsidP="000D0D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ради, член комісії;</w:t>
            </w:r>
          </w:p>
        </w:tc>
      </w:tr>
    </w:tbl>
    <w:p w:rsidR="000D0D66" w:rsidRPr="007F4D62" w:rsidRDefault="000D0D66" w:rsidP="000D0D66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</w:p>
    <w:p w:rsidR="000D0D66" w:rsidRPr="007F4D62" w:rsidRDefault="000D0D66" w:rsidP="008434F4">
      <w:pPr>
        <w:numPr>
          <w:ilvl w:val="1"/>
          <w:numId w:val="3"/>
        </w:numPr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відсутності голови комісії, його повноваження здійснює заступник голови комісії.</w:t>
      </w:r>
    </w:p>
    <w:p w:rsidR="000D0D66" w:rsidRPr="007F4D62" w:rsidRDefault="000D0D66" w:rsidP="008434F4">
      <w:pPr>
        <w:numPr>
          <w:ilvl w:val="1"/>
          <w:numId w:val="3"/>
        </w:numPr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0D0D66" w:rsidRPr="007F4D62" w:rsidRDefault="000D0D66" w:rsidP="008434F4">
      <w:pPr>
        <w:numPr>
          <w:ilvl w:val="1"/>
          <w:numId w:val="3"/>
        </w:numPr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відсутності члена комісії</w:t>
      </w:r>
      <w:r w:rsidR="003C0784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роботі комісії приймає участь уповноважений представник.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Аукціонній комісії для продажу об’єктів комунальної власності Ніжинської територіальної громади у своїй діяльності керуватися Положенням про діяльність аукціонної комісії для продажу об’єктів малої приватизації, що затверджене наказом Фонду державного майна від 06 квітня 2018 року № 486.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Основними завданнями  комісії є:        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розроблення умов продажу та їх подання на затвердження органу приватизації;  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 урахуванням зниження стартової ціни;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інформаційного повідомлення про проведення аукціону;</w:t>
      </w:r>
    </w:p>
    <w:p w:rsidR="000D0D66" w:rsidRPr="007F4D62" w:rsidRDefault="000D0D66" w:rsidP="000D0D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протоколів засідань комісії та їх подання на затвердження органу приватизації.</w:t>
      </w:r>
      <w:r w:rsidR="00FE499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Засідання комісії є правомочним за умови участі в ньому не менше як двох третин складу її членів.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Рішення комісії приймаються простою більшістю голосів членів комісії, присутніх на засіданні. У разі рівного розподілу голосів, ухвальним є голос голови комісії.</w:t>
      </w:r>
    </w:p>
    <w:p w:rsidR="000D0D66" w:rsidRPr="007F4D62" w:rsidRDefault="000D0D66" w:rsidP="000D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Начальнику</w:t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</w:t>
      </w:r>
      <w:r w:rsidR="00636C87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Федчун Н.О.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D0D66" w:rsidRPr="007F4D62" w:rsidRDefault="000D0D66" w:rsidP="000D0D6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Ф.І.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начальника управління комунального майна та земельних відносин Ніжинської міської ради Онокало І.А.</w:t>
      </w:r>
    </w:p>
    <w:p w:rsidR="000D0D66" w:rsidRPr="007F4D62" w:rsidRDefault="000D0D66" w:rsidP="000A013E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Контроль за виконанням даного рішення покласти  на першого </w:t>
      </w:r>
      <w:r w:rsidRPr="007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0A013E" w:rsidRPr="007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Вовченка Ф.І</w:t>
      </w:r>
      <w:r w:rsidRPr="007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013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Олександр КОДОЛА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3F9A" w:rsidRPr="007F4D62" w:rsidRDefault="004B3F9A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майна 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                  Ірина  ОНОКАЛО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</w:t>
      </w:r>
      <w:r w:rsidR="00E93AE4" w:rsidRPr="007F4D62">
        <w:rPr>
          <w:rFonts w:ascii="Times New Roman" w:eastAsia="Times New Roman" w:hAnsi="Times New Roman" w:cs="Times New Roman"/>
          <w:sz w:val="28"/>
          <w:szCs w:val="24"/>
          <w:lang w:eastAsia="ru-RU"/>
        </w:rPr>
        <w:t>ʼ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 ЛЕГА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F4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Валерій САЛОГУБ</w:t>
      </w:r>
    </w:p>
    <w:p w:rsidR="00687935" w:rsidRPr="007F4D62" w:rsidRDefault="00687935" w:rsidP="00687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935" w:rsidRPr="007F4D62" w:rsidRDefault="00687935" w:rsidP="00687935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0D66" w:rsidRPr="007F4D62" w:rsidRDefault="000D0D66" w:rsidP="000D0D66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4EB6" w:rsidRDefault="000D0D66" w:rsidP="000D0D66">
      <w:pPr>
        <w:spacing w:line="256" w:lineRule="auto"/>
        <w:ind w:left="212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F4D6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</w:t>
      </w:r>
    </w:p>
    <w:p w:rsidR="000D0D66" w:rsidRPr="007F4D62" w:rsidRDefault="000D0D66" w:rsidP="000D0D66">
      <w:pPr>
        <w:spacing w:line="256" w:lineRule="auto"/>
        <w:ind w:left="212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0D0D66" w:rsidRPr="007F4D62" w:rsidRDefault="000D0D66" w:rsidP="000D0D66">
      <w:pPr>
        <w:shd w:val="clear" w:color="auto" w:fill="FFFFFF"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</w:t>
      </w:r>
    </w:p>
    <w:p w:rsidR="000D0D66" w:rsidRPr="007F4D62" w:rsidRDefault="000D0D66" w:rsidP="000D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створення аукціонної комісії для продажу нежитлової будівлі</w:t>
      </w:r>
      <w:r w:rsidR="00E042E4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(адміністративної будівлі</w:t>
      </w:r>
      <w:r w:rsidR="004B3F9A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що розташована за адресою: місто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Ніжин, вулиця Шекерогринівська, будинок 88»</w:t>
      </w:r>
    </w:p>
    <w:p w:rsidR="000D0D66" w:rsidRPr="007F4D62" w:rsidRDefault="000D0D66" w:rsidP="000D0D6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</w:p>
    <w:p w:rsidR="000D0D66" w:rsidRPr="007F4D62" w:rsidRDefault="00D970A4" w:rsidP="000D0D66">
      <w:pPr>
        <w:spacing w:line="256" w:lineRule="auto"/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D6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7F4D62">
        <w:rPr>
          <w:rFonts w:ascii="Times New Roman" w:eastAsia="Times New Roman" w:hAnsi="Times New Roman" w:cs="Times New Roman"/>
          <w:sz w:val="28"/>
          <w:szCs w:val="20"/>
          <w:lang w:val="uk-UA"/>
        </w:rPr>
        <w:t>29, 42, 52, 53, 59, 73 Закону України «Про місцеве самоврядування в Україні»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та комунального майна»,</w:t>
      </w:r>
      <w:r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7F4D62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, рішення Ніжинської міської ради від 27 листопада 2019 року №51-63/2019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</w:t>
      </w:r>
      <w:proofErr w:type="spellStart"/>
      <w:r w:rsidRPr="007F4D62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>м.Ніжина</w:t>
      </w:r>
      <w:proofErr w:type="spellEnd"/>
      <w:r w:rsidRPr="007F4D62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», </w:t>
      </w:r>
      <w:r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</w:t>
      </w:r>
      <w:r w:rsidR="005755F1"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від 04 лютого 2021 року №25-6</w:t>
      </w:r>
      <w:r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перелік об’єктів комунальної власності Ніжинської  територіальної громади, що підлягають приватизації», рішення Ніжинської міської р</w:t>
      </w:r>
      <w:r w:rsidR="005755F1"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від 04 лютого 2021 року №26-6</w:t>
      </w:r>
      <w:r w:rsidRPr="00575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приватизацію нежитлової будівлі (адміністративної будівлі), що розташована за адресою: місто Ніжин, вулиця Шекерогринівська, будинок, 88», наказу Фонду державного майна від 06 квітня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</w:t>
      </w:r>
      <w:r w:rsidR="000D0D66"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7F4D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D0D66"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подається на розгляд виконавчого комітету Ніжинської міської ради даний проект рішення.</w:t>
      </w:r>
    </w:p>
    <w:p w:rsidR="00574635" w:rsidRPr="007F4D62" w:rsidRDefault="00D970A4" w:rsidP="00574635">
      <w:pPr>
        <w:spacing w:line="256" w:lineRule="auto"/>
        <w:ind w:right="-6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Для проведення процедури приватизації/продажу через Електронну торгову біржу даного об’єкта</w:t>
      </w:r>
      <w:r w:rsidR="0037448C"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чинного законодавства, </w:t>
      </w: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4635"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створюється аукціонна комісія, яка </w:t>
      </w:r>
      <w:r w:rsidR="00574635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розробляє умови продажу, визначає стартову ціну об’єкта, стартову ціну з урахуванням зниження стартової ціни; стартову ціну за методом покрокового зниження стартової ціни та подальшого подання цінових пропозицій; розробляє інформаційне повідомлення про проведення аукціону; веде протоколи засідань комісії.    </w:t>
      </w:r>
    </w:p>
    <w:p w:rsidR="00574635" w:rsidRPr="007F4D62" w:rsidRDefault="00612237" w:rsidP="000D0D66">
      <w:pPr>
        <w:spacing w:line="256" w:lineRule="auto"/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szCs w:val="28"/>
          <w:lang w:val="uk-UA"/>
        </w:rPr>
        <w:t>Після розроблення умов продажу, матеріали подаються на затвердження органу приватизації з послідуючим опублікуванням на офіційному сайті Ніжинської міської ради та на Електронній торговій біржі.</w:t>
      </w:r>
    </w:p>
    <w:p w:rsidR="00827774" w:rsidRDefault="00827774" w:rsidP="000D0D66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0D0D66" w:rsidRPr="007F4D62" w:rsidRDefault="000D0D66" w:rsidP="000D0D66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lang w:val="uk-UA"/>
        </w:rPr>
        <w:t>Начальник управління комунального</w:t>
      </w:r>
    </w:p>
    <w:p w:rsidR="000D0D66" w:rsidRPr="007F4D62" w:rsidRDefault="000D0D66" w:rsidP="000D0D66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  <w:r w:rsidRPr="007F4D62">
        <w:rPr>
          <w:rFonts w:ascii="Times New Roman" w:eastAsia="Calibri" w:hAnsi="Times New Roman" w:cs="Times New Roman"/>
          <w:sz w:val="28"/>
          <w:lang w:val="uk-UA"/>
        </w:rPr>
        <w:t>майна та земельних відносин</w:t>
      </w:r>
    </w:p>
    <w:p w:rsidR="00245D35" w:rsidRPr="007F4D62" w:rsidRDefault="000D0D66" w:rsidP="000D173C">
      <w:pPr>
        <w:spacing w:after="0" w:line="256" w:lineRule="auto"/>
        <w:rPr>
          <w:rFonts w:ascii="Times New Roman" w:hAnsi="Times New Roman" w:cs="Times New Roman"/>
          <w:i/>
          <w:lang w:val="uk-UA"/>
        </w:rPr>
      </w:pPr>
      <w:r w:rsidRPr="007F4D62">
        <w:rPr>
          <w:rFonts w:ascii="Times New Roman" w:eastAsia="Calibri" w:hAnsi="Times New Roman" w:cs="Times New Roman"/>
          <w:sz w:val="28"/>
          <w:lang w:val="uk-UA"/>
        </w:rPr>
        <w:t xml:space="preserve">Ніжинської міської ради         </w:t>
      </w:r>
      <w:r w:rsidRPr="007F4D62">
        <w:rPr>
          <w:rFonts w:ascii="Times New Roman" w:eastAsia="Calibri" w:hAnsi="Times New Roman" w:cs="Times New Roman"/>
          <w:sz w:val="28"/>
          <w:lang w:val="uk-UA"/>
        </w:rPr>
        <w:tab/>
      </w:r>
      <w:r w:rsidRPr="007F4D62">
        <w:rPr>
          <w:rFonts w:ascii="Times New Roman" w:eastAsia="Calibri" w:hAnsi="Times New Roman" w:cs="Times New Roman"/>
          <w:sz w:val="28"/>
          <w:lang w:val="uk-UA"/>
        </w:rPr>
        <w:tab/>
      </w:r>
      <w:r w:rsidRPr="007F4D62">
        <w:rPr>
          <w:rFonts w:ascii="Times New Roman" w:eastAsia="Calibri" w:hAnsi="Times New Roman" w:cs="Times New Roman"/>
          <w:sz w:val="28"/>
          <w:lang w:val="uk-UA"/>
        </w:rPr>
        <w:tab/>
      </w:r>
      <w:r w:rsidR="00311021" w:rsidRPr="007F4D62">
        <w:rPr>
          <w:rFonts w:ascii="Times New Roman" w:eastAsia="Calibri" w:hAnsi="Times New Roman" w:cs="Times New Roman"/>
          <w:sz w:val="28"/>
          <w:lang w:val="uk-UA"/>
        </w:rPr>
        <w:t xml:space="preserve">                      Ірина ОНОКАЛО</w:t>
      </w:r>
      <w:r w:rsidR="000D173C" w:rsidRPr="007F4D6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sectPr w:rsidR="00245D35" w:rsidRPr="007F4D62" w:rsidSect="00754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66"/>
    <w:rsid w:val="00014F0F"/>
    <w:rsid w:val="0003037D"/>
    <w:rsid w:val="000A013E"/>
    <w:rsid w:val="000A49E4"/>
    <w:rsid w:val="000D0D66"/>
    <w:rsid w:val="000D173C"/>
    <w:rsid w:val="00220B7E"/>
    <w:rsid w:val="00245D35"/>
    <w:rsid w:val="00293C85"/>
    <w:rsid w:val="002B178B"/>
    <w:rsid w:val="00311021"/>
    <w:rsid w:val="0037448C"/>
    <w:rsid w:val="00380998"/>
    <w:rsid w:val="003C0784"/>
    <w:rsid w:val="003E1623"/>
    <w:rsid w:val="003F7421"/>
    <w:rsid w:val="004916DD"/>
    <w:rsid w:val="004B3F9A"/>
    <w:rsid w:val="004E7704"/>
    <w:rsid w:val="00526BAC"/>
    <w:rsid w:val="00574635"/>
    <w:rsid w:val="005755F1"/>
    <w:rsid w:val="00587FB6"/>
    <w:rsid w:val="0059426F"/>
    <w:rsid w:val="00612237"/>
    <w:rsid w:val="00636C87"/>
    <w:rsid w:val="00687935"/>
    <w:rsid w:val="006B4056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B7163"/>
    <w:rsid w:val="009E03CC"/>
    <w:rsid w:val="00A06B82"/>
    <w:rsid w:val="00A559A9"/>
    <w:rsid w:val="00AF53B5"/>
    <w:rsid w:val="00B12FA1"/>
    <w:rsid w:val="00B76880"/>
    <w:rsid w:val="00C942BF"/>
    <w:rsid w:val="00CC2BC5"/>
    <w:rsid w:val="00CC6C31"/>
    <w:rsid w:val="00D10463"/>
    <w:rsid w:val="00D725CB"/>
    <w:rsid w:val="00D872DA"/>
    <w:rsid w:val="00D970A4"/>
    <w:rsid w:val="00E042E4"/>
    <w:rsid w:val="00E15667"/>
    <w:rsid w:val="00E8166C"/>
    <w:rsid w:val="00E857A0"/>
    <w:rsid w:val="00E91A38"/>
    <w:rsid w:val="00E93AE4"/>
    <w:rsid w:val="00EA0F1B"/>
    <w:rsid w:val="00F707EA"/>
    <w:rsid w:val="00F731B1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3028"/>
  <w15:chartTrackingRefBased/>
  <w15:docId w15:val="{45EFDB21-14AF-4CA3-9B9D-ABA9B92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5050683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2021-02-08T07:56:00Z</cp:lastPrinted>
  <dcterms:created xsi:type="dcterms:W3CDTF">2021-02-04T16:21:00Z</dcterms:created>
  <dcterms:modified xsi:type="dcterms:W3CDTF">2021-02-08T07:57:00Z</dcterms:modified>
</cp:coreProperties>
</file>