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C" w:rsidRPr="00826953" w:rsidRDefault="0023754F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754F">
        <w:rPr>
          <w:rFonts w:ascii="Times New Roman" w:hAnsi="Times New Roman"/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2pt;margin-top:.7pt;width:198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" stroked="f">
            <v:textbox style="mso-fit-shape-to-text:t">
              <w:txbxContent>
                <w:p w:rsidR="00857FC3" w:rsidRPr="004D0863" w:rsidRDefault="00857FC3" w:rsidP="00857FC3">
                  <w:pPr>
                    <w:pStyle w:val="a3"/>
                  </w:pPr>
                  <w:r>
                    <w:t>ПРОЕКТ від 20 січня 2021 р. №</w:t>
                  </w:r>
                  <w:r w:rsidR="001A7D13">
                    <w:t>106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511C8" w:rsidRPr="00826953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826953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826953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826953" w:rsidRDefault="00BF2664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32"/>
          <w:lang w:val="uk-UA"/>
        </w:rPr>
        <w:t>__</w:t>
      </w:r>
      <w:r w:rsidR="009511C8" w:rsidRPr="00826953">
        <w:rPr>
          <w:rFonts w:ascii="Times New Roman" w:hAnsi="Times New Roman"/>
          <w:sz w:val="32"/>
          <w:lang w:val="uk-UA"/>
        </w:rPr>
        <w:t xml:space="preserve"> сесія VI</w:t>
      </w:r>
      <w:r w:rsidRPr="00826953">
        <w:rPr>
          <w:rFonts w:ascii="Times New Roman" w:hAnsi="Times New Roman"/>
          <w:sz w:val="32"/>
          <w:lang w:val="uk-UA"/>
        </w:rPr>
        <w:t>І</w:t>
      </w:r>
      <w:r w:rsidR="009511C8" w:rsidRPr="00826953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826953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826953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826953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511C8" w:rsidRPr="00826953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826953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826953">
        <w:rPr>
          <w:rFonts w:ascii="Times New Roman" w:hAnsi="Times New Roman"/>
          <w:sz w:val="28"/>
          <w:szCs w:val="28"/>
          <w:lang w:val="uk-UA"/>
        </w:rPr>
        <w:t>від</w:t>
      </w:r>
      <w:r w:rsidR="00BF2664" w:rsidRPr="00826953">
        <w:rPr>
          <w:rFonts w:ascii="Times New Roman" w:hAnsi="Times New Roman"/>
          <w:sz w:val="28"/>
          <w:szCs w:val="28"/>
          <w:lang w:val="uk-UA"/>
        </w:rPr>
        <w:t>____________</w:t>
      </w:r>
      <w:proofErr w:type="spellEnd"/>
      <w:r w:rsidRPr="00826953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826953">
        <w:rPr>
          <w:rFonts w:ascii="Times New Roman" w:hAnsi="Times New Roman"/>
          <w:sz w:val="28"/>
          <w:szCs w:val="28"/>
          <w:lang w:val="uk-UA"/>
        </w:rPr>
        <w:t>1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Pr="00826953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BF2664" w:rsidRPr="00826953">
        <w:rPr>
          <w:rFonts w:ascii="Times New Roman" w:hAnsi="Times New Roman"/>
          <w:sz w:val="28"/>
          <w:szCs w:val="28"/>
          <w:lang w:val="uk-UA"/>
        </w:rPr>
        <w:t>__</w:t>
      </w:r>
      <w:r w:rsidR="00761DFC" w:rsidRPr="00826953">
        <w:rPr>
          <w:rFonts w:ascii="Times New Roman" w:hAnsi="Times New Roman"/>
          <w:sz w:val="28"/>
          <w:szCs w:val="28"/>
          <w:lang w:val="uk-UA"/>
        </w:rPr>
        <w:t>-</w:t>
      </w:r>
      <w:r w:rsidR="00BF2664" w:rsidRPr="00826953">
        <w:rPr>
          <w:rFonts w:ascii="Times New Roman" w:hAnsi="Times New Roman"/>
          <w:sz w:val="28"/>
          <w:szCs w:val="28"/>
          <w:lang w:val="uk-UA"/>
        </w:rPr>
        <w:t>__</w:t>
      </w:r>
      <w:r w:rsidRPr="00826953">
        <w:rPr>
          <w:rFonts w:ascii="Times New Roman" w:hAnsi="Times New Roman"/>
          <w:sz w:val="28"/>
          <w:szCs w:val="28"/>
          <w:lang w:val="uk-UA"/>
        </w:rPr>
        <w:t>/202</w:t>
      </w:r>
      <w:r w:rsidR="00BF2664" w:rsidRPr="00826953">
        <w:rPr>
          <w:rFonts w:ascii="Times New Roman" w:hAnsi="Times New Roman"/>
          <w:sz w:val="28"/>
          <w:szCs w:val="28"/>
          <w:lang w:val="uk-UA"/>
        </w:rPr>
        <w:t>1</w:t>
      </w:r>
    </w:p>
    <w:p w:rsidR="009511C8" w:rsidRPr="00826953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826953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826953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826953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826953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826953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826953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826953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826953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826953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826953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826953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826953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826953">
        <w:rPr>
          <w:rStyle w:val="FontStyle15"/>
          <w:sz w:val="28"/>
          <w:szCs w:val="28"/>
          <w:lang w:val="uk-UA" w:eastAsia="uk-UA"/>
        </w:rPr>
        <w:t>1.Внести зміни до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826953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826953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/>
      </w:tblPr>
      <w:tblGrid>
        <w:gridCol w:w="648"/>
        <w:gridCol w:w="7740"/>
        <w:gridCol w:w="1450"/>
      </w:tblGrid>
      <w:tr w:rsidR="009511C8" w:rsidRPr="00826953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511C8" w:rsidRPr="00826953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</w:pPr>
            <w:r w:rsidRPr="00826953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826953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</w:pPr>
            <w:r w:rsidRPr="00826953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826953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rPr>
                <w:sz w:val="28"/>
                <w:szCs w:val="28"/>
              </w:rPr>
            </w:pPr>
            <w:r w:rsidRPr="00826953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826953" w:rsidRDefault="009511C8" w:rsidP="00D670F2">
            <w:pPr>
              <w:pStyle w:val="a3"/>
            </w:pPr>
            <w:r w:rsidRPr="00826953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826953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rPr>
                <w:sz w:val="28"/>
                <w:szCs w:val="28"/>
              </w:rPr>
            </w:pPr>
            <w:r w:rsidRPr="00826953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826953" w:rsidRDefault="009511C8" w:rsidP="00D670F2">
            <w:pPr>
              <w:pStyle w:val="a3"/>
            </w:pPr>
            <w:r w:rsidRPr="00826953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826953" w:rsidRDefault="009511C8" w:rsidP="00D670F2">
            <w:pPr>
              <w:pStyle w:val="a3"/>
              <w:jc w:val="center"/>
            </w:pPr>
          </w:p>
        </w:tc>
      </w:tr>
      <w:tr w:rsidR="009511C8" w:rsidRPr="00826953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rPr>
                <w:sz w:val="28"/>
                <w:szCs w:val="28"/>
              </w:rPr>
            </w:pPr>
            <w:r w:rsidRPr="00826953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826953" w:rsidRDefault="009511C8" w:rsidP="00D670F2">
            <w:pPr>
              <w:pStyle w:val="a3"/>
            </w:pPr>
            <w:r w:rsidRPr="00826953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826953" w:rsidRDefault="009511C8" w:rsidP="00D670F2">
            <w:pPr>
              <w:pStyle w:val="a3"/>
              <w:jc w:val="center"/>
            </w:pPr>
          </w:p>
        </w:tc>
      </w:tr>
      <w:tr w:rsidR="009511C8" w:rsidRPr="00826953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826953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rPr>
                <w:sz w:val="28"/>
                <w:szCs w:val="28"/>
              </w:rPr>
            </w:pPr>
            <w:r w:rsidRPr="00826953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826953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826953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ED36F1" w:rsidP="00D670F2">
            <w:pPr>
              <w:pStyle w:val="a3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826953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826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82695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26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826953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9511C8" w:rsidRPr="00826953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№</w:t>
            </w:r>
          </w:p>
          <w:p w:rsidR="009511C8" w:rsidRPr="00826953" w:rsidRDefault="009511C8" w:rsidP="00D670F2">
            <w:pPr>
              <w:pStyle w:val="a3"/>
              <w:jc w:val="center"/>
            </w:pPr>
            <w:r w:rsidRPr="00826953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826953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26953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826953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826953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 xml:space="preserve">Головний спеціаліст;  головний спеціаліст - системний </w:t>
            </w:r>
            <w:proofErr w:type="spellStart"/>
            <w:r w:rsidRPr="00826953">
              <w:rPr>
                <w:rFonts w:ascii="Times New Roman" w:hAnsi="Times New Roman"/>
                <w:lang w:val="uk-UA"/>
              </w:rPr>
              <w:t>адміністра</w:t>
            </w:r>
            <w:r w:rsidR="00D9336D" w:rsidRPr="00826953">
              <w:rPr>
                <w:rFonts w:ascii="Times New Roman" w:hAnsi="Times New Roman"/>
                <w:lang w:val="uk-UA"/>
              </w:rPr>
              <w:t>-</w:t>
            </w:r>
            <w:r w:rsidRPr="00826953">
              <w:rPr>
                <w:rFonts w:ascii="Times New Roman" w:hAnsi="Times New Roman"/>
                <w:lang w:val="uk-UA"/>
              </w:rPr>
              <w:t>тор</w:t>
            </w:r>
            <w:proofErr w:type="spellEnd"/>
            <w:r w:rsidRPr="00826953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26953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826953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26953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826953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  <w:r w:rsidR="009007BC" w:rsidRPr="00826953">
              <w:rPr>
                <w:sz w:val="22"/>
                <w:szCs w:val="22"/>
              </w:rPr>
              <w:t>, діловод*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Усього посад</w:t>
            </w:r>
          </w:p>
        </w:tc>
      </w:tr>
      <w:tr w:rsidR="009511C8" w:rsidRPr="00826953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826953" w:rsidRDefault="009511C8" w:rsidP="00D670F2">
            <w:pPr>
              <w:pStyle w:val="a3"/>
              <w:jc w:val="center"/>
            </w:pPr>
            <w:r w:rsidRPr="00826953">
              <w:t>1.</w:t>
            </w:r>
          </w:p>
          <w:p w:rsidR="009511C8" w:rsidRPr="00826953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9511C8" w:rsidRPr="00826953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826953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  <w:u w:val="single"/>
              </w:rPr>
              <w:t>3</w:t>
            </w:r>
            <w:r w:rsidR="009511C8" w:rsidRPr="00826953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007BC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8</w:t>
            </w:r>
          </w:p>
        </w:tc>
      </w:tr>
      <w:tr w:rsidR="009511C8" w:rsidRPr="00826953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826953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483995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9511C8" w:rsidRPr="00826953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826953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857FC3" w:rsidRPr="00826953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826953" w:rsidRDefault="00857FC3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826953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826953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826953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826953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511C8" w:rsidRPr="00826953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826953">
              <w:rPr>
                <w:rFonts w:ascii="Times New Roman" w:hAnsi="Times New Roman"/>
                <w:b/>
                <w:lang w:val="uk-UA"/>
              </w:rPr>
              <w:t xml:space="preserve">идично </w:t>
            </w:r>
            <w:proofErr w:type="spellStart"/>
            <w:r w:rsidR="000C2E2D" w:rsidRPr="00826953">
              <w:rPr>
                <w:rFonts w:ascii="Times New Roman" w:hAnsi="Times New Roman"/>
                <w:b/>
                <w:lang w:val="uk-UA"/>
              </w:rPr>
              <w:t>-кадрового</w:t>
            </w:r>
            <w:proofErr w:type="spellEnd"/>
            <w:r w:rsidR="000C2E2D" w:rsidRPr="00826953">
              <w:rPr>
                <w:rFonts w:ascii="Times New Roman" w:hAnsi="Times New Roman"/>
                <w:b/>
                <w:lang w:val="uk-UA"/>
              </w:rPr>
              <w:t xml:space="preserve">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511C8" w:rsidRPr="00826953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826953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511C8" w:rsidRPr="00826953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9511C8" w:rsidRPr="00826953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826953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26953">
              <w:rPr>
                <w:rFonts w:ascii="Times New Roman" w:hAnsi="Times New Roman"/>
                <w:lang w:val="uk-UA"/>
              </w:rPr>
              <w:t>1*</w:t>
            </w:r>
          </w:p>
          <w:p w:rsidR="009511C8" w:rsidRPr="00826953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826953">
              <w:rPr>
                <w:rFonts w:ascii="Times New Roman" w:hAnsi="Times New Roman"/>
                <w:lang w:val="uk-UA"/>
              </w:rPr>
              <w:t>1</w:t>
            </w:r>
            <w:r w:rsidRPr="00826953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826953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2</w:t>
            </w:r>
            <w:r w:rsidR="009511C8" w:rsidRPr="00826953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9511C8" w:rsidRPr="00826953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lang w:val="uk-UA"/>
              </w:rPr>
              <w:t>2</w:t>
            </w:r>
            <w:r w:rsidRPr="008269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1</w:t>
            </w:r>
            <w:r w:rsidR="00BD4917" w:rsidRPr="008269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FB53FB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26953">
              <w:rPr>
                <w:b/>
                <w:u w:val="single"/>
              </w:rPr>
              <w:t>20</w:t>
            </w:r>
          </w:p>
          <w:p w:rsidR="009511C8" w:rsidRPr="00826953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826953">
              <w:rPr>
                <w:i/>
                <w:sz w:val="20"/>
                <w:szCs w:val="20"/>
              </w:rPr>
              <w:t>(ПОМС- 3</w:t>
            </w:r>
          </w:p>
          <w:p w:rsidR="009511C8" w:rsidRPr="00826953" w:rsidRDefault="009511C8" w:rsidP="00BD4917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82695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BD4917" w:rsidRPr="0082695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82695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9511C8" w:rsidRPr="00826953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 xml:space="preserve">Усього: </w:t>
            </w:r>
            <w:r w:rsidRPr="00826953">
              <w:rPr>
                <w:b/>
                <w:u w:val="single"/>
              </w:rPr>
              <w:t>4</w:t>
            </w:r>
            <w:r w:rsidR="00FB53FB" w:rsidRPr="00826953">
              <w:rPr>
                <w:b/>
                <w:u w:val="single"/>
              </w:rPr>
              <w:t>6</w:t>
            </w:r>
            <w:r w:rsidRPr="00826953">
              <w:rPr>
                <w:b/>
              </w:rPr>
              <w:t>,</w:t>
            </w:r>
          </w:p>
          <w:p w:rsidR="009511C8" w:rsidRPr="00826953" w:rsidRDefault="009511C8" w:rsidP="00FB53FB">
            <w:pPr>
              <w:pStyle w:val="a3"/>
              <w:jc w:val="center"/>
            </w:pPr>
            <w:r w:rsidRPr="00826953">
              <w:t xml:space="preserve">в тому числі посад місцевого самоврядування – </w:t>
            </w:r>
            <w:r w:rsidRPr="00826953">
              <w:rPr>
                <w:b/>
                <w:u w:val="single"/>
              </w:rPr>
              <w:t>2</w:t>
            </w:r>
            <w:r w:rsidR="00FB53FB" w:rsidRPr="00826953">
              <w:rPr>
                <w:b/>
                <w:u w:val="single"/>
              </w:rPr>
              <w:t>8</w:t>
            </w:r>
            <w:r w:rsidRPr="00826953">
              <w:rPr>
                <w:b/>
              </w:rPr>
              <w:t xml:space="preserve">, </w:t>
            </w:r>
            <w:r w:rsidRPr="00826953">
              <w:t>посад робітників з обслуговування органів  місцевого самоврядування та їх виконавчих органів</w:t>
            </w:r>
            <w:r w:rsidR="00FA2C7A" w:rsidRPr="00826953">
              <w:t xml:space="preserve"> та</w:t>
            </w:r>
            <w:r w:rsidR="009007BC" w:rsidRPr="00826953">
              <w:t xml:space="preserve"> діловода</w:t>
            </w:r>
            <w:r w:rsidRPr="00826953">
              <w:t xml:space="preserve"> – </w:t>
            </w:r>
            <w:r w:rsidRPr="00826953">
              <w:rPr>
                <w:b/>
                <w:u w:val="single"/>
              </w:rPr>
              <w:t>1</w:t>
            </w:r>
            <w:r w:rsidR="00BD4917" w:rsidRPr="00826953">
              <w:rPr>
                <w:b/>
                <w:u w:val="single"/>
              </w:rPr>
              <w:t>8</w:t>
            </w:r>
          </w:p>
        </w:tc>
      </w:tr>
      <w:tr w:rsidR="009511C8" w:rsidRPr="00783A01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 xml:space="preserve">Разом з посадами керівного складу апарату міської ради: </w:t>
            </w:r>
            <w:r w:rsidRPr="00826953">
              <w:rPr>
                <w:b/>
                <w:u w:val="single"/>
              </w:rPr>
              <w:t>5</w:t>
            </w:r>
            <w:r w:rsidR="00FB53FB" w:rsidRPr="00826953">
              <w:rPr>
                <w:b/>
                <w:u w:val="single"/>
              </w:rPr>
              <w:t>3</w:t>
            </w:r>
            <w:r w:rsidRPr="00826953">
              <w:rPr>
                <w:b/>
              </w:rPr>
              <w:t>,</w:t>
            </w:r>
          </w:p>
          <w:p w:rsidR="009511C8" w:rsidRPr="00826953" w:rsidRDefault="009511C8" w:rsidP="00FB53FB">
            <w:pPr>
              <w:pStyle w:val="a3"/>
              <w:jc w:val="center"/>
            </w:pPr>
            <w:r w:rsidRPr="00826953">
              <w:t xml:space="preserve">в тому числі посад місцевого самоврядування – </w:t>
            </w:r>
            <w:r w:rsidRPr="00826953">
              <w:rPr>
                <w:b/>
                <w:u w:val="single"/>
              </w:rPr>
              <w:t>3</w:t>
            </w:r>
            <w:r w:rsidR="00FB53FB" w:rsidRPr="00826953">
              <w:rPr>
                <w:b/>
                <w:u w:val="single"/>
              </w:rPr>
              <w:t>5,</w:t>
            </w:r>
            <w:r w:rsidRPr="00826953">
              <w:rPr>
                <w:b/>
              </w:rPr>
              <w:t xml:space="preserve"> </w:t>
            </w:r>
            <w:r w:rsidRPr="00826953">
              <w:t>посад робітників з обслуговування органів місцевого самоврядування  та їх виконавчих органів</w:t>
            </w:r>
            <w:r w:rsidR="00FA2C7A" w:rsidRPr="00826953">
              <w:t xml:space="preserve"> та діловода</w:t>
            </w:r>
            <w:r w:rsidR="00826953">
              <w:t xml:space="preserve"> </w:t>
            </w:r>
            <w:r w:rsidRPr="00826953">
              <w:rPr>
                <w:b/>
              </w:rPr>
              <w:t xml:space="preserve">– </w:t>
            </w:r>
            <w:r w:rsidRPr="00826953">
              <w:rPr>
                <w:b/>
                <w:u w:val="single"/>
              </w:rPr>
              <w:t>1</w:t>
            </w:r>
            <w:r w:rsidR="00BD4917" w:rsidRPr="00826953">
              <w:rPr>
                <w:b/>
                <w:u w:val="single"/>
              </w:rPr>
              <w:t>8</w:t>
            </w:r>
          </w:p>
        </w:tc>
      </w:tr>
    </w:tbl>
    <w:p w:rsidR="009511C8" w:rsidRPr="00826953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826953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826953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826953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  <w:r w:rsidRPr="00826953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3147"/>
        <w:gridCol w:w="1814"/>
        <w:gridCol w:w="1134"/>
        <w:gridCol w:w="851"/>
      </w:tblGrid>
      <w:tr w:rsidR="009511C8" w:rsidRPr="00826953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826953">
              <w:rPr>
                <w:sz w:val="23"/>
                <w:szCs w:val="23"/>
              </w:rPr>
              <w:t>№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826953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826953">
              <w:rPr>
                <w:sz w:val="23"/>
                <w:szCs w:val="23"/>
              </w:rPr>
              <w:t xml:space="preserve">Повна назва 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826953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Начальник відділу;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826953">
              <w:rPr>
                <w:sz w:val="22"/>
                <w:szCs w:val="22"/>
              </w:rPr>
              <w:t xml:space="preserve">; </w:t>
            </w:r>
          </w:p>
          <w:p w:rsidR="009511C8" w:rsidRPr="00826953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826953">
              <w:rPr>
                <w:sz w:val="22"/>
                <w:szCs w:val="22"/>
              </w:rPr>
              <w:t>;</w:t>
            </w:r>
          </w:p>
          <w:p w:rsidR="00BE60C3" w:rsidRPr="00826953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826953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826953">
              <w:rPr>
                <w:sz w:val="22"/>
                <w:szCs w:val="22"/>
              </w:rPr>
              <w:t>сектора-енергоменеджер</w:t>
            </w:r>
            <w:proofErr w:type="spellEnd"/>
            <w:r w:rsidRPr="00826953">
              <w:rPr>
                <w:sz w:val="22"/>
                <w:szCs w:val="22"/>
              </w:rPr>
              <w:t>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Головний спеціаліст;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адміністратор*;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826953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826953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826953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826953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26953">
              <w:rPr>
                <w:sz w:val="22"/>
                <w:szCs w:val="22"/>
              </w:rPr>
              <w:t>Спеці-аліст</w:t>
            </w:r>
            <w:proofErr w:type="spellEnd"/>
            <w:r w:rsidRPr="00826953">
              <w:rPr>
                <w:sz w:val="22"/>
                <w:szCs w:val="22"/>
              </w:rPr>
              <w:t xml:space="preserve">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26953">
              <w:rPr>
                <w:sz w:val="22"/>
                <w:szCs w:val="22"/>
              </w:rPr>
              <w:t>Усьо-го</w:t>
            </w:r>
            <w:proofErr w:type="spellEnd"/>
            <w:r w:rsidRPr="00826953">
              <w:rPr>
                <w:sz w:val="22"/>
                <w:szCs w:val="22"/>
              </w:rPr>
              <w:t xml:space="preserve"> посад</w:t>
            </w:r>
          </w:p>
        </w:tc>
      </w:tr>
      <w:tr w:rsidR="009511C8" w:rsidRPr="00826953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</w:rPr>
            </w:pPr>
            <w:r w:rsidRPr="00826953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1*</w:t>
            </w:r>
          </w:p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sz w:val="22"/>
                <w:szCs w:val="22"/>
              </w:rPr>
              <w:t xml:space="preserve">  1****</w:t>
            </w:r>
          </w:p>
          <w:p w:rsidR="009511C8" w:rsidRPr="00826953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5*</w:t>
            </w:r>
          </w:p>
          <w:p w:rsidR="009511C8" w:rsidRPr="00826953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2</w:t>
            </w:r>
            <w:r w:rsidR="009511C8" w:rsidRPr="00826953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1</w:t>
            </w:r>
            <w:r w:rsidR="0058338B" w:rsidRPr="00826953">
              <w:rPr>
                <w:b/>
                <w:sz w:val="22"/>
                <w:szCs w:val="22"/>
                <w:u w:val="single"/>
              </w:rPr>
              <w:t>1</w:t>
            </w:r>
          </w:p>
        </w:tc>
      </w:tr>
      <w:tr w:rsidR="009511C8" w:rsidRPr="00826953" w:rsidTr="003151FE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826953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5</w:t>
            </w:r>
            <w:r w:rsidR="009511C8" w:rsidRPr="0082695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6</w:t>
            </w:r>
          </w:p>
        </w:tc>
      </w:tr>
      <w:tr w:rsidR="009511C8" w:rsidRPr="00826953" w:rsidTr="003151FE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826953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2</w:t>
            </w:r>
          </w:p>
        </w:tc>
      </w:tr>
      <w:tr w:rsidR="009511C8" w:rsidRPr="00826953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826953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1***</w:t>
            </w:r>
          </w:p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</w:t>
            </w:r>
            <w:r w:rsidR="009511C8" w:rsidRPr="00826953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2</w:t>
            </w:r>
          </w:p>
        </w:tc>
      </w:tr>
      <w:tr w:rsidR="009511C8" w:rsidRPr="00826953" w:rsidTr="00BE60C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826953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511C8" w:rsidRPr="00826953" w:rsidTr="00BE60C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826953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826953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826953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9511C8" w:rsidRPr="00826953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427616">
            <w:pPr>
              <w:pStyle w:val="a3"/>
              <w:jc w:val="center"/>
              <w:rPr>
                <w:b/>
              </w:rPr>
            </w:pPr>
            <w:r w:rsidRPr="00826953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826953">
              <w:rPr>
                <w:b/>
                <w:sz w:val="22"/>
              </w:rPr>
              <w:br/>
              <w:t xml:space="preserve">та комунікацій </w:t>
            </w:r>
            <w:r w:rsidR="00427616" w:rsidRPr="00826953">
              <w:rPr>
                <w:b/>
                <w:sz w:val="22"/>
              </w:rPr>
              <w:br/>
            </w:r>
            <w:r w:rsidRPr="00826953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3</w:t>
            </w:r>
            <w:r w:rsidRPr="00826953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9511C8" w:rsidRPr="00826953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826953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Сектор</w:t>
            </w:r>
          </w:p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826953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(</w:t>
            </w:r>
            <w:proofErr w:type="spellStart"/>
            <w:r w:rsidRPr="00826953">
              <w:rPr>
                <w:i/>
                <w:sz w:val="22"/>
                <w:szCs w:val="22"/>
              </w:rPr>
              <w:t>медіацентр</w:t>
            </w:r>
            <w:proofErr w:type="spellEnd"/>
            <w:r w:rsidRPr="0082695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826953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826953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826953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826953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0A39DA" w:rsidRPr="00826953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826953" w:rsidRDefault="000A39DA" w:rsidP="00D670F2">
            <w:pPr>
              <w:pStyle w:val="a3"/>
              <w:jc w:val="center"/>
            </w:pPr>
            <w:r w:rsidRPr="00826953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826953" w:rsidRDefault="00487F7B" w:rsidP="000A39DA">
            <w:pPr>
              <w:pStyle w:val="a3"/>
              <w:jc w:val="center"/>
              <w:rPr>
                <w:b/>
              </w:rPr>
            </w:pPr>
            <w:r w:rsidRPr="00826953">
              <w:rPr>
                <w:b/>
                <w:sz w:val="22"/>
              </w:rPr>
              <w:t xml:space="preserve">Відділ </w:t>
            </w:r>
            <w:r w:rsidR="000A39DA" w:rsidRPr="00826953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826953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826953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826953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826953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9511C8" w:rsidRPr="00826953" w:rsidTr="00BE60C3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pStyle w:val="a3"/>
              <w:jc w:val="center"/>
            </w:pPr>
            <w:r w:rsidRPr="00826953">
              <w:lastRenderedPageBreak/>
              <w:t>7</w:t>
            </w:r>
            <w:r w:rsidR="009511C8"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9511C8" w:rsidRPr="00826953" w:rsidTr="00BE60C3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pStyle w:val="a3"/>
              <w:jc w:val="center"/>
            </w:pPr>
            <w:r w:rsidRPr="00826953">
              <w:t>8</w:t>
            </w:r>
            <w:r w:rsidR="009511C8"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9511C8" w:rsidRPr="00826953" w:rsidTr="00BE60C3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pStyle w:val="a3"/>
              <w:jc w:val="center"/>
            </w:pPr>
            <w:r w:rsidRPr="00826953">
              <w:t>9</w:t>
            </w:r>
            <w:r w:rsidR="009511C8"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9511C8" w:rsidRPr="00826953" w:rsidTr="00BE60C3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9</w:t>
            </w:r>
            <w:r w:rsidR="009511C8" w:rsidRPr="00826953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9511C8" w:rsidRPr="00826953" w:rsidTr="00BE60C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826953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82695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9511C8" w:rsidRPr="00826953" w:rsidTr="00BE60C3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CD631B" w:rsidP="00D670F2">
            <w:pPr>
              <w:pStyle w:val="a3"/>
              <w:jc w:val="center"/>
            </w:pPr>
            <w:r w:rsidRPr="00826953">
              <w:t>10</w:t>
            </w:r>
            <w:r w:rsidR="009511C8"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826953">
              <w:rPr>
                <w:b/>
                <w:sz w:val="22"/>
              </w:rPr>
              <w:t>Відділ</w:t>
            </w:r>
          </w:p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826953">
              <w:rPr>
                <w:b/>
                <w:sz w:val="22"/>
              </w:rPr>
              <w:t xml:space="preserve">у справах сім’ї </w:t>
            </w:r>
          </w:p>
          <w:p w:rsidR="009511C8" w:rsidRPr="00826953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826953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1</w:t>
            </w:r>
          </w:p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9511C8" w:rsidRPr="00826953" w:rsidTr="00BE60C3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1</w:t>
            </w:r>
            <w:r w:rsidR="00CD631B" w:rsidRPr="00826953">
              <w:t>1</w:t>
            </w:r>
            <w:r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826953">
              <w:rPr>
                <w:b/>
                <w:sz w:val="22"/>
              </w:rPr>
              <w:t>Відділ квартирного обліку, приватизації житла та ведення реєстру територіальної громади: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26953">
              <w:rPr>
                <w:b/>
                <w:sz w:val="22"/>
                <w:szCs w:val="22"/>
              </w:rPr>
              <w:t>1</w:t>
            </w:r>
          </w:p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826953">
              <w:rPr>
                <w:b/>
                <w:sz w:val="22"/>
                <w:szCs w:val="22"/>
                <w:u w:val="single"/>
              </w:rPr>
              <w:t>9</w:t>
            </w:r>
          </w:p>
        </w:tc>
      </w:tr>
      <w:tr w:rsidR="009511C8" w:rsidRPr="00826953" w:rsidTr="00BE60C3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</w:t>
            </w:r>
            <w:r w:rsidR="00CD631B" w:rsidRPr="00826953">
              <w:rPr>
                <w:i/>
              </w:rPr>
              <w:t>1</w:t>
            </w:r>
            <w:r w:rsidRPr="00826953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82695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26953">
              <w:rPr>
                <w:i/>
                <w:sz w:val="22"/>
                <w:szCs w:val="22"/>
              </w:rPr>
              <w:t>7</w:t>
            </w:r>
          </w:p>
        </w:tc>
      </w:tr>
      <w:tr w:rsidR="009511C8" w:rsidRPr="00826953" w:rsidTr="00BE60C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</w:pPr>
            <w:r w:rsidRPr="00826953">
              <w:t>1</w:t>
            </w:r>
            <w:r w:rsidR="00CD631B" w:rsidRPr="00826953">
              <w:t>2</w:t>
            </w:r>
            <w:r w:rsidRPr="0082695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826953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826953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826953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695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826953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9511C8" w:rsidRPr="00826953" w:rsidTr="00BE60C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</w:t>
            </w:r>
            <w:r w:rsidR="00CD631B" w:rsidRPr="00826953">
              <w:rPr>
                <w:i/>
              </w:rPr>
              <w:t>2</w:t>
            </w:r>
            <w:r w:rsidRPr="00826953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</w:t>
            </w:r>
            <w:r w:rsidR="00CD631B" w:rsidRPr="00826953">
              <w:rPr>
                <w:i/>
              </w:rPr>
              <w:t>2</w:t>
            </w:r>
            <w:r w:rsidRPr="00826953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826953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9511C8" w:rsidRPr="00826953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</w:t>
            </w:r>
            <w:r w:rsidR="00CD631B" w:rsidRPr="00826953">
              <w:rPr>
                <w:i/>
              </w:rPr>
              <w:t>2</w:t>
            </w:r>
            <w:r w:rsidRPr="00826953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</w:p>
          <w:p w:rsidR="009511C8" w:rsidRPr="00826953" w:rsidRDefault="009511C8" w:rsidP="00D670F2">
            <w:pPr>
              <w:pStyle w:val="a3"/>
              <w:jc w:val="center"/>
              <w:rPr>
                <w:i/>
              </w:rPr>
            </w:pPr>
            <w:r w:rsidRPr="00826953">
              <w:rPr>
                <w:i/>
              </w:rPr>
              <w:t>1</w:t>
            </w:r>
            <w:r w:rsidR="00CD631B" w:rsidRPr="00826953">
              <w:rPr>
                <w:i/>
              </w:rPr>
              <w:t>2</w:t>
            </w:r>
            <w:r w:rsidRPr="00826953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826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енергоменеджменту</w:t>
            </w:r>
            <w:proofErr w:type="spellEnd"/>
            <w:r w:rsidRPr="00826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26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енергоефективності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826953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269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826953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DA746B">
            <w:pPr>
              <w:pStyle w:val="a3"/>
              <w:jc w:val="center"/>
            </w:pPr>
            <w:r w:rsidRPr="00826953">
              <w:t xml:space="preserve">Усього: </w:t>
            </w:r>
            <w:r w:rsidR="00CD631B" w:rsidRPr="00826953">
              <w:rPr>
                <w:b/>
                <w:u w:val="single"/>
              </w:rPr>
              <w:t>72</w:t>
            </w:r>
            <w:r w:rsidRPr="00826953">
              <w:t xml:space="preserve">, в тому числі посад місцевого самоврядування – </w:t>
            </w:r>
            <w:r w:rsidR="00CD631B" w:rsidRPr="00826953">
              <w:rPr>
                <w:b/>
                <w:u w:val="single"/>
              </w:rPr>
              <w:t>72</w:t>
            </w:r>
            <w:r w:rsidRPr="00826953">
              <w:t>,</w:t>
            </w:r>
          </w:p>
        </w:tc>
      </w:tr>
      <w:tr w:rsidR="009511C8" w:rsidRPr="00826953" w:rsidTr="00D670F2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F011C1">
            <w:pPr>
              <w:pStyle w:val="a3"/>
              <w:jc w:val="center"/>
            </w:pPr>
            <w:r w:rsidRPr="00826953">
              <w:t xml:space="preserve">Разом з посадами керівного складу апарату ради та структурними підрозділами апарату ради: </w:t>
            </w:r>
            <w:r w:rsidRPr="00826953">
              <w:rPr>
                <w:b/>
                <w:u w:val="single"/>
              </w:rPr>
              <w:t>1</w:t>
            </w:r>
            <w:r w:rsidR="00CD631B" w:rsidRPr="00826953">
              <w:rPr>
                <w:b/>
                <w:u w:val="single"/>
              </w:rPr>
              <w:t>2</w:t>
            </w:r>
            <w:r w:rsidR="00F011C1" w:rsidRPr="00826953">
              <w:rPr>
                <w:b/>
                <w:u w:val="single"/>
              </w:rPr>
              <w:t>5</w:t>
            </w:r>
            <w:r w:rsidRPr="00826953">
              <w:t xml:space="preserve">,                                      в тому числі посад місцевого самоврядування – </w:t>
            </w:r>
            <w:r w:rsidRPr="00826953">
              <w:rPr>
                <w:b/>
                <w:u w:val="single"/>
              </w:rPr>
              <w:t>10</w:t>
            </w:r>
            <w:r w:rsidR="00F011C1" w:rsidRPr="00826953">
              <w:rPr>
                <w:b/>
                <w:u w:val="single"/>
              </w:rPr>
              <w:t>7</w:t>
            </w:r>
            <w:r w:rsidRPr="00826953">
              <w:t xml:space="preserve">, посад робітників з обслуговування органів місцевого самоврядування та їх виконавчих органів </w:t>
            </w:r>
            <w:r w:rsidR="00546A79" w:rsidRPr="00826953">
              <w:t>та діловода</w:t>
            </w:r>
            <w:r w:rsidRPr="00826953">
              <w:t xml:space="preserve"> – </w:t>
            </w:r>
            <w:r w:rsidRPr="00826953">
              <w:rPr>
                <w:b/>
                <w:u w:val="single"/>
              </w:rPr>
              <w:t>1</w:t>
            </w:r>
            <w:r w:rsidR="00BD4917" w:rsidRPr="00826953">
              <w:rPr>
                <w:b/>
                <w:u w:val="single"/>
              </w:rPr>
              <w:t>8</w:t>
            </w:r>
          </w:p>
        </w:tc>
      </w:tr>
      <w:tr w:rsidR="009511C8" w:rsidRPr="00826953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826953" w:rsidRDefault="009511C8" w:rsidP="008A6140">
            <w:pPr>
              <w:pStyle w:val="a3"/>
              <w:jc w:val="center"/>
            </w:pPr>
            <w:r w:rsidRPr="00826953">
              <w:t xml:space="preserve">Кількість відділів усього – </w:t>
            </w:r>
            <w:r w:rsidRPr="00826953">
              <w:rPr>
                <w:b/>
                <w:u w:val="single"/>
              </w:rPr>
              <w:t>1</w:t>
            </w:r>
            <w:r w:rsidR="00CD631B" w:rsidRPr="00826953">
              <w:rPr>
                <w:b/>
                <w:u w:val="single"/>
              </w:rPr>
              <w:t>7</w:t>
            </w:r>
            <w:r w:rsidRPr="00826953">
              <w:rPr>
                <w:b/>
              </w:rPr>
              <w:t>,</w:t>
            </w:r>
            <w:r w:rsidRPr="00826953">
              <w:t xml:space="preserve"> в тому числі відділів апарату ради – </w:t>
            </w:r>
            <w:r w:rsidRPr="00826953">
              <w:rPr>
                <w:b/>
                <w:u w:val="single"/>
              </w:rPr>
              <w:t>5</w:t>
            </w:r>
            <w:r w:rsidRPr="00826953">
              <w:t xml:space="preserve">, кількість секторів                                у складі відділів – </w:t>
            </w:r>
            <w:r w:rsidRPr="00826953">
              <w:rPr>
                <w:b/>
                <w:u w:val="single"/>
              </w:rPr>
              <w:t>1</w:t>
            </w:r>
            <w:r w:rsidR="008A6140" w:rsidRPr="00826953">
              <w:rPr>
                <w:b/>
                <w:u w:val="single"/>
              </w:rPr>
              <w:t>8</w:t>
            </w:r>
            <w:r w:rsidRPr="00826953">
              <w:t xml:space="preserve">, в тому числі кількість секторів у складі відділів апарату ради – </w:t>
            </w:r>
            <w:r w:rsidR="008A6140" w:rsidRPr="00826953">
              <w:rPr>
                <w:b/>
                <w:u w:val="single"/>
              </w:rPr>
              <w:t>5</w:t>
            </w:r>
            <w:r w:rsidRPr="00826953">
              <w:t xml:space="preserve">,                        кількість окремих секторів – </w:t>
            </w:r>
            <w:r w:rsidRPr="00826953">
              <w:rPr>
                <w:b/>
                <w:u w:val="single"/>
              </w:rPr>
              <w:t>0</w:t>
            </w:r>
          </w:p>
        </w:tc>
      </w:tr>
    </w:tbl>
    <w:p w:rsidR="008A6140" w:rsidRPr="00826953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826953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6953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826953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/>
      </w:tblPr>
      <w:tblGrid>
        <w:gridCol w:w="648"/>
        <w:gridCol w:w="7398"/>
        <w:gridCol w:w="9"/>
        <w:gridCol w:w="2497"/>
      </w:tblGrid>
      <w:tr w:rsidR="009511C8" w:rsidRPr="00826953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826953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826953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511C8" w:rsidRPr="00826953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spacing w:line="276" w:lineRule="auto"/>
              <w:jc w:val="center"/>
            </w:pPr>
            <w:r w:rsidRPr="00826953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spacing w:line="276" w:lineRule="auto"/>
            </w:pPr>
            <w:r w:rsidRPr="00826953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spacing w:line="276" w:lineRule="auto"/>
              <w:jc w:val="center"/>
            </w:pPr>
            <w:r w:rsidRPr="00826953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826953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826953" w:rsidRDefault="009511C8" w:rsidP="00D670F2">
            <w:pPr>
              <w:pStyle w:val="a3"/>
              <w:spacing w:line="276" w:lineRule="auto"/>
              <w:jc w:val="center"/>
            </w:pPr>
            <w:r w:rsidRPr="00826953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D670F2">
            <w:pPr>
              <w:pStyle w:val="a3"/>
              <w:spacing w:line="276" w:lineRule="auto"/>
              <w:jc w:val="center"/>
            </w:pPr>
            <w:r w:rsidRPr="00826953">
              <w:rPr>
                <w:b/>
                <w:u w:val="single"/>
              </w:rPr>
              <w:t>1</w:t>
            </w:r>
          </w:p>
        </w:tc>
      </w:tr>
      <w:tr w:rsidR="009511C8" w:rsidRPr="00826953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826953">
            <w:pPr>
              <w:pStyle w:val="a3"/>
              <w:jc w:val="center"/>
            </w:pPr>
            <w:r w:rsidRPr="00826953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826953">
              <w:br/>
            </w:r>
            <w:r w:rsidRPr="00826953">
              <w:t xml:space="preserve">та патронатної служби: </w:t>
            </w:r>
            <w:r w:rsidRPr="00826953">
              <w:rPr>
                <w:b/>
                <w:u w:val="single"/>
              </w:rPr>
              <w:t>1</w:t>
            </w:r>
            <w:r w:rsidR="008B04A4" w:rsidRPr="00826953">
              <w:rPr>
                <w:b/>
                <w:u w:val="single"/>
              </w:rPr>
              <w:t>2</w:t>
            </w:r>
            <w:r w:rsidR="00F011C1" w:rsidRPr="00826953">
              <w:rPr>
                <w:b/>
                <w:u w:val="single"/>
              </w:rPr>
              <w:t>6</w:t>
            </w:r>
            <w:r w:rsidRPr="00826953">
              <w:t xml:space="preserve">, </w:t>
            </w:r>
            <w:r w:rsidR="00A61A47" w:rsidRPr="00826953">
              <w:t xml:space="preserve">у тому числі посад місцевого самоврядування - </w:t>
            </w:r>
            <w:r w:rsidR="00A61A47" w:rsidRPr="00826953">
              <w:rPr>
                <w:b/>
                <w:u w:val="single"/>
              </w:rPr>
              <w:t>108</w:t>
            </w:r>
            <w:r w:rsidR="00A61A47" w:rsidRPr="00826953">
              <w:t xml:space="preserve">, </w:t>
            </w:r>
            <w:r w:rsidRPr="00826953">
              <w:t>посад робітників з обслуговування органів місцевого самоврядування</w:t>
            </w:r>
            <w:r w:rsidR="00826953">
              <w:t xml:space="preserve"> </w:t>
            </w:r>
            <w:r w:rsidRPr="00826953">
              <w:t xml:space="preserve">та їх виконавчих органів </w:t>
            </w:r>
            <w:r w:rsidR="008A6140" w:rsidRPr="00826953">
              <w:t>та діловода</w:t>
            </w:r>
            <w:r w:rsidRPr="00826953">
              <w:t xml:space="preserve"> – </w:t>
            </w:r>
            <w:r w:rsidRPr="00826953">
              <w:rPr>
                <w:b/>
                <w:u w:val="single"/>
              </w:rPr>
              <w:t>1</w:t>
            </w:r>
            <w:r w:rsidR="00BD4917" w:rsidRPr="00826953">
              <w:rPr>
                <w:b/>
                <w:u w:val="single"/>
              </w:rPr>
              <w:t>8</w:t>
            </w:r>
          </w:p>
        </w:tc>
      </w:tr>
      <w:tr w:rsidR="009511C8" w:rsidRPr="00826953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826953" w:rsidRDefault="009511C8" w:rsidP="008A6140">
            <w:pPr>
              <w:pStyle w:val="a3"/>
              <w:jc w:val="center"/>
            </w:pPr>
            <w:r w:rsidRPr="00826953">
              <w:t xml:space="preserve">Кількість відділів усього – </w:t>
            </w:r>
            <w:r w:rsidRPr="00826953">
              <w:rPr>
                <w:b/>
                <w:u w:val="single"/>
              </w:rPr>
              <w:t>1</w:t>
            </w:r>
            <w:r w:rsidR="00773A61" w:rsidRPr="00826953">
              <w:rPr>
                <w:b/>
                <w:u w:val="single"/>
              </w:rPr>
              <w:t>7</w:t>
            </w:r>
            <w:r w:rsidRPr="00826953">
              <w:rPr>
                <w:b/>
              </w:rPr>
              <w:t>,</w:t>
            </w:r>
            <w:r w:rsidRPr="00826953">
              <w:t xml:space="preserve"> в тому числі відділів апарату ради – </w:t>
            </w:r>
            <w:r w:rsidRPr="00826953">
              <w:rPr>
                <w:b/>
                <w:u w:val="single"/>
              </w:rPr>
              <w:t>5</w:t>
            </w:r>
            <w:r w:rsidRPr="00826953">
              <w:t xml:space="preserve">, кількість секторів                                у складі відділів – </w:t>
            </w:r>
            <w:r w:rsidRPr="00826953">
              <w:rPr>
                <w:b/>
                <w:u w:val="single"/>
              </w:rPr>
              <w:t>1</w:t>
            </w:r>
            <w:r w:rsidR="008A6140" w:rsidRPr="00826953">
              <w:rPr>
                <w:b/>
                <w:u w:val="single"/>
              </w:rPr>
              <w:t>8</w:t>
            </w:r>
            <w:r w:rsidRPr="00826953">
              <w:t xml:space="preserve">, в тому числі кількість секторів у складі відділів апарату ради – </w:t>
            </w:r>
            <w:r w:rsidR="008A6140" w:rsidRPr="00826953">
              <w:rPr>
                <w:b/>
                <w:u w:val="single"/>
              </w:rPr>
              <w:t>5</w:t>
            </w:r>
            <w:r w:rsidRPr="00826953">
              <w:t xml:space="preserve">,                        кількість окремих секторів – </w:t>
            </w:r>
            <w:r w:rsidRPr="00826953">
              <w:rPr>
                <w:b/>
                <w:u w:val="single"/>
              </w:rPr>
              <w:t>0</w:t>
            </w:r>
            <w:r w:rsidRPr="00826953">
              <w:t>.</w:t>
            </w:r>
          </w:p>
        </w:tc>
      </w:tr>
    </w:tbl>
    <w:p w:rsidR="009511C8" w:rsidRPr="00826953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826953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826953">
        <w:rPr>
          <w:rStyle w:val="FontStyle15"/>
          <w:sz w:val="28"/>
          <w:szCs w:val="28"/>
          <w:lang w:val="uk-UA" w:eastAsia="uk-UA"/>
        </w:rPr>
        <w:t xml:space="preserve">Секретарю Ніжинської міської ради </w:t>
      </w:r>
      <w:proofErr w:type="spellStart"/>
      <w:r w:rsidR="00CD631B" w:rsidRPr="00826953">
        <w:rPr>
          <w:rStyle w:val="FontStyle15"/>
          <w:sz w:val="28"/>
          <w:szCs w:val="28"/>
          <w:lang w:val="uk-UA" w:eastAsia="uk-UA"/>
        </w:rPr>
        <w:t>Хоменку</w:t>
      </w:r>
      <w:proofErr w:type="spellEnd"/>
      <w:r w:rsidR="00CD631B" w:rsidRPr="00826953">
        <w:rPr>
          <w:rStyle w:val="FontStyle15"/>
          <w:sz w:val="28"/>
          <w:szCs w:val="28"/>
          <w:lang w:val="uk-UA" w:eastAsia="uk-UA"/>
        </w:rPr>
        <w:t xml:space="preserve"> Ю. Ю.</w:t>
      </w:r>
      <w:r w:rsidRPr="00826953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826953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826953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826953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826953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826953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826953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826953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826953">
        <w:rPr>
          <w:rStyle w:val="FontStyle15"/>
          <w:sz w:val="28"/>
          <w:szCs w:val="28"/>
          <w:lang w:val="uk-UA" w:eastAsia="uk-UA"/>
        </w:rPr>
        <w:t>.</w:t>
      </w:r>
    </w:p>
    <w:p w:rsidR="009511C8" w:rsidRPr="00826953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826953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9511C8" w:rsidRPr="00826953" w:rsidRDefault="009511C8" w:rsidP="005B1D6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      </w:t>
      </w:r>
      <w:r w:rsidR="00CD631B" w:rsidRPr="00826953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9511C8" w:rsidRPr="00826953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D631B" w:rsidRPr="00826953" w:rsidRDefault="00CD631B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826953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826953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826953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Pr="00826953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Pr="00826953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3A49" w:rsidRPr="00826953" w:rsidRDefault="00D93A49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lastRenderedPageBreak/>
        <w:t xml:space="preserve">Пояснювальна записка </w:t>
      </w:r>
    </w:p>
    <w:p w:rsidR="00CD631B" w:rsidRPr="00826953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до рішення Ніжинської міської ради «Про внесення змін до рішення Ніжинської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26953">
        <w:rPr>
          <w:rStyle w:val="FontStyle15"/>
          <w:sz w:val="28"/>
          <w:szCs w:val="28"/>
          <w:lang w:val="uk-UA" w:eastAsia="uk-UA"/>
        </w:rPr>
        <w:t xml:space="preserve">від 24 листопада 2015 року№6-2/2015 </w:t>
      </w:r>
      <w:r w:rsidRPr="00826953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</w:p>
    <w:p w:rsidR="00CD631B" w:rsidRPr="00826953" w:rsidRDefault="00324CB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D4917" w:rsidRPr="00826953">
        <w:rPr>
          <w:rFonts w:ascii="Times New Roman" w:hAnsi="Times New Roman"/>
          <w:sz w:val="28"/>
          <w:szCs w:val="28"/>
          <w:lang w:val="uk-UA"/>
        </w:rPr>
        <w:t>20</w:t>
      </w:r>
      <w:r w:rsidR="00CD631B" w:rsidRPr="00826953">
        <w:rPr>
          <w:rFonts w:ascii="Times New Roman" w:hAnsi="Times New Roman"/>
          <w:sz w:val="28"/>
          <w:szCs w:val="28"/>
          <w:lang w:val="uk-UA"/>
        </w:rPr>
        <w:t xml:space="preserve"> січня 2021 року №</w:t>
      </w:r>
      <w:r w:rsidR="00C95326" w:rsidRPr="00826953">
        <w:rPr>
          <w:rFonts w:ascii="Times New Roman" w:hAnsi="Times New Roman"/>
          <w:sz w:val="28"/>
          <w:szCs w:val="28"/>
          <w:lang w:val="uk-UA"/>
        </w:rPr>
        <w:t>106</w:t>
      </w:r>
    </w:p>
    <w:p w:rsidR="00CD631B" w:rsidRPr="00826953" w:rsidRDefault="00CD631B" w:rsidP="00CD631B">
      <w:pPr>
        <w:spacing w:after="0" w:line="240" w:lineRule="auto"/>
        <w:ind w:left="-540"/>
        <w:rPr>
          <w:rStyle w:val="FontStyle15"/>
          <w:sz w:val="20"/>
          <w:szCs w:val="28"/>
          <w:lang w:val="uk-UA" w:eastAsia="uk-UA"/>
        </w:rPr>
      </w:pPr>
    </w:p>
    <w:p w:rsidR="00CD631B" w:rsidRPr="00826953" w:rsidRDefault="00CD631B" w:rsidP="00CD631B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Pr="00826953">
        <w:rPr>
          <w:rFonts w:ascii="Times New Roman" w:hAnsi="Times New Roman"/>
          <w:sz w:val="28"/>
          <w:szCs w:val="28"/>
          <w:lang w:val="uk-UA"/>
        </w:rPr>
        <w:t>Ніжинської міської ради «Про внесення змін до рішення Ніжинської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26953">
        <w:rPr>
          <w:rStyle w:val="FontStyle15"/>
          <w:sz w:val="28"/>
          <w:szCs w:val="28"/>
          <w:lang w:val="uk-UA" w:eastAsia="uk-UA"/>
        </w:rPr>
        <w:t xml:space="preserve">від 24 листопада 2015 року№6-2/2015 </w:t>
      </w:r>
      <w:r w:rsidRPr="00826953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 передбачає внесення змін до структури апарату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</w:t>
      </w:r>
      <w:r w:rsidR="00D8274F" w:rsidRPr="00826953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E4D46" w:rsidRPr="00826953" w:rsidRDefault="00D8274F" w:rsidP="00EE4D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У зв’язку з утворенням одного </w:t>
      </w:r>
      <w:proofErr w:type="spellStart"/>
      <w:r w:rsidRPr="00826953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826953">
        <w:rPr>
          <w:rFonts w:ascii="Times New Roman" w:hAnsi="Times New Roman"/>
          <w:sz w:val="28"/>
          <w:szCs w:val="28"/>
          <w:lang w:val="uk-UA"/>
        </w:rPr>
        <w:t xml:space="preserve"> округу замість двох пропонується скоротити </w:t>
      </w:r>
      <w:r w:rsidR="00EE4D46" w:rsidRPr="00826953">
        <w:rPr>
          <w:rFonts w:ascii="Times New Roman" w:hAnsi="Times New Roman"/>
          <w:sz w:val="28"/>
          <w:szCs w:val="28"/>
          <w:lang w:val="uk-UA"/>
        </w:rPr>
        <w:t xml:space="preserve">одну </w:t>
      </w:r>
      <w:r w:rsidRPr="00826953">
        <w:rPr>
          <w:rFonts w:ascii="Times New Roman" w:hAnsi="Times New Roman"/>
          <w:sz w:val="28"/>
          <w:szCs w:val="28"/>
          <w:lang w:val="uk-UA"/>
        </w:rPr>
        <w:t>посаду старости у розділі 1.1</w:t>
      </w:r>
      <w:r w:rsidR="00EE4D46" w:rsidRPr="00826953">
        <w:rPr>
          <w:rFonts w:ascii="Times New Roman" w:hAnsi="Times New Roman"/>
          <w:sz w:val="28"/>
          <w:szCs w:val="28"/>
          <w:lang w:val="uk-UA"/>
        </w:rPr>
        <w:t>.</w:t>
      </w:r>
    </w:p>
    <w:p w:rsidR="00597907" w:rsidRPr="00826953" w:rsidRDefault="00EE4D46" w:rsidP="005979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ектора діловодства, обліку та контролю відділу з питань діловодства та роботи зі зверненнями громадян</w:t>
      </w:r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введення 1 штатної одиниці «</w:t>
      </w:r>
      <w:r w:rsidR="00597907" w:rsidRPr="00826953">
        <w:rPr>
          <w:rFonts w:ascii="Times New Roman" w:hAnsi="Times New Roman" w:cs="Times New Roman"/>
          <w:sz w:val="28"/>
          <w:szCs w:val="28"/>
          <w:lang w:val="uk-UA"/>
        </w:rPr>
        <w:t>Діловод</w:t>
      </w:r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907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як не посадової особи місцевого самоврядування</w:t>
      </w:r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(виконання обов’язків на території села </w:t>
      </w:r>
      <w:proofErr w:type="spellStart"/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>Переяслівка</w:t>
      </w:r>
      <w:proofErr w:type="spellEnd"/>
      <w:r w:rsidR="00DE12DB" w:rsidRPr="00826953">
        <w:rPr>
          <w:rFonts w:ascii="Times New Roman" w:hAnsi="Times New Roman" w:cs="Times New Roman"/>
          <w:sz w:val="28"/>
          <w:szCs w:val="28"/>
          <w:lang w:val="uk-UA"/>
        </w:rPr>
        <w:t>) (пункт 2.1. розділу 1.2).</w:t>
      </w:r>
    </w:p>
    <w:p w:rsidR="006E1B14" w:rsidRPr="00826953" w:rsidRDefault="006E1B14" w:rsidP="00117E8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У відділі з питань діловодства та роботи зі зверненнями громадян замість двох відділів утворити три, а саме: замість сектора з питань прийому громадян і звернень утворити два сектора: сектор звернень громадян у складі начальника сектора та головного спеціаліста та сектор з організації прийому громадян у складі начальника сектора та головного спеціаліста. У результаті реорганізації відділу вводиться 1 додаткова штатна одиниця </w:t>
      </w:r>
      <w:proofErr w:type="spellStart"/>
      <w:r w:rsidRPr="008269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80EA3" w:rsidRPr="00826953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proofErr w:type="spellEnd"/>
      <w:r w:rsidR="00280EA3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сектора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907" w:rsidRPr="00826953" w:rsidRDefault="00597907" w:rsidP="00117E8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До сектора 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з питань претензійно-позовної роботи та запобігання корупції відділу юридично-кадрового </w:t>
      </w:r>
      <w:proofErr w:type="spellStart"/>
      <w:r w:rsidRPr="0082695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передбачається</w:t>
      </w:r>
      <w:proofErr w:type="spellEnd"/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введення1 штатної одиниці «Головний спеціаліст» (пункт 3.2. розділу 1.2).</w:t>
      </w:r>
    </w:p>
    <w:p w:rsidR="003A4ABE" w:rsidRPr="00826953" w:rsidRDefault="003A4ABE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>Скорочується 1 штатна одиниця «Сп</w:t>
      </w:r>
      <w:r w:rsidR="00390112" w:rsidRPr="00826953">
        <w:rPr>
          <w:rFonts w:ascii="Times New Roman" w:hAnsi="Times New Roman" w:cs="Times New Roman"/>
          <w:sz w:val="28"/>
          <w:szCs w:val="28"/>
          <w:lang w:val="uk-UA"/>
        </w:rPr>
        <w:t>еціаліст ІІ категорії» у відділі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(пункт 4 розділу 1.2).</w:t>
      </w:r>
    </w:p>
    <w:p w:rsidR="00BD4917" w:rsidRPr="00826953" w:rsidRDefault="00BD4917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До відділу господарського забезпечення передбачається введення 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1 штатної одиниці робітника з обслуговування органів місцевого самоврядування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(пункт 5 розділу 1.2)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151D" w:rsidRPr="00826953" w:rsidRDefault="004130FD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До сектора </w:t>
      </w:r>
      <w:r w:rsidR="00597907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взаємодії із засобами масової інформації (прес-центр) </w:t>
      </w:r>
      <w:proofErr w:type="spellStart"/>
      <w:r w:rsidR="00597907" w:rsidRPr="00826953">
        <w:rPr>
          <w:rFonts w:ascii="Times New Roman" w:hAnsi="Times New Roman" w:cs="Times New Roman"/>
          <w:sz w:val="28"/>
          <w:szCs w:val="28"/>
          <w:lang w:val="uk-UA"/>
        </w:rPr>
        <w:t>відділуінформаційно-аналітичної</w:t>
      </w:r>
      <w:proofErr w:type="spellEnd"/>
      <w:r w:rsidR="00597907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роботи та комунікацій з громадськістю 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передбачається введення 1 штатної одиниці «Головний спеціаліст»</w:t>
      </w:r>
      <w:r w:rsidR="00435490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(пункт 4.2 розділу 1.3).</w:t>
      </w:r>
    </w:p>
    <w:p w:rsidR="004C4495" w:rsidRPr="00826953" w:rsidRDefault="004C4495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У відділі містобудування та архітектури вводиться 1 штатна посада – 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аступник начальника відділу – головного архітектора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замість 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1 штатної посади головного спеціаліста відділу містобудування та архітектури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(пункт 5 розділу 1.3)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905" w:rsidRPr="00826953" w:rsidRDefault="00264905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szCs w:val="28"/>
          <w:lang w:val="uk-UA"/>
        </w:rPr>
        <w:t>У розділі 1.3. пе</w:t>
      </w:r>
      <w:r w:rsidR="00C95326"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редбачається утворення відділу </w:t>
      </w:r>
      <w:r w:rsidRPr="00826953">
        <w:rPr>
          <w:rFonts w:ascii="Times New Roman" w:hAnsi="Times New Roman" w:cs="Times New Roman"/>
          <w:sz w:val="28"/>
          <w:lang w:val="uk-UA"/>
        </w:rPr>
        <w:t>державного архітектурно-будівельного контролю, до склад</w:t>
      </w:r>
      <w:r w:rsidR="00C95326" w:rsidRPr="00826953">
        <w:rPr>
          <w:rFonts w:ascii="Times New Roman" w:hAnsi="Times New Roman" w:cs="Times New Roman"/>
          <w:sz w:val="28"/>
          <w:lang w:val="uk-UA"/>
        </w:rPr>
        <w:t>у</w:t>
      </w:r>
      <w:r w:rsidRPr="00826953">
        <w:rPr>
          <w:rFonts w:ascii="Times New Roman" w:hAnsi="Times New Roman" w:cs="Times New Roman"/>
          <w:sz w:val="28"/>
          <w:lang w:val="uk-UA"/>
        </w:rPr>
        <w:t xml:space="preserve"> якого увійдуть </w:t>
      </w:r>
      <w:r w:rsidR="00C95326" w:rsidRPr="00826953">
        <w:rPr>
          <w:rFonts w:ascii="Times New Roman" w:hAnsi="Times New Roman" w:cs="Times New Roman"/>
          <w:sz w:val="28"/>
          <w:lang w:val="uk-UA"/>
        </w:rPr>
        <w:br/>
      </w:r>
      <w:r w:rsidRPr="00826953">
        <w:rPr>
          <w:rFonts w:ascii="Times New Roman" w:hAnsi="Times New Roman" w:cs="Times New Roman"/>
          <w:sz w:val="28"/>
          <w:lang w:val="uk-UA"/>
        </w:rPr>
        <w:lastRenderedPageBreak/>
        <w:t>1 штатна одиниця «Начальник відділу», 2 штатні одиниці «Головний спеціаліст – інспектор» (розділ 1.3. доповнено пунктом 6).</w:t>
      </w:r>
    </w:p>
    <w:p w:rsidR="004C4495" w:rsidRPr="00826953" w:rsidRDefault="003A4ABE" w:rsidP="008415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Fonts w:ascii="Times New Roman" w:hAnsi="Times New Roman" w:cs="Times New Roman"/>
          <w:sz w:val="28"/>
          <w:lang w:val="uk-UA"/>
        </w:rPr>
        <w:t>В</w:t>
      </w:r>
      <w:r w:rsidR="004C4495" w:rsidRPr="00826953">
        <w:rPr>
          <w:rFonts w:ascii="Times New Roman" w:hAnsi="Times New Roman" w:cs="Times New Roman"/>
          <w:sz w:val="28"/>
          <w:lang w:val="uk-UA"/>
        </w:rPr>
        <w:t xml:space="preserve">носяться зміни </w:t>
      </w:r>
      <w:r w:rsidR="00C95326" w:rsidRPr="00826953">
        <w:rPr>
          <w:rFonts w:ascii="Times New Roman" w:hAnsi="Times New Roman" w:cs="Times New Roman"/>
          <w:sz w:val="28"/>
          <w:lang w:val="uk-UA"/>
        </w:rPr>
        <w:t>до</w:t>
      </w:r>
      <w:r w:rsidR="004C4495" w:rsidRPr="00826953">
        <w:rPr>
          <w:rFonts w:ascii="Times New Roman" w:hAnsi="Times New Roman" w:cs="Times New Roman"/>
          <w:sz w:val="28"/>
          <w:lang w:val="uk-UA"/>
        </w:rPr>
        <w:t xml:space="preserve"> назви посади начальника сектора </w:t>
      </w:r>
      <w:proofErr w:type="spellStart"/>
      <w:r w:rsidR="004C4495" w:rsidRPr="00826953">
        <w:rPr>
          <w:rFonts w:ascii="Times New Roman" w:hAnsi="Times New Roman" w:cs="Times New Roman"/>
          <w:sz w:val="28"/>
          <w:lang w:val="uk-UA"/>
        </w:rPr>
        <w:t>енергоменеджменту</w:t>
      </w:r>
      <w:proofErr w:type="spellEnd"/>
      <w:r w:rsidR="004C4495" w:rsidRPr="00826953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="004C4495" w:rsidRPr="00826953">
        <w:rPr>
          <w:rFonts w:ascii="Times New Roman" w:hAnsi="Times New Roman" w:cs="Times New Roman"/>
          <w:sz w:val="28"/>
          <w:lang w:val="uk-UA"/>
        </w:rPr>
        <w:t>енергоефективності</w:t>
      </w:r>
      <w:proofErr w:type="spellEnd"/>
      <w:r w:rsidR="004C4495" w:rsidRPr="00826953">
        <w:rPr>
          <w:rFonts w:ascii="Times New Roman" w:hAnsi="Times New Roman" w:cs="Times New Roman"/>
          <w:sz w:val="28"/>
          <w:lang w:val="uk-UA"/>
        </w:rPr>
        <w:t xml:space="preserve"> та викладається назва посади у наступній редакції: начальника сектора </w:t>
      </w:r>
      <w:proofErr w:type="spellStart"/>
      <w:r w:rsidR="004C4495" w:rsidRPr="00826953">
        <w:rPr>
          <w:rFonts w:ascii="Times New Roman" w:hAnsi="Times New Roman" w:cs="Times New Roman"/>
          <w:sz w:val="28"/>
          <w:lang w:val="uk-UA"/>
        </w:rPr>
        <w:t>енергоменеджменту</w:t>
      </w:r>
      <w:proofErr w:type="spellEnd"/>
      <w:r w:rsidR="004C4495" w:rsidRPr="00826953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="004C4495" w:rsidRPr="00826953">
        <w:rPr>
          <w:rFonts w:ascii="Times New Roman" w:hAnsi="Times New Roman" w:cs="Times New Roman"/>
          <w:sz w:val="28"/>
          <w:lang w:val="uk-UA"/>
        </w:rPr>
        <w:t>енергоефективності-енергоменеджер</w:t>
      </w:r>
      <w:proofErr w:type="spellEnd"/>
      <w:r w:rsidRPr="00826953">
        <w:rPr>
          <w:rFonts w:ascii="Times New Roman" w:hAnsi="Times New Roman" w:cs="Times New Roman"/>
          <w:sz w:val="28"/>
          <w:lang w:val="uk-UA"/>
        </w:rPr>
        <w:t xml:space="preserve"> (пункт 12.4 розділу 1.3)</w:t>
      </w:r>
      <w:r w:rsidR="004C4495" w:rsidRPr="00826953">
        <w:rPr>
          <w:rFonts w:ascii="Times New Roman" w:hAnsi="Times New Roman" w:cs="Times New Roman"/>
          <w:sz w:val="28"/>
          <w:lang w:val="uk-UA"/>
        </w:rPr>
        <w:t>.</w:t>
      </w:r>
    </w:p>
    <w:p w:rsidR="00264905" w:rsidRPr="00826953" w:rsidRDefault="00DE12DB" w:rsidP="00264905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264905" w:rsidRPr="00826953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кт рішення підготовлений з дотриманням норм Конституції та Законів України «Про місцеве самоврядування в Україні», «Про службу </w:t>
      </w:r>
      <w:r w:rsidR="00264905" w:rsidRPr="00826953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в органах місцевого самоврядування»</w:t>
      </w:r>
      <w:r w:rsidR="00264905" w:rsidRPr="008269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905" w:rsidRPr="00826953" w:rsidRDefault="00DE12DB" w:rsidP="00264905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Зміни, зазначені у про</w:t>
      </w:r>
      <w:r w:rsidR="00264905" w:rsidRPr="00826953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кті рішення, тягнуть за собою збільшення чисельності посад у чинному Штатному розписі виконавчих органів виконавчого коміт</w:t>
      </w:r>
      <w:r w:rsidR="00AD63DE"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ету Ніжинської міської ради на </w:t>
      </w:r>
      <w:r w:rsidR="00BD4917" w:rsidRPr="00826953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 штатн</w:t>
      </w:r>
      <w:r w:rsidR="00597907" w:rsidRPr="00826953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одиниц</w:t>
      </w:r>
      <w:r w:rsidR="00597907" w:rsidRPr="00826953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905" w:rsidRPr="00826953" w:rsidRDefault="00264905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84151D" w:rsidRPr="00826953" w:rsidRDefault="0084151D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264905" w:rsidRPr="00826953" w:rsidRDefault="0084151D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комітету Ніжинської міської ради                                              Валерій Салогуб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ПОДАЄ: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комітету Ніжинської міської ради                                     Валерій САЛОГУБ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ПОГОДЖУЮТЬ: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ХОМЕНКО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Федір ВОВЧЕНКО</w:t>
      </w:r>
    </w:p>
    <w:p w:rsidR="00BD4917" w:rsidRPr="0082695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Ірина ГРОЗЕНКО</w:t>
      </w: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Сергій СМАГА</w:t>
      </w:r>
    </w:p>
    <w:p w:rsidR="00BD4917" w:rsidRPr="0082695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BD4917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юридично-кадрового забезпечення                                    В’ячеслав ЛЕГА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Постійна комісія міської ради з питань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соціально-економічного розвитку,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підприємництва, інвестиційної діяльності,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36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>бюджету та фінансів</w:t>
      </w:r>
      <w:r w:rsidR="00C95326" w:rsidRPr="00826953">
        <w:rPr>
          <w:rFonts w:ascii="Times New Roman" w:hAnsi="Times New Roman" w:cs="Times New Roman"/>
          <w:bCs/>
          <w:sz w:val="28"/>
          <w:lang w:val="uk-UA"/>
        </w:rPr>
        <w:t xml:space="preserve">                                                       </w:t>
      </w:r>
      <w:r w:rsidRPr="00826953">
        <w:rPr>
          <w:rFonts w:ascii="Times New Roman" w:hAnsi="Times New Roman" w:cs="Times New Roman"/>
          <w:sz w:val="28"/>
          <w:lang w:val="uk-UA"/>
        </w:rPr>
        <w:t>Володимир</w:t>
      </w:r>
      <w:r w:rsidR="00C95326" w:rsidRPr="00826953">
        <w:rPr>
          <w:rFonts w:ascii="Times New Roman" w:hAnsi="Times New Roman" w:cs="Times New Roman"/>
          <w:sz w:val="28"/>
          <w:lang w:val="uk-UA"/>
        </w:rPr>
        <w:t xml:space="preserve"> </w:t>
      </w:r>
      <w:r w:rsidRPr="00826953">
        <w:rPr>
          <w:rFonts w:ascii="Times New Roman" w:hAnsi="Times New Roman" w:cs="Times New Roman"/>
          <w:sz w:val="28"/>
          <w:lang w:val="uk-UA"/>
        </w:rPr>
        <w:t>МАМЕДОВ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Постійна комісія міської ради з питань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регламенту, законності, охорони прав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і свобод громадян, запобігання корупції,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адміністративно-територіального устрою, </w:t>
      </w:r>
    </w:p>
    <w:p w:rsidR="00956324" w:rsidRPr="0082695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>депутатської діяльності та етики                                      _________________</w:t>
      </w:r>
    </w:p>
    <w:sectPr w:rsidR="00956324" w:rsidRPr="00826953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A062D3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229BA"/>
    <w:rsid w:val="000261B0"/>
    <w:rsid w:val="0009238A"/>
    <w:rsid w:val="000A39DA"/>
    <w:rsid w:val="000C2E2D"/>
    <w:rsid w:val="000C3CE9"/>
    <w:rsid w:val="001270EB"/>
    <w:rsid w:val="0016792B"/>
    <w:rsid w:val="00185656"/>
    <w:rsid w:val="00190EB2"/>
    <w:rsid w:val="001A7D13"/>
    <w:rsid w:val="001D21E1"/>
    <w:rsid w:val="0023754F"/>
    <w:rsid w:val="00240188"/>
    <w:rsid w:val="00264905"/>
    <w:rsid w:val="0026617A"/>
    <w:rsid w:val="00280EA3"/>
    <w:rsid w:val="002B1D8E"/>
    <w:rsid w:val="003151FE"/>
    <w:rsid w:val="00324CBB"/>
    <w:rsid w:val="00345674"/>
    <w:rsid w:val="00390112"/>
    <w:rsid w:val="003A4ABE"/>
    <w:rsid w:val="003C4C81"/>
    <w:rsid w:val="00404680"/>
    <w:rsid w:val="004130FD"/>
    <w:rsid w:val="00427616"/>
    <w:rsid w:val="00435490"/>
    <w:rsid w:val="00483995"/>
    <w:rsid w:val="00487F7B"/>
    <w:rsid w:val="004C4495"/>
    <w:rsid w:val="004F0CAB"/>
    <w:rsid w:val="00546A79"/>
    <w:rsid w:val="0058338B"/>
    <w:rsid w:val="00597907"/>
    <w:rsid w:val="005B1D66"/>
    <w:rsid w:val="006A55A3"/>
    <w:rsid w:val="006A5D5F"/>
    <w:rsid w:val="006E1B14"/>
    <w:rsid w:val="006E7DB4"/>
    <w:rsid w:val="0074639D"/>
    <w:rsid w:val="00761DFC"/>
    <w:rsid w:val="00773A61"/>
    <w:rsid w:val="00783A01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9007BC"/>
    <w:rsid w:val="00923AFF"/>
    <w:rsid w:val="0094414C"/>
    <w:rsid w:val="009511C8"/>
    <w:rsid w:val="00956324"/>
    <w:rsid w:val="00A45471"/>
    <w:rsid w:val="00A61A47"/>
    <w:rsid w:val="00AD63DE"/>
    <w:rsid w:val="00B17B91"/>
    <w:rsid w:val="00B25BF8"/>
    <w:rsid w:val="00BD4917"/>
    <w:rsid w:val="00BE60C3"/>
    <w:rsid w:val="00BE6C94"/>
    <w:rsid w:val="00BF2664"/>
    <w:rsid w:val="00C12220"/>
    <w:rsid w:val="00C95326"/>
    <w:rsid w:val="00CD631B"/>
    <w:rsid w:val="00D670F2"/>
    <w:rsid w:val="00D805AD"/>
    <w:rsid w:val="00D8274F"/>
    <w:rsid w:val="00D9336D"/>
    <w:rsid w:val="00D93A49"/>
    <w:rsid w:val="00D957A0"/>
    <w:rsid w:val="00DA746B"/>
    <w:rsid w:val="00DC3D62"/>
    <w:rsid w:val="00DE0A62"/>
    <w:rsid w:val="00DE12DB"/>
    <w:rsid w:val="00E119E5"/>
    <w:rsid w:val="00E229BA"/>
    <w:rsid w:val="00ED36F1"/>
    <w:rsid w:val="00EE4D46"/>
    <w:rsid w:val="00F011C1"/>
    <w:rsid w:val="00F415D6"/>
    <w:rsid w:val="00FA2C7A"/>
    <w:rsid w:val="00FB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4E8-2385-4E49-9ED7-EE4266EA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2021-01-21T14:34:00Z</cp:lastPrinted>
  <dcterms:created xsi:type="dcterms:W3CDTF">2021-01-21T18:59:00Z</dcterms:created>
  <dcterms:modified xsi:type="dcterms:W3CDTF">2021-01-21T18:59:00Z</dcterms:modified>
</cp:coreProperties>
</file>