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C1" w:rsidRDefault="00313DC1" w:rsidP="00405655">
      <w:pPr>
        <w:rPr>
          <w:color w:val="00000A"/>
          <w:lang w:val="uk-UA"/>
        </w:rPr>
      </w:pPr>
    </w:p>
    <w:p w:rsidR="00313DC1" w:rsidRPr="00313DC1" w:rsidRDefault="00313DC1" w:rsidP="009D13B2">
      <w:pPr>
        <w:ind w:left="3540" w:firstLine="708"/>
        <w:jc w:val="right"/>
        <w:rPr>
          <w:lang w:val="uk-UA"/>
        </w:rPr>
      </w:pPr>
      <w:r w:rsidRPr="00576EE7">
        <w:rPr>
          <w:lang w:val="uk-UA"/>
        </w:rPr>
        <w:t xml:space="preserve">Додаток  </w:t>
      </w:r>
      <w:r w:rsidR="00B470CF">
        <w:rPr>
          <w:lang w:val="uk-UA"/>
        </w:rPr>
        <w:t>№ 14</w:t>
      </w:r>
    </w:p>
    <w:p w:rsidR="00B47EC4" w:rsidRDefault="00576EE7" w:rsidP="009D13B2">
      <w:pPr>
        <w:jc w:val="right"/>
        <w:rPr>
          <w:lang w:val="uk-UA"/>
        </w:rPr>
      </w:pP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="00387625">
        <w:rPr>
          <w:lang w:val="uk-UA"/>
        </w:rPr>
        <w:t xml:space="preserve">до рішення  </w:t>
      </w:r>
      <w:r w:rsidR="009D13B2">
        <w:rPr>
          <w:lang w:val="uk-UA"/>
        </w:rPr>
        <w:t>Ніжинської</w:t>
      </w:r>
      <w:r w:rsidRPr="00576EE7">
        <w:rPr>
          <w:lang w:val="uk-UA"/>
        </w:rPr>
        <w:t xml:space="preserve">  </w:t>
      </w:r>
      <w:r w:rsidR="00B470CF">
        <w:rPr>
          <w:lang w:val="uk-UA"/>
        </w:rPr>
        <w:t>міської ради</w:t>
      </w:r>
      <w:r w:rsidR="00313DC1" w:rsidRPr="00576EE7">
        <w:rPr>
          <w:lang w:val="uk-UA"/>
        </w:rPr>
        <w:t xml:space="preserve"> </w:t>
      </w:r>
    </w:p>
    <w:p w:rsidR="00313DC1" w:rsidRPr="009D13B2" w:rsidRDefault="00313DC1" w:rsidP="009D13B2">
      <w:pPr>
        <w:pStyle w:val="a3"/>
        <w:jc w:val="right"/>
        <w:rPr>
          <w:b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B470CF">
        <w:rPr>
          <w:b w:val="0"/>
          <w:bCs w:val="0"/>
          <w:lang w:val="en-US"/>
        </w:rPr>
        <w:t>VIII</w:t>
      </w:r>
      <w:r w:rsidR="00B470CF" w:rsidRPr="000C5C39">
        <w:rPr>
          <w:b w:val="0"/>
          <w:bCs w:val="0"/>
          <w:lang w:val="ru-RU"/>
        </w:rPr>
        <w:t xml:space="preserve"> </w:t>
      </w:r>
      <w:r w:rsidR="00B470CF">
        <w:rPr>
          <w:b w:val="0"/>
          <w:bCs w:val="0"/>
        </w:rPr>
        <w:t xml:space="preserve">скликання </w:t>
      </w:r>
      <w:r w:rsidR="00387625">
        <w:rPr>
          <w:b w:val="0"/>
          <w:bCs w:val="0"/>
        </w:rPr>
        <w:t xml:space="preserve">від </w:t>
      </w:r>
      <w:r w:rsidR="009D13B2" w:rsidRPr="009D13B2">
        <w:rPr>
          <w:b w:val="0"/>
        </w:rPr>
        <w:t>24.12.2020  №</w:t>
      </w:r>
      <w:r w:rsidR="00DC1D11">
        <w:rPr>
          <w:b w:val="0"/>
        </w:rPr>
        <w:t>3-4</w:t>
      </w:r>
      <w:r w:rsidR="009D13B2" w:rsidRPr="009D13B2">
        <w:rPr>
          <w:b w:val="0"/>
        </w:rPr>
        <w:t>/2020</w:t>
      </w:r>
    </w:p>
    <w:p w:rsidR="009D13B2" w:rsidRDefault="009D13B2" w:rsidP="009D13B2">
      <w:pPr>
        <w:pStyle w:val="a3"/>
        <w:jc w:val="right"/>
        <w:rPr>
          <w:u w:val="single"/>
        </w:rPr>
      </w:pPr>
    </w:p>
    <w:p w:rsidR="008D6AB9" w:rsidRDefault="008D6AB9" w:rsidP="00405655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Міська цільова Програми «Р</w:t>
      </w:r>
      <w:r>
        <w:rPr>
          <w:b/>
          <w:lang w:val="uk-UA"/>
        </w:rPr>
        <w:t>озробка схем та проектних рішень масового застосування та детального планування на 20</w:t>
      </w:r>
      <w:r w:rsidR="00B47EC4">
        <w:rPr>
          <w:b/>
          <w:lang w:val="uk-UA"/>
        </w:rPr>
        <w:t>2</w:t>
      </w:r>
      <w:r w:rsidR="003A0D51">
        <w:rPr>
          <w:b/>
          <w:lang w:val="uk-UA"/>
        </w:rPr>
        <w:t xml:space="preserve">1 </w:t>
      </w:r>
      <w:r>
        <w:rPr>
          <w:b/>
          <w:lang w:val="uk-UA"/>
        </w:rPr>
        <w:t>р.</w:t>
      </w:r>
      <w:r>
        <w:rPr>
          <w:b/>
          <w:bCs/>
          <w:lang w:val="uk-UA"/>
        </w:rPr>
        <w:t>»</w:t>
      </w:r>
    </w:p>
    <w:p w:rsidR="008D6AB9" w:rsidRDefault="008D6AB9" w:rsidP="00405655">
      <w:pPr>
        <w:ind w:left="3540" w:firstLine="708"/>
        <w:rPr>
          <w:lang w:val="uk-UA"/>
        </w:rPr>
      </w:pPr>
    </w:p>
    <w:p w:rsidR="008D6AB9" w:rsidRDefault="008D6AB9" w:rsidP="00405655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І.</w:t>
      </w:r>
      <w:r w:rsidR="008F43D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Паспорт міської  цільової програми «Р</w:t>
      </w:r>
      <w:r>
        <w:rPr>
          <w:b/>
          <w:lang w:val="uk-UA"/>
        </w:rPr>
        <w:t>озробка схем та проектних рішень масового застосування та детально</w:t>
      </w:r>
      <w:r w:rsidR="00A27AC2">
        <w:rPr>
          <w:b/>
          <w:lang w:val="uk-UA"/>
        </w:rPr>
        <w:t>го</w:t>
      </w:r>
      <w:r>
        <w:rPr>
          <w:b/>
          <w:lang w:val="uk-UA"/>
        </w:rPr>
        <w:t xml:space="preserve"> планування на 20</w:t>
      </w:r>
      <w:r w:rsidR="00B47EC4">
        <w:rPr>
          <w:b/>
          <w:lang w:val="uk-UA"/>
        </w:rPr>
        <w:t>2</w:t>
      </w:r>
      <w:r w:rsidR="003A0D51">
        <w:rPr>
          <w:b/>
          <w:lang w:val="uk-UA"/>
        </w:rPr>
        <w:t>1</w:t>
      </w:r>
      <w:r>
        <w:rPr>
          <w:b/>
          <w:lang w:val="uk-UA"/>
        </w:rPr>
        <w:t xml:space="preserve"> р.</w:t>
      </w:r>
      <w:r>
        <w:rPr>
          <w:b/>
          <w:bCs/>
          <w:lang w:val="uk-UA"/>
        </w:rPr>
        <w:t>»</w:t>
      </w:r>
    </w:p>
    <w:p w:rsidR="00313DC1" w:rsidRDefault="00313DC1" w:rsidP="00405655">
      <w:pPr>
        <w:ind w:left="720" w:right="84" w:hanging="720"/>
        <w:jc w:val="center"/>
        <w:outlineLvl w:val="0"/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"/>
        <w:gridCol w:w="4009"/>
        <w:gridCol w:w="4772"/>
      </w:tblGrid>
      <w:tr w:rsidR="008D6AB9" w:rsidRPr="00DC1D11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 w:rsidP="004056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 w:rsidP="00405655">
            <w:pPr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F31039" w:rsidP="0040565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313DC1">
              <w:rPr>
                <w:lang w:val="uk-UA"/>
              </w:rPr>
              <w:t>иконавч</w:t>
            </w:r>
            <w:r>
              <w:rPr>
                <w:lang w:val="uk-UA"/>
              </w:rPr>
              <w:t xml:space="preserve">ий </w:t>
            </w:r>
            <w:r w:rsidR="00313DC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комітет </w:t>
            </w:r>
            <w:r w:rsidR="00313DC1">
              <w:rPr>
                <w:lang w:val="uk-UA"/>
              </w:rPr>
              <w:t xml:space="preserve"> Ніжинської міської ради</w:t>
            </w:r>
          </w:p>
        </w:tc>
      </w:tr>
      <w:tr w:rsidR="008D6AB9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 w:rsidP="004056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 w:rsidP="00405655">
            <w:pPr>
              <w:rPr>
                <w:lang w:val="uk-UA"/>
              </w:rPr>
            </w:pPr>
            <w:r>
              <w:rPr>
                <w:lang w:val="uk-UA"/>
              </w:rPr>
              <w:t xml:space="preserve">Законодавча база </w:t>
            </w:r>
            <w:r w:rsidR="008D6AB9">
              <w:rPr>
                <w:lang w:val="uk-UA"/>
              </w:rPr>
              <w:t>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 w:rsidP="00405655">
            <w:pPr>
              <w:rPr>
                <w:lang w:val="uk-UA"/>
              </w:rPr>
            </w:pPr>
            <w:r>
              <w:rPr>
                <w:lang w:val="uk-UA"/>
              </w:rPr>
              <w:t>Закон України про місцеве самоврядування в Україні</w:t>
            </w:r>
          </w:p>
        </w:tc>
      </w:tr>
      <w:tr w:rsidR="008D6AB9" w:rsidRPr="00DC1D11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 w:rsidP="004056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 w:rsidP="00405655">
            <w:pPr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313DC1" w:rsidP="00405655">
            <w:pPr>
              <w:rPr>
                <w:lang w:val="uk-UA"/>
              </w:rPr>
            </w:pPr>
            <w:r>
              <w:rPr>
                <w:lang w:val="uk-UA"/>
              </w:rPr>
              <w:t>Відділ містобудування та архітектури виконавчого комітету Ніжинської міської ради</w:t>
            </w:r>
          </w:p>
        </w:tc>
      </w:tr>
      <w:tr w:rsidR="008D6AB9" w:rsidRPr="00DC1D11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 w:rsidP="004056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 w:rsidP="00405655">
            <w:pPr>
              <w:rPr>
                <w:lang w:val="uk-UA"/>
              </w:rPr>
            </w:pPr>
            <w:r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6052F8" w:rsidP="00405655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Ніжинської міської ради</w:t>
            </w:r>
          </w:p>
        </w:tc>
      </w:tr>
      <w:tr w:rsidR="008D6AB9" w:rsidRPr="00313DC1" w:rsidTr="00BE0DF0">
        <w:trPr>
          <w:trHeight w:val="10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 w:rsidP="004056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 w:rsidP="00405655">
            <w:pPr>
              <w:rPr>
                <w:lang w:val="uk-UA"/>
              </w:rPr>
            </w:pPr>
            <w:r>
              <w:rPr>
                <w:lang w:val="uk-UA"/>
              </w:rPr>
              <w:t>Відповідальні виконавці Програми (учасники Програми)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313DC1" w:rsidP="004056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D6AB9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 w:rsidP="004056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 w:rsidP="00405655">
            <w:pPr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 w:rsidP="00405655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B47EC4">
              <w:rPr>
                <w:lang w:val="uk-UA"/>
              </w:rPr>
              <w:t>2</w:t>
            </w:r>
            <w:r w:rsidR="003A0D51">
              <w:rPr>
                <w:lang w:val="uk-UA"/>
              </w:rPr>
              <w:t>1</w:t>
            </w:r>
            <w:r w:rsidR="00B47EC4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</w:tr>
      <w:tr w:rsidR="00BE0DF0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F0" w:rsidRDefault="00BE0DF0" w:rsidP="004056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F0" w:rsidRDefault="00BE0DF0" w:rsidP="00405655">
            <w:pPr>
              <w:rPr>
                <w:lang w:val="uk-UA"/>
              </w:rPr>
            </w:pPr>
            <w:r>
              <w:rPr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F0" w:rsidRDefault="00BE0DF0" w:rsidP="0040565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D6AB9" w:rsidRPr="00BE0DF0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 w:rsidP="004056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 w:rsidP="00405655">
            <w:pPr>
              <w:rPr>
                <w:lang w:val="uk-UA"/>
              </w:rPr>
            </w:pPr>
            <w:r>
              <w:rPr>
                <w:lang w:val="uk-UA"/>
              </w:rPr>
              <w:t xml:space="preserve">Загальний обсяг фінансових ресурсів, </w:t>
            </w:r>
            <w:r w:rsidR="00BE0DF0">
              <w:rPr>
                <w:lang w:val="uk-UA"/>
              </w:rPr>
              <w:t>в т.ч. кредиторська заборгованість  минулих періодів, необхідних для реалізації Програми, всього,</w:t>
            </w:r>
          </w:p>
          <w:p w:rsidR="00BE0DF0" w:rsidRDefault="00BE0DF0" w:rsidP="00405655">
            <w:pPr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193BC4" w:rsidP="00405655">
            <w:pPr>
              <w:rPr>
                <w:lang w:val="uk-UA"/>
              </w:rPr>
            </w:pPr>
            <w:r>
              <w:rPr>
                <w:lang w:val="uk-UA"/>
              </w:rPr>
              <w:t>700</w:t>
            </w:r>
            <w:r w:rsidR="00B47EC4">
              <w:rPr>
                <w:lang w:val="uk-UA"/>
              </w:rPr>
              <w:t>,</w:t>
            </w:r>
            <w:r w:rsidR="003A0D51">
              <w:rPr>
                <w:lang w:val="uk-UA"/>
              </w:rPr>
              <w:t>0</w:t>
            </w:r>
            <w:r w:rsidR="008D6AB9">
              <w:rPr>
                <w:lang w:val="uk-UA"/>
              </w:rPr>
              <w:t xml:space="preserve"> тис.грн.</w:t>
            </w:r>
          </w:p>
        </w:tc>
      </w:tr>
      <w:tr w:rsidR="008D6AB9" w:rsidRPr="00BE0DF0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 w:rsidP="004056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8D6AB9">
              <w:rPr>
                <w:lang w:val="uk-UA"/>
              </w:rPr>
              <w:t>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E51930" w:rsidP="00405655">
            <w:pPr>
              <w:rPr>
                <w:lang w:val="uk-UA"/>
              </w:rPr>
            </w:pPr>
            <w:r>
              <w:rPr>
                <w:lang w:val="uk-UA"/>
              </w:rPr>
              <w:t>- коштів  бюджету Ніжинської міської  територіальної громади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193BC4" w:rsidP="00405655">
            <w:pPr>
              <w:rPr>
                <w:lang w:val="uk-UA"/>
              </w:rPr>
            </w:pPr>
            <w:r>
              <w:rPr>
                <w:lang w:val="uk-UA"/>
              </w:rPr>
              <w:t>700</w:t>
            </w:r>
            <w:r w:rsidR="00B47EC4">
              <w:rPr>
                <w:lang w:val="uk-UA"/>
              </w:rPr>
              <w:t>,</w:t>
            </w:r>
            <w:r w:rsidR="003A0D51">
              <w:rPr>
                <w:lang w:val="uk-UA"/>
              </w:rPr>
              <w:t>0</w:t>
            </w:r>
            <w:r w:rsidR="00B47EC4">
              <w:rPr>
                <w:lang w:val="uk-UA"/>
              </w:rPr>
              <w:t xml:space="preserve"> </w:t>
            </w:r>
            <w:r w:rsidR="008D6AB9">
              <w:rPr>
                <w:lang w:val="uk-UA"/>
              </w:rPr>
              <w:t>тис.грн.</w:t>
            </w:r>
          </w:p>
        </w:tc>
      </w:tr>
      <w:tr w:rsidR="008D6AB9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 w:rsidP="004056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8D6AB9">
              <w:rPr>
                <w:lang w:val="uk-UA"/>
              </w:rPr>
              <w:t>.2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 w:rsidP="00405655">
            <w:pPr>
              <w:rPr>
                <w:lang w:val="uk-UA"/>
              </w:rPr>
            </w:pPr>
            <w:r>
              <w:rPr>
                <w:lang w:val="uk-UA"/>
              </w:rPr>
              <w:t>- коштів  інших джерел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104077" w:rsidP="0040565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405655" w:rsidRDefault="00405655" w:rsidP="00405655">
      <w:pPr>
        <w:jc w:val="center"/>
        <w:rPr>
          <w:b/>
          <w:bCs/>
          <w:lang w:val="uk-UA"/>
        </w:rPr>
      </w:pPr>
    </w:p>
    <w:p w:rsidR="003B50CB" w:rsidRDefault="008D6AB9" w:rsidP="0040565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ІІ. Проблеми, на розв’язання яких спрямована програма</w:t>
      </w:r>
      <w:r w:rsidR="00866BD1">
        <w:rPr>
          <w:b/>
          <w:bCs/>
          <w:lang w:val="uk-UA"/>
        </w:rPr>
        <w:t>.</w:t>
      </w:r>
    </w:p>
    <w:p w:rsidR="003B50CB" w:rsidRDefault="003B50CB" w:rsidP="004056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B50CB">
        <w:rPr>
          <w:rStyle w:val="1"/>
          <w:sz w:val="24"/>
          <w:szCs w:val="24"/>
        </w:rPr>
        <w:t xml:space="preserve">Згідно з існуючим законодавством детальні плани території - </w:t>
      </w:r>
      <w:r w:rsidRPr="003B50CB">
        <w:rPr>
          <w:color w:val="000000"/>
          <w:shd w:val="clear" w:color="auto" w:fill="FFFFFF"/>
        </w:rPr>
        <w:t xml:space="preserve">містобудівна документація, що визначає планувальну організацію та розвиток території. Його метою є 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реконструкції. </w:t>
      </w:r>
      <w:r w:rsidRPr="003B50CB">
        <w:rPr>
          <w:color w:val="000000"/>
        </w:rPr>
        <w:t xml:space="preserve">В межах населеного пункту детальний план уточнює положення генерального плану населеного пункту та визначає планувальну організацію і розвиток частини території. </w:t>
      </w:r>
    </w:p>
    <w:p w:rsidR="00B47EC4" w:rsidRPr="00B47EC4" w:rsidRDefault="00B47EC4" w:rsidP="00405655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Генеральний план є основним видом містобудівної документації з планування території міста, призначеним для обґрунтування (розроблення та реалізації) довгострокової політики органу місцевого самоврядування у сфері використання і забудови території. Генеральний план є комплексним планувальним документом обов’язковим для виконання. Його положення базуються на аналізі й прогнозуванні демографічних, соціально-економічних, природно-географічних, інженерно- технічних, </w:t>
      </w:r>
      <w:r>
        <w:rPr>
          <w:rStyle w:val="1"/>
          <w:sz w:val="24"/>
          <w:szCs w:val="24"/>
        </w:rPr>
        <w:lastRenderedPageBreak/>
        <w:t>екологічних, санітарно-гігієнічних, історико-культурних факторів і орієнтовані виключно на вирішення питань планування території населеного пункту.</w:t>
      </w:r>
    </w:p>
    <w:p w:rsidR="003B50CB" w:rsidRDefault="003B50CB" w:rsidP="00405655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По місту Ніжин діє Генеральний план, який затверджено рішенням  29 сесії  міської ради </w:t>
      </w:r>
      <w:r>
        <w:rPr>
          <w:rStyle w:val="1"/>
          <w:sz w:val="24"/>
          <w:szCs w:val="24"/>
          <w:lang w:val="en-US"/>
        </w:rPr>
        <w:t>VII</w:t>
      </w:r>
      <w:r w:rsidRPr="00EB0296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скликання за  № 11-29/2017 від 04.10.2017 року</w:t>
      </w:r>
      <w:r w:rsidR="00E628C9">
        <w:rPr>
          <w:rStyle w:val="1"/>
          <w:sz w:val="24"/>
          <w:szCs w:val="24"/>
        </w:rPr>
        <w:t xml:space="preserve">. Для виконання даного рішення </w:t>
      </w:r>
      <w:r>
        <w:rPr>
          <w:rStyle w:val="1"/>
          <w:sz w:val="24"/>
          <w:szCs w:val="24"/>
        </w:rPr>
        <w:t xml:space="preserve"> </w:t>
      </w:r>
      <w:r w:rsidR="00E628C9">
        <w:rPr>
          <w:rStyle w:val="1"/>
          <w:sz w:val="24"/>
          <w:szCs w:val="24"/>
        </w:rPr>
        <w:t>необхідно виготовлення  детальних планів території по відповідним зонам міста та проекту землеустрою прибережно-захисної смуги р. Остер.</w:t>
      </w:r>
    </w:p>
    <w:p w:rsidR="008D6AB9" w:rsidRPr="00E628C9" w:rsidRDefault="00E628C9" w:rsidP="00405655">
      <w:pPr>
        <w:pStyle w:val="3"/>
        <w:shd w:val="clear" w:color="auto" w:fill="auto"/>
        <w:spacing w:before="0" w:line="240" w:lineRule="auto"/>
        <w:ind w:left="40" w:right="40" w:firstLine="668"/>
        <w:rPr>
          <w:bCs/>
        </w:rPr>
      </w:pPr>
      <w:r>
        <w:rPr>
          <w:rStyle w:val="1"/>
          <w:sz w:val="24"/>
          <w:szCs w:val="24"/>
        </w:rPr>
        <w:t xml:space="preserve">Таким чином </w:t>
      </w:r>
      <w:r w:rsidR="003B50CB">
        <w:rPr>
          <w:rStyle w:val="1"/>
          <w:sz w:val="24"/>
          <w:szCs w:val="24"/>
        </w:rPr>
        <w:t xml:space="preserve"> з метою стратегічного розвитку територій</w:t>
      </w:r>
      <w:r w:rsidR="00E51930">
        <w:rPr>
          <w:rStyle w:val="1"/>
          <w:sz w:val="24"/>
          <w:szCs w:val="24"/>
        </w:rPr>
        <w:t xml:space="preserve"> населених пунктів</w:t>
      </w:r>
      <w:r w:rsidR="00E51930" w:rsidRPr="00E51930">
        <w:t xml:space="preserve"> </w:t>
      </w:r>
      <w:r w:rsidR="00E51930">
        <w:t>Ніжинської міської  територіальної громади</w:t>
      </w:r>
      <w:r w:rsidR="00E51930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 xml:space="preserve">, </w:t>
      </w:r>
      <w:r w:rsidR="003B50CB">
        <w:rPr>
          <w:rStyle w:val="1"/>
          <w:sz w:val="24"/>
          <w:szCs w:val="24"/>
        </w:rPr>
        <w:t xml:space="preserve">врахування державних та громадських інтересів під час планування, забудови та іншого використання територій для задоволення сучасних та майбутніх потреб, охорони довкілля та раціонального використання природних ресурсів нагальною необхідністю для </w:t>
      </w:r>
      <w:r w:rsidR="00E51930">
        <w:rPr>
          <w:rStyle w:val="1"/>
          <w:sz w:val="24"/>
          <w:szCs w:val="24"/>
        </w:rPr>
        <w:t>населених пунктів</w:t>
      </w:r>
      <w:r w:rsidR="00E51930" w:rsidRPr="00E51930">
        <w:t xml:space="preserve"> </w:t>
      </w:r>
      <w:r w:rsidR="00E51930">
        <w:t>Ніжинської міської   територіальної громади</w:t>
      </w:r>
      <w:r w:rsidR="00E51930">
        <w:rPr>
          <w:rStyle w:val="1"/>
          <w:sz w:val="24"/>
          <w:szCs w:val="24"/>
        </w:rPr>
        <w:t xml:space="preserve"> </w:t>
      </w:r>
      <w:r w:rsidR="003B50CB">
        <w:rPr>
          <w:rStyle w:val="1"/>
          <w:sz w:val="24"/>
          <w:szCs w:val="24"/>
        </w:rPr>
        <w:t>є розробка містобудівної документації в повному обсязі.</w:t>
      </w:r>
    </w:p>
    <w:p w:rsidR="00405655" w:rsidRDefault="008D6AB9" w:rsidP="00405655">
      <w:pPr>
        <w:ind w:left="360" w:right="84" w:firstLine="348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</w:p>
    <w:p w:rsidR="00B47EC4" w:rsidRDefault="008D6AB9" w:rsidP="00405655">
      <w:pPr>
        <w:ind w:left="360" w:right="84" w:firstLine="348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ІІІ. Мета Програми</w:t>
      </w:r>
      <w:r w:rsidR="00866BD1">
        <w:rPr>
          <w:b/>
          <w:bCs/>
          <w:lang w:val="uk-UA"/>
        </w:rPr>
        <w:t>.</w:t>
      </w:r>
    </w:p>
    <w:p w:rsidR="000A172A" w:rsidRDefault="00B47EC4" w:rsidP="00405655">
      <w:pPr>
        <w:pStyle w:val="3"/>
        <w:shd w:val="clear" w:color="auto" w:fill="auto"/>
        <w:spacing w:before="0" w:line="240" w:lineRule="auto"/>
        <w:ind w:left="40" w:right="40" w:firstLine="668"/>
        <w:rPr>
          <w:rStyle w:val="1"/>
          <w:sz w:val="24"/>
          <w:szCs w:val="24"/>
        </w:rPr>
      </w:pPr>
      <w:r>
        <w:rPr>
          <w:color w:val="000000"/>
          <w:shd w:val="clear" w:color="auto" w:fill="FFFFFF"/>
        </w:rPr>
        <w:t xml:space="preserve"> </w:t>
      </w:r>
      <w:r>
        <w:rPr>
          <w:rStyle w:val="1"/>
          <w:sz w:val="24"/>
          <w:szCs w:val="24"/>
        </w:rPr>
        <w:t>Програма спрямована на забезпечення цілеспрямованої діяльності органів місцевого самоврядування, підприємств, установ, організацій, громадян, об’єднань громадян по створенню повноцінного життєвого середовища, яка включає прогнозування розвитку і планування територій, проектування, будівництво і реконструкцію об’єктів житлово-цивільного, виробничого призначення, спорудження інших об’єктів, створення інженерної і транспортної інфраструктури</w:t>
      </w:r>
      <w:r w:rsidR="000A172A">
        <w:rPr>
          <w:rStyle w:val="1"/>
          <w:sz w:val="24"/>
          <w:szCs w:val="24"/>
        </w:rPr>
        <w:t xml:space="preserve">, </w:t>
      </w:r>
      <w:r w:rsidR="000A172A" w:rsidRPr="000A172A">
        <w:rPr>
          <w:color w:val="000000"/>
          <w:sz w:val="24"/>
          <w:szCs w:val="24"/>
          <w:shd w:val="clear" w:color="auto" w:fill="FFFFFF"/>
        </w:rPr>
        <w:t>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</w:t>
      </w:r>
      <w:r>
        <w:rPr>
          <w:rStyle w:val="1"/>
          <w:sz w:val="24"/>
          <w:szCs w:val="24"/>
        </w:rPr>
        <w:t>.</w:t>
      </w:r>
    </w:p>
    <w:p w:rsidR="00FF0FE8" w:rsidRDefault="00FF0FE8" w:rsidP="00405655">
      <w:pPr>
        <w:pStyle w:val="3"/>
        <w:shd w:val="clear" w:color="auto" w:fill="auto"/>
        <w:spacing w:before="0" w:line="240" w:lineRule="auto"/>
        <w:ind w:left="40" w:right="40" w:firstLine="460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Генеральний план населеного пункту в сучасному варіанті є стадією довгострокового стратегічного розвитку. Генеральним планом визначаються:</w:t>
      </w:r>
    </w:p>
    <w:p w:rsidR="00FF0FE8" w:rsidRDefault="00FF0FE8" w:rsidP="00405655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right="120"/>
        <w:rPr>
          <w:sz w:val="24"/>
          <w:szCs w:val="24"/>
        </w:rPr>
      </w:pPr>
      <w:r>
        <w:rPr>
          <w:rStyle w:val="2"/>
          <w:sz w:val="24"/>
          <w:szCs w:val="24"/>
        </w:rPr>
        <w:t>регулювання соціально-економічного розвитку і дієвого інструменту реалізації довгострокової політики розбудови території населеного пункту;</w:t>
      </w:r>
    </w:p>
    <w:p w:rsidR="00FF0FE8" w:rsidRDefault="00FF0FE8" w:rsidP="00405655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визначення та обґрунтування шляхів вирішення проблем використання території, розбудови системи населеного пункту, інженерно- транспортної і соціальної інфраструктури.</w:t>
      </w:r>
    </w:p>
    <w:p w:rsidR="00FF0FE8" w:rsidRDefault="00FF0FE8" w:rsidP="00405655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зонування території населеного пункту за переважними видами її використання (пром</w:t>
      </w:r>
      <w:r w:rsidR="00DB43E5">
        <w:rPr>
          <w:rStyle w:val="2"/>
          <w:sz w:val="24"/>
          <w:szCs w:val="24"/>
        </w:rPr>
        <w:t xml:space="preserve">исловість, розселення, </w:t>
      </w:r>
      <w:r>
        <w:rPr>
          <w:rStyle w:val="2"/>
          <w:sz w:val="24"/>
          <w:szCs w:val="24"/>
        </w:rPr>
        <w:t xml:space="preserve"> природоохоронні, історико-культурні території тощо);</w:t>
      </w:r>
    </w:p>
    <w:p w:rsidR="00FF0FE8" w:rsidRDefault="00FF0FE8" w:rsidP="00405655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розміщення виробництва, розселення, природоохоронних, рекреаційних, історико-культурних об’єктів, встановлення, передбачених законодавством, обмежень на їх планування, забудову та інше використання;</w:t>
      </w:r>
    </w:p>
    <w:p w:rsidR="00FF0FE8" w:rsidRDefault="00FF0FE8" w:rsidP="00405655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обґрунтування та встановлення режиму перспективного використання території по кожній зоні;</w:t>
      </w:r>
    </w:p>
    <w:p w:rsidR="00FF0FE8" w:rsidRDefault="00FF0FE8" w:rsidP="00405655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організація схеми розвитку інженерно-транспортної інфраструктури, врахування державних, громадських і приватних інтересів під час планування, забудови та іншого використання територій;</w:t>
      </w:r>
    </w:p>
    <w:p w:rsidR="00FF0FE8" w:rsidRDefault="00FF0FE8" w:rsidP="00405655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виконання топогеодезичних та картографічних матеріалів на території міста з метою розроблення містобудівної документації та створення містобудівного кадастру;</w:t>
      </w:r>
    </w:p>
    <w:p w:rsidR="00FF0FE8" w:rsidRDefault="00FF0FE8" w:rsidP="00405655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>охорона довкілля та раціональне використання природних ресурсів;</w:t>
      </w:r>
    </w:p>
    <w:p w:rsidR="00FF0FE8" w:rsidRDefault="00FF0FE8" w:rsidP="00405655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>регулювання забудови населеного пункту;</w:t>
      </w:r>
    </w:p>
    <w:p w:rsidR="00FF0FE8" w:rsidRDefault="00FF0FE8" w:rsidP="00405655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аналіз законодавчих вимог щодо планування території.</w:t>
      </w:r>
    </w:p>
    <w:p w:rsidR="003B50CB" w:rsidRPr="00E628C9" w:rsidRDefault="003B50CB" w:rsidP="004056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Детальним</w:t>
      </w:r>
      <w:r w:rsidR="00E628C9" w:rsidRPr="00E628C9">
        <w:rPr>
          <w:color w:val="000000"/>
          <w:lang w:val="uk-UA"/>
        </w:rPr>
        <w:t>и  планами</w:t>
      </w:r>
      <w:r w:rsidRPr="00E628C9">
        <w:rPr>
          <w:color w:val="000000"/>
          <w:lang w:val="uk-UA"/>
        </w:rPr>
        <w:t xml:space="preserve"> території визначаються:</w:t>
      </w:r>
    </w:p>
    <w:p w:rsidR="003B50CB" w:rsidRPr="00E628C9" w:rsidRDefault="003B50CB" w:rsidP="004056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принципи планувально-просторової організації забудови;</w:t>
      </w:r>
    </w:p>
    <w:p w:rsidR="003B50CB" w:rsidRPr="00E628C9" w:rsidRDefault="003B50CB" w:rsidP="004056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червоні лінії та лінії регулювання забудови;</w:t>
      </w:r>
    </w:p>
    <w:p w:rsidR="003B50CB" w:rsidRPr="00E628C9" w:rsidRDefault="003B50CB" w:rsidP="004056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28C9">
        <w:rPr>
          <w:color w:val="000000"/>
        </w:rPr>
        <w:lastRenderedPageBreak/>
        <w:t>˗   функціональне призначення, режим та параметри забудови однієї чи декількох земельних ділянок, розподіл територій згідно з будівельними нормами, державними стандартами і правилами;</w:t>
      </w:r>
    </w:p>
    <w:p w:rsidR="003B50CB" w:rsidRPr="00E628C9" w:rsidRDefault="003B50CB" w:rsidP="004056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28C9">
        <w:rPr>
          <w:color w:val="000000"/>
        </w:rPr>
        <w:t>˗   містобудівні умови та обмеження (у разі відсутності плану зонування території) або уточнення містобудівних умов та обмежень згідно із планом зонування території;</w:t>
      </w:r>
    </w:p>
    <w:p w:rsidR="003B50CB" w:rsidRPr="00E628C9" w:rsidRDefault="003B50CB" w:rsidP="004056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28C9">
        <w:rPr>
          <w:color w:val="000000"/>
        </w:rPr>
        <w:t>˗   потребу в підприємствах і закладах обслуговування населення, місце їх розташування;</w:t>
      </w:r>
    </w:p>
    <w:p w:rsidR="003B50CB" w:rsidRPr="00E628C9" w:rsidRDefault="003B50CB" w:rsidP="004056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28C9">
        <w:rPr>
          <w:color w:val="000000"/>
        </w:rPr>
        <w:t>˗   доцільність, обсяги, послідовність реконструкції забудови;</w:t>
      </w:r>
    </w:p>
    <w:p w:rsidR="003B50CB" w:rsidRPr="00E628C9" w:rsidRDefault="003B50CB" w:rsidP="004056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28C9">
        <w:rPr>
          <w:color w:val="000000"/>
        </w:rPr>
        <w:t>˗   порядок організації транспортного і пішохідного руху;</w:t>
      </w:r>
    </w:p>
    <w:p w:rsidR="003B50CB" w:rsidRPr="00E628C9" w:rsidRDefault="003B50CB" w:rsidP="004056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28C9">
        <w:rPr>
          <w:color w:val="000000"/>
        </w:rPr>
        <w:t>˗   порядок комплексного благоустрою та озеленення, потребу у формуванні еко</w:t>
      </w:r>
      <w:r w:rsidR="001E0E9C">
        <w:rPr>
          <w:color w:val="000000"/>
        </w:rPr>
        <w:t>мережі.</w:t>
      </w:r>
    </w:p>
    <w:p w:rsidR="00405655" w:rsidRDefault="00405655" w:rsidP="00405655">
      <w:pPr>
        <w:jc w:val="both"/>
        <w:rPr>
          <w:b/>
          <w:bCs/>
          <w:lang w:val="uk-UA"/>
        </w:rPr>
      </w:pPr>
    </w:p>
    <w:p w:rsidR="00374020" w:rsidRDefault="008D6AB9" w:rsidP="0040565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IV. Обґрунтування шляхів і засобів розв’язання проблеми,</w:t>
      </w:r>
      <w:r w:rsidR="0010407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обсягів та джерел, фінансування, строки виконання Програми</w:t>
      </w:r>
      <w:r w:rsidR="00866BD1">
        <w:rPr>
          <w:b/>
          <w:bCs/>
          <w:lang w:val="uk-UA"/>
        </w:rPr>
        <w:t>.</w:t>
      </w:r>
    </w:p>
    <w:p w:rsidR="008D6AB9" w:rsidRDefault="00AF756E" w:rsidP="00405655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8D6AB9">
        <w:rPr>
          <w:lang w:val="uk-UA"/>
        </w:rPr>
        <w:t>розроблення схеми розміщення тимчасових споруд для впровадж</w:t>
      </w:r>
      <w:r w:rsidR="00374020">
        <w:rPr>
          <w:lang w:val="uk-UA"/>
        </w:rPr>
        <w:t>ення підприємницької діяльност</w:t>
      </w:r>
      <w:r w:rsidR="00E51930">
        <w:rPr>
          <w:lang w:val="uk-UA"/>
        </w:rPr>
        <w:t>і, розроблення схем розміщення малих архітектурних форм з благоустроїм території</w:t>
      </w:r>
      <w:r w:rsidR="00374020">
        <w:rPr>
          <w:lang w:val="uk-UA"/>
        </w:rPr>
        <w:t>;</w:t>
      </w:r>
    </w:p>
    <w:p w:rsidR="008D6AB9" w:rsidRDefault="008D6AB9" w:rsidP="00405655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C5381A">
        <w:rPr>
          <w:lang w:val="uk-UA"/>
        </w:rPr>
        <w:t xml:space="preserve"> </w:t>
      </w:r>
      <w:r>
        <w:rPr>
          <w:lang w:val="uk-UA"/>
        </w:rPr>
        <w:t>розроблення розрахункових схем розміщення кварталів індивідуальної забудови;</w:t>
      </w:r>
    </w:p>
    <w:p w:rsidR="008D6AB9" w:rsidRDefault="00C5381A" w:rsidP="00405655">
      <w:pPr>
        <w:ind w:right="84" w:firstLine="708"/>
        <w:jc w:val="both"/>
        <w:outlineLvl w:val="0"/>
        <w:rPr>
          <w:lang w:val="uk-UA"/>
        </w:rPr>
      </w:pPr>
      <w:r>
        <w:rPr>
          <w:lang w:val="uk-UA"/>
        </w:rPr>
        <w:t xml:space="preserve">-  </w:t>
      </w:r>
      <w:r w:rsidR="00FF0FE8">
        <w:rPr>
          <w:lang w:val="uk-UA"/>
        </w:rPr>
        <w:t>розроблення</w:t>
      </w:r>
      <w:r w:rsidR="008D6AB9">
        <w:rPr>
          <w:lang w:val="uk-UA"/>
        </w:rPr>
        <w:t xml:space="preserve"> детальних </w:t>
      </w:r>
      <w:r w:rsidR="00FF0FE8">
        <w:rPr>
          <w:lang w:val="uk-UA"/>
        </w:rPr>
        <w:t>планів забудови територій міста;</w:t>
      </w:r>
    </w:p>
    <w:p w:rsidR="00FF0FE8" w:rsidRDefault="00FF0FE8" w:rsidP="00405655">
      <w:pPr>
        <w:ind w:right="84" w:firstLine="708"/>
        <w:jc w:val="both"/>
        <w:outlineLvl w:val="0"/>
        <w:rPr>
          <w:lang w:val="uk-UA"/>
        </w:rPr>
      </w:pPr>
      <w:r>
        <w:rPr>
          <w:lang w:val="uk-UA"/>
        </w:rPr>
        <w:t xml:space="preserve">- розроблення Генеральних планів с. Переяслівка, с. Паливода, с. Наумівське </w:t>
      </w:r>
      <w:r>
        <w:rPr>
          <w:rStyle w:val="1"/>
          <w:sz w:val="24"/>
          <w:szCs w:val="24"/>
        </w:rPr>
        <w:t>Ніжинської району Чернігівської області</w:t>
      </w:r>
      <w:r w:rsidR="004759A7">
        <w:rPr>
          <w:lang w:val="uk-UA"/>
        </w:rPr>
        <w:t>;</w:t>
      </w:r>
    </w:p>
    <w:p w:rsidR="004759A7" w:rsidRDefault="004759A7" w:rsidP="00405655">
      <w:pPr>
        <w:ind w:right="84" w:firstLine="708"/>
        <w:jc w:val="both"/>
        <w:outlineLvl w:val="0"/>
        <w:rPr>
          <w:lang w:val="uk-UA"/>
        </w:rPr>
      </w:pPr>
      <w:r>
        <w:rPr>
          <w:lang w:val="uk-UA"/>
        </w:rPr>
        <w:t xml:space="preserve">- розроблення цифрового векторного топографічного плану М 1:2000 на територію с. Переяслівка Ніжинського району Чернігівської області. </w:t>
      </w:r>
    </w:p>
    <w:p w:rsidR="008D6AB9" w:rsidRDefault="008D6AB9" w:rsidP="00405655">
      <w:pPr>
        <w:ind w:firstLine="720"/>
        <w:jc w:val="both"/>
        <w:rPr>
          <w:bCs/>
          <w:lang w:val="uk-UA"/>
        </w:rPr>
      </w:pPr>
      <w:r>
        <w:rPr>
          <w:lang w:val="uk-UA"/>
        </w:rPr>
        <w:t>Направити на фінансування Програми кошти бюджету</w:t>
      </w:r>
      <w:r w:rsidR="009E3DFD">
        <w:rPr>
          <w:lang w:val="uk-UA"/>
        </w:rPr>
        <w:t xml:space="preserve"> Ніжинської міської територіальної громади </w:t>
      </w:r>
      <w:r>
        <w:rPr>
          <w:lang w:val="uk-UA"/>
        </w:rPr>
        <w:t>в межах бюджетних призначень на 20</w:t>
      </w:r>
      <w:r w:rsidR="009E3DFD">
        <w:rPr>
          <w:lang w:val="uk-UA"/>
        </w:rPr>
        <w:t>2</w:t>
      </w:r>
      <w:r w:rsidR="00506CAA">
        <w:rPr>
          <w:lang w:val="uk-UA"/>
        </w:rPr>
        <w:t>1</w:t>
      </w:r>
      <w:r>
        <w:rPr>
          <w:lang w:val="uk-UA"/>
        </w:rPr>
        <w:t xml:space="preserve"> р., державні кошти, а також інші надходження від юридичних та фізичних осіб, незалежно від форми власності.</w:t>
      </w:r>
    </w:p>
    <w:p w:rsidR="00405655" w:rsidRDefault="00405655" w:rsidP="00405655">
      <w:pPr>
        <w:jc w:val="both"/>
        <w:rPr>
          <w:b/>
          <w:lang w:val="uk-UA"/>
        </w:rPr>
      </w:pPr>
    </w:p>
    <w:p w:rsidR="002220A6" w:rsidRDefault="006E54F0" w:rsidP="00405655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Pr="006E54F0">
        <w:rPr>
          <w:b/>
          <w:lang w:val="en-US"/>
        </w:rPr>
        <w:t>V</w:t>
      </w:r>
      <w:r w:rsidRPr="006E54F0">
        <w:rPr>
          <w:b/>
        </w:rPr>
        <w:t xml:space="preserve">. </w:t>
      </w:r>
      <w:r w:rsidR="002220A6">
        <w:rPr>
          <w:b/>
          <w:lang w:val="uk-UA"/>
        </w:rPr>
        <w:t>Координація та контроль за ходом виконання Програми.</w:t>
      </w:r>
    </w:p>
    <w:p w:rsidR="006E54F0" w:rsidRDefault="004F4616" w:rsidP="00405655">
      <w:pPr>
        <w:jc w:val="both"/>
        <w:rPr>
          <w:lang w:val="uk-UA"/>
        </w:rPr>
      </w:pPr>
      <w:r w:rsidRPr="004F4616">
        <w:rPr>
          <w:lang w:val="uk-UA"/>
        </w:rPr>
        <w:t>Показники затрат:</w:t>
      </w:r>
    </w:p>
    <w:p w:rsidR="00FF0FE8" w:rsidRPr="00FF0FE8" w:rsidRDefault="00FF0FE8" w:rsidP="00405655">
      <w:pPr>
        <w:pStyle w:val="a6"/>
        <w:numPr>
          <w:ilvl w:val="0"/>
          <w:numId w:val="2"/>
        </w:numPr>
        <w:jc w:val="both"/>
      </w:pPr>
      <w:r>
        <w:rPr>
          <w:rStyle w:val="1"/>
          <w:sz w:val="24"/>
          <w:szCs w:val="24"/>
        </w:rPr>
        <w:t xml:space="preserve">Генеральні плани </w:t>
      </w:r>
      <w:r>
        <w:t>с. Переяслівка, с. Паливода, с. Наумівське</w:t>
      </w:r>
      <w:r>
        <w:rPr>
          <w:rStyle w:val="1"/>
          <w:sz w:val="24"/>
          <w:szCs w:val="24"/>
        </w:rPr>
        <w:t xml:space="preserve"> Ніжинської району Чернігівської області </w:t>
      </w:r>
      <w:r w:rsidRPr="009E3DFD">
        <w:rPr>
          <w:rStyle w:val="1"/>
          <w:sz w:val="24"/>
          <w:szCs w:val="24"/>
        </w:rPr>
        <w:t>–</w:t>
      </w:r>
      <w:r w:rsidR="006B438C">
        <w:rPr>
          <w:rStyle w:val="1"/>
          <w:sz w:val="24"/>
          <w:szCs w:val="24"/>
        </w:rPr>
        <w:t xml:space="preserve"> 453</w:t>
      </w:r>
      <w:r w:rsidRPr="009E3DFD">
        <w:rPr>
          <w:rStyle w:val="1"/>
          <w:sz w:val="24"/>
          <w:szCs w:val="24"/>
        </w:rPr>
        <w:t xml:space="preserve">,0 </w:t>
      </w:r>
      <w:r>
        <w:t>тис.грн.;</w:t>
      </w:r>
    </w:p>
    <w:p w:rsidR="00F005F8" w:rsidRDefault="004F4616" w:rsidP="00405655">
      <w:pPr>
        <w:pStyle w:val="a6"/>
        <w:numPr>
          <w:ilvl w:val="0"/>
          <w:numId w:val="2"/>
        </w:numPr>
        <w:jc w:val="both"/>
      </w:pPr>
      <w:r>
        <w:t>проекти детального планування розвитку територій міста –</w:t>
      </w:r>
      <w:r w:rsidR="00085E2C">
        <w:t xml:space="preserve"> 120</w:t>
      </w:r>
      <w:r w:rsidR="00506CAA">
        <w:t>,0 тис.грн.;</w:t>
      </w:r>
    </w:p>
    <w:p w:rsidR="00506CAA" w:rsidRDefault="00F005F8" w:rsidP="00405655">
      <w:pPr>
        <w:pStyle w:val="a6"/>
        <w:numPr>
          <w:ilvl w:val="0"/>
          <w:numId w:val="2"/>
        </w:numPr>
        <w:jc w:val="both"/>
      </w:pPr>
      <w:r>
        <w:t xml:space="preserve">розроблення схем та пректних рішень масового застосування </w:t>
      </w:r>
      <w:r w:rsidR="00506CAA">
        <w:t>–</w:t>
      </w:r>
      <w:r>
        <w:t xml:space="preserve"> 80</w:t>
      </w:r>
      <w:r w:rsidR="006B438C">
        <w:t>,0 тис.грн;</w:t>
      </w:r>
    </w:p>
    <w:p w:rsidR="006B438C" w:rsidRDefault="006B438C" w:rsidP="00405655">
      <w:pPr>
        <w:pStyle w:val="a6"/>
        <w:numPr>
          <w:ilvl w:val="0"/>
          <w:numId w:val="2"/>
        </w:numPr>
        <w:jc w:val="both"/>
      </w:pPr>
      <w:r>
        <w:t>розроблення цифрового векторного топографічного плану М 1:2000 на територію     с. Переяслівка Ніжинського району Чернігівської області – 47,0 тис.грн.</w:t>
      </w:r>
    </w:p>
    <w:p w:rsidR="00C5381A" w:rsidRDefault="007C3676" w:rsidP="00405655">
      <w:pPr>
        <w:jc w:val="both"/>
      </w:pPr>
      <w:r w:rsidRPr="001E0E9C">
        <w:rPr>
          <w:lang w:val="uk-UA"/>
        </w:rPr>
        <w:t xml:space="preserve"> </w:t>
      </w:r>
      <w:r w:rsidR="00C5381A">
        <w:t>Показники продукту:</w:t>
      </w:r>
    </w:p>
    <w:p w:rsidR="00085E2C" w:rsidRPr="00085E2C" w:rsidRDefault="00085E2C" w:rsidP="00405655">
      <w:pPr>
        <w:pStyle w:val="a6"/>
        <w:numPr>
          <w:ilvl w:val="0"/>
          <w:numId w:val="1"/>
        </w:numPr>
        <w:jc w:val="both"/>
      </w:pPr>
      <w:r>
        <w:rPr>
          <w:rStyle w:val="1"/>
          <w:sz w:val="24"/>
          <w:szCs w:val="24"/>
        </w:rPr>
        <w:t xml:space="preserve">Генеральні плани </w:t>
      </w:r>
      <w:r>
        <w:t>с. Переяслівка, с. Паливода, с. Наумівське</w:t>
      </w:r>
      <w:r>
        <w:rPr>
          <w:rStyle w:val="1"/>
          <w:sz w:val="24"/>
          <w:szCs w:val="24"/>
        </w:rPr>
        <w:t xml:space="preserve"> Ніжинської району Чернігівської області – </w:t>
      </w:r>
      <w:r w:rsidR="00F005F8">
        <w:t xml:space="preserve">кількість </w:t>
      </w:r>
      <w:r>
        <w:rPr>
          <w:rStyle w:val="1"/>
          <w:sz w:val="24"/>
          <w:szCs w:val="24"/>
        </w:rPr>
        <w:t>3 одиниці;</w:t>
      </w:r>
    </w:p>
    <w:p w:rsidR="004F4616" w:rsidRDefault="004F4616" w:rsidP="00405655">
      <w:pPr>
        <w:pStyle w:val="a6"/>
        <w:numPr>
          <w:ilvl w:val="0"/>
          <w:numId w:val="1"/>
        </w:numPr>
        <w:jc w:val="both"/>
      </w:pPr>
      <w:r>
        <w:t xml:space="preserve">проекти детального планування розвитку територій міста – кількість </w:t>
      </w:r>
      <w:r w:rsidR="00085E2C">
        <w:t>2</w:t>
      </w:r>
      <w:r>
        <w:t xml:space="preserve"> одиниці;</w:t>
      </w:r>
    </w:p>
    <w:p w:rsidR="00506CAA" w:rsidRDefault="00F005F8" w:rsidP="00405655">
      <w:pPr>
        <w:pStyle w:val="a6"/>
        <w:numPr>
          <w:ilvl w:val="0"/>
          <w:numId w:val="1"/>
        </w:numPr>
        <w:ind w:right="84"/>
        <w:jc w:val="both"/>
        <w:outlineLvl w:val="0"/>
      </w:pPr>
      <w:r>
        <w:t xml:space="preserve">розроблення схем та пректних рішень масового застосування </w:t>
      </w:r>
      <w:r w:rsidR="001E0E9C">
        <w:t xml:space="preserve">- </w:t>
      </w:r>
      <w:r>
        <w:t>кількість 8 одиниць</w:t>
      </w:r>
      <w:r w:rsidR="00506CAA">
        <w:t>;</w:t>
      </w:r>
    </w:p>
    <w:p w:rsidR="006B438C" w:rsidRDefault="006B438C" w:rsidP="00405655">
      <w:pPr>
        <w:pStyle w:val="a6"/>
        <w:numPr>
          <w:ilvl w:val="0"/>
          <w:numId w:val="1"/>
        </w:numPr>
        <w:ind w:right="84"/>
        <w:jc w:val="both"/>
        <w:outlineLvl w:val="0"/>
      </w:pPr>
      <w:r>
        <w:t>розроблення цифрового векторного топографічного плану М 1:2000 на територію     с. Переяслівка Ніжинського району Чернігівської області – 1 одиниця.</w:t>
      </w:r>
    </w:p>
    <w:p w:rsidR="00C5381A" w:rsidRDefault="00C5381A" w:rsidP="00405655">
      <w:pPr>
        <w:jc w:val="both"/>
      </w:pPr>
      <w:r>
        <w:t>Показники ефективності:</w:t>
      </w:r>
    </w:p>
    <w:p w:rsidR="00085E2C" w:rsidRPr="00085E2C" w:rsidRDefault="00085E2C" w:rsidP="00405655">
      <w:pPr>
        <w:pStyle w:val="a6"/>
        <w:numPr>
          <w:ilvl w:val="0"/>
          <w:numId w:val="1"/>
        </w:numPr>
        <w:jc w:val="both"/>
      </w:pPr>
      <w:r>
        <w:t>середні витрати на виготовлення 1 одиниці</w:t>
      </w:r>
      <w:r>
        <w:rPr>
          <w:rStyle w:val="1"/>
          <w:sz w:val="24"/>
          <w:szCs w:val="24"/>
        </w:rPr>
        <w:t xml:space="preserve"> Генерального плану </w:t>
      </w:r>
      <w:r>
        <w:t>– 1</w:t>
      </w:r>
      <w:r w:rsidR="006B438C">
        <w:t>51</w:t>
      </w:r>
      <w:r>
        <w:t>,0 тис. грн.;</w:t>
      </w:r>
    </w:p>
    <w:p w:rsidR="00C5381A" w:rsidRDefault="00C5381A" w:rsidP="00405655">
      <w:pPr>
        <w:pStyle w:val="a6"/>
        <w:numPr>
          <w:ilvl w:val="0"/>
          <w:numId w:val="1"/>
        </w:numPr>
        <w:jc w:val="both"/>
      </w:pPr>
      <w:r>
        <w:t xml:space="preserve">середні витрати на виготовлення 1 одиниці </w:t>
      </w:r>
      <w:r w:rsidR="004F4616">
        <w:t xml:space="preserve">детального планування розвитку територій міста </w:t>
      </w:r>
      <w:r>
        <w:t xml:space="preserve">приблизно </w:t>
      </w:r>
      <w:r w:rsidR="00193BC4">
        <w:t>-</w:t>
      </w:r>
      <w:r w:rsidR="00AF303A">
        <w:t xml:space="preserve"> </w:t>
      </w:r>
      <w:r w:rsidR="00506CAA">
        <w:t xml:space="preserve">60,0 </w:t>
      </w:r>
      <w:r w:rsidR="00AF303A">
        <w:t>тис.</w:t>
      </w:r>
      <w:r w:rsidR="007C3676">
        <w:t>грн</w:t>
      </w:r>
      <w:r w:rsidR="00AF303A">
        <w:t>.;</w:t>
      </w:r>
    </w:p>
    <w:p w:rsidR="00506CAA" w:rsidRDefault="00C02919" w:rsidP="00405655">
      <w:pPr>
        <w:pStyle w:val="a6"/>
        <w:numPr>
          <w:ilvl w:val="0"/>
          <w:numId w:val="2"/>
        </w:numPr>
        <w:jc w:val="both"/>
      </w:pPr>
      <w:r>
        <w:t>середні витрати на виготовлення 1 одиниці</w:t>
      </w:r>
      <w:r w:rsidR="007C3676">
        <w:t xml:space="preserve"> </w:t>
      </w:r>
      <w:r w:rsidR="00193BC4">
        <w:t xml:space="preserve">розроблення схем та пректних рішень масового застосування  приблизно- </w:t>
      </w:r>
      <w:r w:rsidR="00506CAA">
        <w:t>10,0 тис.грн.;</w:t>
      </w:r>
    </w:p>
    <w:p w:rsidR="006B438C" w:rsidRDefault="006B438C" w:rsidP="00405655">
      <w:pPr>
        <w:pStyle w:val="a6"/>
        <w:numPr>
          <w:ilvl w:val="0"/>
          <w:numId w:val="2"/>
        </w:numPr>
        <w:jc w:val="both"/>
      </w:pPr>
      <w:r>
        <w:t>середні витрати на виготовлення цифрового векторного топографічного плану            М 1:2000  – 47,0 тис.грн.</w:t>
      </w:r>
    </w:p>
    <w:p w:rsidR="00C5381A" w:rsidRPr="008E4EEC" w:rsidRDefault="00C5381A" w:rsidP="00405655">
      <w:pPr>
        <w:jc w:val="both"/>
        <w:rPr>
          <w:lang w:val="uk-UA"/>
        </w:rPr>
      </w:pPr>
      <w:r w:rsidRPr="008E4EEC">
        <w:rPr>
          <w:lang w:val="uk-UA"/>
        </w:rPr>
        <w:t>Показники якості:</w:t>
      </w:r>
    </w:p>
    <w:p w:rsidR="00893439" w:rsidRDefault="00C5381A" w:rsidP="00405655">
      <w:pPr>
        <w:ind w:left="708" w:right="84"/>
        <w:jc w:val="both"/>
        <w:outlineLvl w:val="0"/>
        <w:rPr>
          <w:lang w:val="uk-UA"/>
        </w:rPr>
      </w:pPr>
      <w:r w:rsidRPr="00387625">
        <w:rPr>
          <w:lang w:val="uk-UA"/>
        </w:rPr>
        <w:t>100% завершення</w:t>
      </w:r>
      <w:r w:rsidR="008E4EEC">
        <w:rPr>
          <w:lang w:val="uk-UA"/>
        </w:rPr>
        <w:t xml:space="preserve"> </w:t>
      </w:r>
      <w:r w:rsidRPr="00387625">
        <w:rPr>
          <w:lang w:val="uk-UA"/>
        </w:rPr>
        <w:t>виготовлення</w:t>
      </w:r>
      <w:r w:rsidR="008E4EEC">
        <w:rPr>
          <w:lang w:val="uk-UA"/>
        </w:rPr>
        <w:t xml:space="preserve"> </w:t>
      </w:r>
      <w:r w:rsidR="00085E2C">
        <w:rPr>
          <w:lang w:val="uk-UA"/>
        </w:rPr>
        <w:t xml:space="preserve">Генеральних планів, </w:t>
      </w:r>
      <w:r w:rsidR="00893439" w:rsidRPr="00387625">
        <w:rPr>
          <w:lang w:val="uk-UA"/>
        </w:rPr>
        <w:t>проек</w:t>
      </w:r>
      <w:r w:rsidR="008E4EEC">
        <w:rPr>
          <w:lang w:val="uk-UA"/>
        </w:rPr>
        <w:t>т</w:t>
      </w:r>
      <w:r w:rsidR="00893439">
        <w:rPr>
          <w:lang w:val="uk-UA"/>
        </w:rPr>
        <w:t>ів детального планування розвитку територій</w:t>
      </w:r>
      <w:r w:rsidR="00AF303A">
        <w:rPr>
          <w:lang w:val="uk-UA"/>
        </w:rPr>
        <w:t xml:space="preserve"> Ніжинської міської об’єднаної територіальної </w:t>
      </w:r>
      <w:r w:rsidR="00AF303A">
        <w:rPr>
          <w:lang w:val="uk-UA"/>
        </w:rPr>
        <w:lastRenderedPageBreak/>
        <w:t>громади</w:t>
      </w:r>
      <w:r w:rsidR="008E4EEC">
        <w:rPr>
          <w:lang w:val="uk-UA"/>
        </w:rPr>
        <w:t xml:space="preserve">, схем розміщення тимчасових споруд для впровадження підприємницької діяльності, </w:t>
      </w:r>
      <w:r w:rsidR="008E4EEC" w:rsidRPr="008E4EEC">
        <w:rPr>
          <w:lang w:val="uk-UA"/>
        </w:rPr>
        <w:t>розрахункових</w:t>
      </w:r>
      <w:r w:rsidR="008E4EEC" w:rsidRPr="00506CAA">
        <w:rPr>
          <w:lang w:val="uk-UA"/>
        </w:rPr>
        <w:t xml:space="preserve"> схем розміщення кварталів індивідуальної забудови</w:t>
      </w:r>
      <w:r w:rsidR="006B438C">
        <w:rPr>
          <w:lang w:val="uk-UA"/>
        </w:rPr>
        <w:t>, цифрового векторного топографічного плану  М 1:2000</w:t>
      </w:r>
      <w:r w:rsidR="008E4EEC">
        <w:rPr>
          <w:lang w:val="uk-UA"/>
        </w:rPr>
        <w:t xml:space="preserve"> </w:t>
      </w:r>
      <w:r w:rsidR="00893439">
        <w:rPr>
          <w:lang w:val="uk-UA"/>
        </w:rPr>
        <w:t>.</w:t>
      </w:r>
    </w:p>
    <w:p w:rsidR="00405655" w:rsidRDefault="00405655" w:rsidP="00405655">
      <w:pPr>
        <w:jc w:val="both"/>
        <w:rPr>
          <w:b/>
          <w:lang w:val="uk-UA"/>
        </w:rPr>
      </w:pPr>
    </w:p>
    <w:p w:rsidR="000C5C39" w:rsidRDefault="000C5C39" w:rsidP="00405655">
      <w:pPr>
        <w:jc w:val="both"/>
        <w:rPr>
          <w:b/>
          <w:lang w:val="uk-UA"/>
        </w:rPr>
      </w:pPr>
      <w:r>
        <w:rPr>
          <w:b/>
          <w:lang w:val="uk-UA"/>
        </w:rPr>
        <w:t>VІ. Напрями діяльності, перелік завдань і заходів Програми та результативні показники виконання Програми.</w:t>
      </w:r>
    </w:p>
    <w:p w:rsidR="000C5C39" w:rsidRDefault="000C5C39" w:rsidP="00405655">
      <w:pPr>
        <w:ind w:firstLine="720"/>
        <w:jc w:val="both"/>
        <w:rPr>
          <w:lang w:val="uk-UA"/>
        </w:rPr>
      </w:pPr>
      <w:r>
        <w:rPr>
          <w:lang w:val="uk-UA"/>
        </w:rPr>
        <w:t>Організація виконання Програми, аналіз та контроль за використанням коштів здійснюється виконавчим комітетом Ніжинської міської ради.</w:t>
      </w:r>
    </w:p>
    <w:p w:rsidR="000C5C39" w:rsidRDefault="000C5C39" w:rsidP="00405655">
      <w:pPr>
        <w:ind w:firstLine="720"/>
        <w:jc w:val="both"/>
        <w:rPr>
          <w:lang w:val="uk-UA"/>
        </w:rPr>
      </w:pPr>
      <w:r>
        <w:rPr>
          <w:lang w:val="uk-UA"/>
        </w:rPr>
        <w:t>Головний розпорядник звітує про виконання заходів Програми</w:t>
      </w:r>
      <w:r w:rsidRPr="00104077">
        <w:rPr>
          <w:lang w:val="uk-UA"/>
        </w:rPr>
        <w:t xml:space="preserve"> </w:t>
      </w:r>
      <w:r>
        <w:rPr>
          <w:lang w:val="uk-UA"/>
        </w:rPr>
        <w:t>фінансовому управлінню Ніжинської  міської ради, до 6-го числа місяця, наступного за звітним та звітує про виконання Програми за підсумками року на сесії Ніжинської міської ради.</w:t>
      </w:r>
    </w:p>
    <w:p w:rsidR="00A125C8" w:rsidRDefault="00A125C8" w:rsidP="00405655">
      <w:pPr>
        <w:jc w:val="both"/>
        <w:rPr>
          <w:lang w:val="uk-UA"/>
        </w:rPr>
      </w:pPr>
    </w:p>
    <w:p w:rsidR="008D6AB9" w:rsidRDefault="008D6AB9" w:rsidP="00405655">
      <w:pPr>
        <w:jc w:val="both"/>
        <w:rPr>
          <w:lang w:val="uk-UA"/>
        </w:rPr>
      </w:pPr>
    </w:p>
    <w:p w:rsidR="008D6AB9" w:rsidRDefault="008D6AB9" w:rsidP="00405655">
      <w:pPr>
        <w:ind w:firstLine="720"/>
        <w:jc w:val="both"/>
        <w:rPr>
          <w:lang w:val="uk-UA"/>
        </w:rPr>
      </w:pPr>
    </w:p>
    <w:p w:rsidR="00E43C97" w:rsidRDefault="000C5C39" w:rsidP="00405655">
      <w:pPr>
        <w:rPr>
          <w:lang w:val="uk-UA"/>
        </w:rPr>
      </w:pPr>
      <w:r>
        <w:rPr>
          <w:lang w:val="uk-UA"/>
        </w:rPr>
        <w:t xml:space="preserve">              </w:t>
      </w:r>
      <w:r w:rsidR="008D6AB9">
        <w:rPr>
          <w:lang w:val="uk-UA"/>
        </w:rPr>
        <w:t>Міський голова</w:t>
      </w:r>
      <w:r w:rsidR="008D6AB9">
        <w:rPr>
          <w:lang w:val="uk-UA"/>
        </w:rPr>
        <w:tab/>
      </w:r>
      <w:r w:rsidR="008D6AB9">
        <w:rPr>
          <w:lang w:val="uk-UA"/>
        </w:rPr>
        <w:tab/>
      </w:r>
      <w:r w:rsidR="008D6AB9">
        <w:rPr>
          <w:lang w:val="uk-UA"/>
        </w:rPr>
        <w:tab/>
      </w:r>
      <w:r w:rsidR="008D6AB9">
        <w:rPr>
          <w:lang w:val="uk-UA"/>
        </w:rPr>
        <w:tab/>
      </w:r>
      <w:r w:rsidR="008D6AB9">
        <w:rPr>
          <w:lang w:val="uk-UA"/>
        </w:rPr>
        <w:tab/>
      </w:r>
      <w:r w:rsidR="008D6AB9">
        <w:rPr>
          <w:lang w:val="uk-UA"/>
        </w:rPr>
        <w:tab/>
        <w:t xml:space="preserve">   </w:t>
      </w:r>
      <w:r>
        <w:rPr>
          <w:lang w:val="uk-UA"/>
        </w:rPr>
        <w:t>Олександр</w:t>
      </w:r>
      <w:r w:rsidR="006B438C">
        <w:rPr>
          <w:lang w:val="uk-UA"/>
        </w:rPr>
        <w:t xml:space="preserve"> Кодола</w:t>
      </w: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</w:p>
    <w:p w:rsidR="00866BD1" w:rsidRDefault="00866BD1" w:rsidP="00405655">
      <w:pPr>
        <w:jc w:val="both"/>
        <w:rPr>
          <w:lang w:val="uk-UA"/>
        </w:rPr>
      </w:pPr>
      <w:bookmarkStart w:id="0" w:name="_GoBack"/>
      <w:bookmarkEnd w:id="0"/>
    </w:p>
    <w:sectPr w:rsidR="00866BD1" w:rsidSect="00BF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5F1"/>
    <w:multiLevelType w:val="hybridMultilevel"/>
    <w:tmpl w:val="1354BD1E"/>
    <w:lvl w:ilvl="0" w:tplc="5DE0F9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A073B"/>
    <w:multiLevelType w:val="multilevel"/>
    <w:tmpl w:val="3D2085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26A9542B"/>
    <w:multiLevelType w:val="multilevel"/>
    <w:tmpl w:val="95A8DC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56E6"/>
    <w:rsid w:val="00036D1A"/>
    <w:rsid w:val="00052A58"/>
    <w:rsid w:val="00085E2C"/>
    <w:rsid w:val="000A172A"/>
    <w:rsid w:val="000C5C39"/>
    <w:rsid w:val="00104077"/>
    <w:rsid w:val="00117FC7"/>
    <w:rsid w:val="001212A4"/>
    <w:rsid w:val="001566AF"/>
    <w:rsid w:val="00193BC4"/>
    <w:rsid w:val="001A6979"/>
    <w:rsid w:val="001E0E9C"/>
    <w:rsid w:val="002220A6"/>
    <w:rsid w:val="00267E30"/>
    <w:rsid w:val="002C56E6"/>
    <w:rsid w:val="00313DC1"/>
    <w:rsid w:val="00334635"/>
    <w:rsid w:val="00374020"/>
    <w:rsid w:val="00383BEB"/>
    <w:rsid w:val="00387625"/>
    <w:rsid w:val="003A0D51"/>
    <w:rsid w:val="003B50CB"/>
    <w:rsid w:val="00405655"/>
    <w:rsid w:val="004245CF"/>
    <w:rsid w:val="004401B2"/>
    <w:rsid w:val="004759A7"/>
    <w:rsid w:val="004F4616"/>
    <w:rsid w:val="00506CAA"/>
    <w:rsid w:val="00576EE7"/>
    <w:rsid w:val="005D5176"/>
    <w:rsid w:val="006052F8"/>
    <w:rsid w:val="006B438C"/>
    <w:rsid w:val="006E54F0"/>
    <w:rsid w:val="00772F6F"/>
    <w:rsid w:val="00776A25"/>
    <w:rsid w:val="007C3676"/>
    <w:rsid w:val="00863654"/>
    <w:rsid w:val="00866BD1"/>
    <w:rsid w:val="00893439"/>
    <w:rsid w:val="008D6AB9"/>
    <w:rsid w:val="008E4EEC"/>
    <w:rsid w:val="008F43DB"/>
    <w:rsid w:val="0095563F"/>
    <w:rsid w:val="009B5CA2"/>
    <w:rsid w:val="009D13B2"/>
    <w:rsid w:val="009E3DFD"/>
    <w:rsid w:val="00A125C8"/>
    <w:rsid w:val="00A27AC2"/>
    <w:rsid w:val="00AF303A"/>
    <w:rsid w:val="00AF756E"/>
    <w:rsid w:val="00B470CF"/>
    <w:rsid w:val="00B47EC4"/>
    <w:rsid w:val="00B51EDD"/>
    <w:rsid w:val="00BE0DF0"/>
    <w:rsid w:val="00BF3FCE"/>
    <w:rsid w:val="00C02919"/>
    <w:rsid w:val="00C5381A"/>
    <w:rsid w:val="00CA7E93"/>
    <w:rsid w:val="00D01500"/>
    <w:rsid w:val="00D13949"/>
    <w:rsid w:val="00DB43E5"/>
    <w:rsid w:val="00DC1D11"/>
    <w:rsid w:val="00E43C97"/>
    <w:rsid w:val="00E51930"/>
    <w:rsid w:val="00E628C9"/>
    <w:rsid w:val="00EA0990"/>
    <w:rsid w:val="00ED13CB"/>
    <w:rsid w:val="00F005F8"/>
    <w:rsid w:val="00F31039"/>
    <w:rsid w:val="00F9295E"/>
    <w:rsid w:val="00FC0BFA"/>
    <w:rsid w:val="00FC758F"/>
    <w:rsid w:val="00FF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qFormat/>
    <w:rsid w:val="00313DC1"/>
    <w:pPr>
      <w:jc w:val="center"/>
    </w:pPr>
    <w:rPr>
      <w:b/>
      <w:bCs/>
      <w:color w:val="00000A"/>
      <w:lang w:val="uk-UA"/>
    </w:rPr>
  </w:style>
  <w:style w:type="character" w:customStyle="1" w:styleId="1">
    <w:name w:val="Основной текст1"/>
    <w:basedOn w:val="a0"/>
    <w:uiPriority w:val="99"/>
    <w:qFormat/>
    <w:rsid w:val="003B50C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customStyle="1" w:styleId="3">
    <w:name w:val="Основной текст3"/>
    <w:basedOn w:val="a"/>
    <w:uiPriority w:val="99"/>
    <w:qFormat/>
    <w:rsid w:val="003B50CB"/>
    <w:pPr>
      <w:widowControl w:val="0"/>
      <w:shd w:val="clear" w:color="auto" w:fill="FFFFFF"/>
      <w:spacing w:before="240" w:line="322" w:lineRule="exact"/>
      <w:jc w:val="both"/>
    </w:pPr>
    <w:rPr>
      <w:rFonts w:eastAsiaTheme="minorHAnsi"/>
      <w:color w:val="00000A"/>
      <w:sz w:val="26"/>
      <w:szCs w:val="26"/>
      <w:lang w:val="uk-UA" w:eastAsia="en-US"/>
    </w:rPr>
  </w:style>
  <w:style w:type="paragraph" w:styleId="a4">
    <w:name w:val="Normal (Web)"/>
    <w:basedOn w:val="a"/>
    <w:uiPriority w:val="99"/>
    <w:unhideWhenUsed/>
    <w:rsid w:val="003B50C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B50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381A"/>
    <w:pPr>
      <w:ind w:left="720"/>
      <w:contextualSpacing/>
    </w:pPr>
    <w:rPr>
      <w:color w:val="00000A"/>
      <w:lang w:val="uk-UA"/>
    </w:rPr>
  </w:style>
  <w:style w:type="character" w:customStyle="1" w:styleId="2">
    <w:name w:val="Основной текст2"/>
    <w:basedOn w:val="a0"/>
    <w:uiPriority w:val="99"/>
    <w:qFormat/>
    <w:rsid w:val="000A172A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C75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5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Finvid12</cp:lastModifiedBy>
  <cp:revision>6</cp:revision>
  <cp:lastPrinted>2020-12-07T09:11:00Z</cp:lastPrinted>
  <dcterms:created xsi:type="dcterms:W3CDTF">2020-12-02T07:43:00Z</dcterms:created>
  <dcterms:modified xsi:type="dcterms:W3CDTF">2021-01-04T08:57:00Z</dcterms:modified>
</cp:coreProperties>
</file>