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C8" w:rsidRPr="00D06CC8" w:rsidRDefault="00D06CC8"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Додаток  №6</w:t>
      </w:r>
    </w:p>
    <w:p w:rsidR="00D06CC8" w:rsidRPr="00D06CC8" w:rsidRDefault="00D06CC8"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до рішення Ніжинської міської ради</w:t>
      </w:r>
    </w:p>
    <w:p w:rsidR="00D06CC8" w:rsidRPr="00D06CC8" w:rsidRDefault="00D06CC8"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 xml:space="preserve">від 24.12.2019р. №7-65/2019 зі змінами, </w:t>
      </w:r>
    </w:p>
    <w:p w:rsidR="00D06CC8" w:rsidRPr="00D06CC8" w:rsidRDefault="00D06CC8" w:rsidP="00D06CC8">
      <w:pPr>
        <w:spacing w:after="0" w:line="240" w:lineRule="auto"/>
        <w:jc w:val="right"/>
        <w:rPr>
          <w:rFonts w:ascii="Times New Roman" w:hAnsi="Times New Roman"/>
          <w:color w:val="0070C0"/>
          <w:sz w:val="20"/>
          <w:szCs w:val="20"/>
          <w:lang w:val="uk-UA"/>
        </w:rPr>
      </w:pPr>
      <w:r w:rsidRPr="00D06CC8">
        <w:rPr>
          <w:rFonts w:ascii="Times New Roman" w:hAnsi="Times New Roman"/>
          <w:color w:val="0070C0"/>
          <w:sz w:val="20"/>
          <w:szCs w:val="20"/>
          <w:lang w:val="uk-UA"/>
        </w:rPr>
        <w:t xml:space="preserve"> внесеними рішенням  міської  ради         </w:t>
      </w:r>
    </w:p>
    <w:p w:rsidR="00D06CC8" w:rsidRPr="00D06CC8" w:rsidRDefault="00D06CC8" w:rsidP="00D06CC8">
      <w:pPr>
        <w:pStyle w:val="a5"/>
        <w:jc w:val="right"/>
        <w:rPr>
          <w:rFonts w:ascii="Times New Roman" w:hAnsi="Times New Roman"/>
          <w:color w:val="0070C0"/>
          <w:sz w:val="20"/>
          <w:szCs w:val="20"/>
          <w:lang w:val="uk-UA"/>
        </w:rPr>
      </w:pPr>
      <w:r w:rsidRPr="00D06CC8">
        <w:rPr>
          <w:rFonts w:ascii="Times New Roman" w:hAnsi="Times New Roman"/>
          <w:color w:val="0070C0"/>
          <w:sz w:val="20"/>
          <w:szCs w:val="20"/>
          <w:lang w:val="uk-UA"/>
        </w:rPr>
        <w:t xml:space="preserve"> від 26.02.2020р. № 8- 68/2020,</w:t>
      </w:r>
    </w:p>
    <w:p w:rsidR="00D06CC8" w:rsidRPr="00D06CC8" w:rsidRDefault="00D06CC8" w:rsidP="00D06CC8">
      <w:pPr>
        <w:pStyle w:val="a5"/>
        <w:jc w:val="right"/>
        <w:rPr>
          <w:rFonts w:ascii="Times New Roman" w:hAnsi="Times New Roman"/>
          <w:color w:val="0070C0"/>
          <w:sz w:val="20"/>
          <w:szCs w:val="20"/>
          <w:lang w:val="uk-UA" w:eastAsia="en-US"/>
        </w:rPr>
      </w:pPr>
      <w:r w:rsidRPr="00D06CC8">
        <w:rPr>
          <w:rFonts w:ascii="Times New Roman" w:hAnsi="Times New Roman"/>
          <w:color w:val="0070C0"/>
          <w:sz w:val="20"/>
          <w:szCs w:val="20"/>
          <w:lang w:val="uk-UA"/>
        </w:rPr>
        <w:t xml:space="preserve"> від 25.03.2020р. №</w:t>
      </w:r>
      <w:r w:rsidRPr="00D06CC8">
        <w:rPr>
          <w:rFonts w:ascii="Times New Roman" w:hAnsi="Times New Roman"/>
          <w:color w:val="0070C0"/>
          <w:sz w:val="20"/>
          <w:szCs w:val="20"/>
          <w:lang w:val="uk-UA" w:eastAsia="en-US"/>
        </w:rPr>
        <w:t xml:space="preserve"> 4-70/2020,</w:t>
      </w:r>
    </w:p>
    <w:p w:rsidR="00D06CC8" w:rsidRPr="00D06CC8" w:rsidRDefault="00D06CC8" w:rsidP="00D06CC8">
      <w:pPr>
        <w:pStyle w:val="a5"/>
        <w:jc w:val="right"/>
        <w:rPr>
          <w:rFonts w:ascii="Times New Roman" w:hAnsi="Times New Roman"/>
          <w:color w:val="0070C0"/>
          <w:sz w:val="20"/>
          <w:szCs w:val="20"/>
          <w:lang w:val="uk-UA" w:eastAsia="en-US"/>
        </w:rPr>
      </w:pPr>
      <w:r w:rsidRPr="00D06CC8">
        <w:rPr>
          <w:rFonts w:ascii="Times New Roman" w:hAnsi="Times New Roman"/>
          <w:color w:val="0070C0"/>
          <w:sz w:val="20"/>
          <w:szCs w:val="20"/>
          <w:lang w:val="uk-UA" w:eastAsia="en-US"/>
        </w:rPr>
        <w:t>від 20.05.2020р. №2-73/2020 та №6-73/2020,</w:t>
      </w:r>
    </w:p>
    <w:p w:rsidR="00D06CC8" w:rsidRPr="00D06CC8" w:rsidRDefault="00D06CC8" w:rsidP="00D06CC8">
      <w:pPr>
        <w:pStyle w:val="a5"/>
        <w:jc w:val="right"/>
        <w:rPr>
          <w:rFonts w:ascii="Times New Roman" w:hAnsi="Times New Roman"/>
          <w:color w:val="0070C0"/>
          <w:sz w:val="20"/>
          <w:szCs w:val="20"/>
          <w:lang w:val="uk-UA" w:eastAsia="en-US"/>
        </w:rPr>
      </w:pPr>
      <w:r w:rsidRPr="00D06CC8">
        <w:rPr>
          <w:rFonts w:ascii="Times New Roman" w:hAnsi="Times New Roman"/>
          <w:color w:val="0070C0"/>
          <w:sz w:val="20"/>
          <w:szCs w:val="20"/>
          <w:lang w:val="uk-UA" w:eastAsia="en-US"/>
        </w:rPr>
        <w:t>від 12.06.2020р. № 1-74/2020</w:t>
      </w:r>
    </w:p>
    <w:p w:rsidR="00D06CC8" w:rsidRPr="00D06CC8" w:rsidRDefault="00D06CC8" w:rsidP="00D06CC8">
      <w:pPr>
        <w:spacing w:after="0" w:line="240" w:lineRule="auto"/>
        <w:jc w:val="right"/>
        <w:rPr>
          <w:rFonts w:ascii="Times New Roman" w:hAnsi="Times New Roman"/>
          <w:color w:val="0070C0"/>
          <w:sz w:val="20"/>
          <w:szCs w:val="20"/>
          <w:lang w:val="uk-UA"/>
        </w:rPr>
      </w:pPr>
      <w:r w:rsidRPr="00D06CC8">
        <w:rPr>
          <w:rFonts w:ascii="Times New Roman" w:hAnsi="Times New Roman"/>
          <w:color w:val="0070C0"/>
          <w:sz w:val="20"/>
          <w:szCs w:val="20"/>
          <w:lang w:val="uk-UA"/>
        </w:rPr>
        <w:t xml:space="preserve">                                                                               від 03.08.2020р. №10-76/2020,</w:t>
      </w:r>
    </w:p>
    <w:p w:rsidR="00D06CC8" w:rsidRPr="00D06CC8" w:rsidRDefault="00D06CC8" w:rsidP="00D06CC8">
      <w:pPr>
        <w:spacing w:after="0" w:line="240" w:lineRule="auto"/>
        <w:jc w:val="right"/>
        <w:rPr>
          <w:rFonts w:ascii="Times New Roman" w:hAnsi="Times New Roman"/>
          <w:color w:val="0070C0"/>
          <w:sz w:val="20"/>
          <w:szCs w:val="20"/>
          <w:lang w:val="uk-UA"/>
        </w:rPr>
      </w:pPr>
      <w:r w:rsidRPr="00D06CC8">
        <w:rPr>
          <w:rFonts w:ascii="Times New Roman" w:hAnsi="Times New Roman"/>
          <w:color w:val="0070C0"/>
          <w:sz w:val="20"/>
          <w:szCs w:val="20"/>
          <w:lang w:val="uk-UA"/>
        </w:rPr>
        <w:t>від 30.09.2020 №11-79/2020</w:t>
      </w:r>
    </w:p>
    <w:p w:rsidR="00D06CC8" w:rsidRPr="00D06CC8" w:rsidRDefault="009668B9" w:rsidP="00D06CC8">
      <w:pPr>
        <w:spacing w:after="0" w:line="240" w:lineRule="auto"/>
        <w:jc w:val="center"/>
        <w:rPr>
          <w:rFonts w:ascii="Times New Roman" w:hAnsi="Times New Roman"/>
          <w:b/>
          <w:sz w:val="20"/>
          <w:szCs w:val="20"/>
          <w:lang w:val="uk-UA"/>
        </w:rPr>
      </w:pPr>
      <w:r w:rsidRPr="00D06CC8">
        <w:rPr>
          <w:rFonts w:ascii="Times New Roman" w:hAnsi="Times New Roman"/>
          <w:b/>
          <w:sz w:val="20"/>
          <w:szCs w:val="20"/>
        </w:rPr>
        <w:t>Міська</w:t>
      </w:r>
      <w:r w:rsidRPr="00D06CC8">
        <w:rPr>
          <w:rFonts w:ascii="Times New Roman" w:hAnsi="Times New Roman"/>
          <w:b/>
          <w:sz w:val="20"/>
          <w:szCs w:val="20"/>
          <w:lang w:val="uk-UA"/>
        </w:rPr>
        <w:t xml:space="preserve"> </w:t>
      </w:r>
      <w:r w:rsidRPr="00D06CC8">
        <w:rPr>
          <w:rFonts w:ascii="Times New Roman" w:hAnsi="Times New Roman"/>
          <w:b/>
          <w:sz w:val="20"/>
          <w:szCs w:val="20"/>
        </w:rPr>
        <w:t>цільова</w:t>
      </w:r>
      <w:r w:rsidRPr="00D06CC8">
        <w:rPr>
          <w:rFonts w:ascii="Times New Roman" w:hAnsi="Times New Roman"/>
          <w:b/>
          <w:sz w:val="20"/>
          <w:szCs w:val="20"/>
          <w:lang w:val="uk-UA"/>
        </w:rPr>
        <w:t xml:space="preserve"> </w:t>
      </w:r>
      <w:r w:rsidRPr="00D06CC8">
        <w:rPr>
          <w:rFonts w:ascii="Times New Roman" w:hAnsi="Times New Roman"/>
          <w:b/>
          <w:sz w:val="20"/>
          <w:szCs w:val="20"/>
        </w:rPr>
        <w:t>Програма</w:t>
      </w:r>
      <w:r w:rsidRPr="00D06CC8">
        <w:rPr>
          <w:rFonts w:ascii="Times New Roman" w:hAnsi="Times New Roman"/>
          <w:b/>
          <w:sz w:val="20"/>
          <w:szCs w:val="20"/>
          <w:lang w:val="uk-UA"/>
        </w:rPr>
        <w:t xml:space="preserve"> оснащення медичною технікою та виробами медичного призначення 2020-2022рр.</w:t>
      </w:r>
    </w:p>
    <w:p w:rsidR="009668B9" w:rsidRPr="00D06CC8" w:rsidRDefault="009668B9" w:rsidP="00D06CC8">
      <w:pPr>
        <w:spacing w:after="0" w:line="240" w:lineRule="auto"/>
        <w:jc w:val="center"/>
        <w:rPr>
          <w:rFonts w:ascii="Times New Roman" w:hAnsi="Times New Roman"/>
          <w:b/>
          <w:sz w:val="20"/>
          <w:szCs w:val="20"/>
          <w:u w:val="single"/>
          <w:lang w:val="uk-UA"/>
        </w:rPr>
      </w:pPr>
      <w:r w:rsidRPr="00D06CC8">
        <w:rPr>
          <w:rFonts w:ascii="Times New Roman" w:hAnsi="Times New Roman"/>
          <w:b/>
          <w:sz w:val="20"/>
          <w:szCs w:val="20"/>
          <w:u w:val="single"/>
          <w:lang w:val="uk-UA"/>
        </w:rPr>
        <w:t xml:space="preserve">І. Паспорт програми </w:t>
      </w:r>
    </w:p>
    <w:tbl>
      <w:tblPr>
        <w:tblW w:w="10065" w:type="dxa"/>
        <w:tblInd w:w="-5" w:type="dxa"/>
        <w:tblLayout w:type="fixed"/>
        <w:tblLook w:val="0000"/>
      </w:tblPr>
      <w:tblGrid>
        <w:gridCol w:w="671"/>
        <w:gridCol w:w="4680"/>
        <w:gridCol w:w="4714"/>
      </w:tblGrid>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1</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Ініціатор розробки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КНП Ніжинська ЦМЛ ім. М. Галицького</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 xml:space="preserve">   2</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pStyle w:val="2"/>
              <w:spacing w:before="0" w:after="0"/>
              <w:rPr>
                <w:sz w:val="20"/>
                <w:szCs w:val="20"/>
              </w:rPr>
            </w:pPr>
            <w:r w:rsidRPr="00D06CC8">
              <w:rPr>
                <w:b w:val="0"/>
                <w:sz w:val="20"/>
                <w:szCs w:val="20"/>
                <w:lang w:val="uk-UA"/>
              </w:rPr>
              <w:t xml:space="preserve">Наказ МОЗ від 2 березня 2011 року </w:t>
            </w:r>
            <w:r w:rsidRPr="00D06CC8">
              <w:rPr>
                <w:b w:val="0"/>
                <w:sz w:val="20"/>
                <w:szCs w:val="20"/>
              </w:rPr>
              <w:t>N</w:t>
            </w:r>
            <w:r w:rsidRPr="00D06CC8">
              <w:rPr>
                <w:b w:val="0"/>
                <w:sz w:val="20"/>
                <w:szCs w:val="20"/>
                <w:lang w:val="uk-UA"/>
              </w:rPr>
              <w:t xml:space="preserve">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лікарень», Протоколи та стандарти надання медичної допомоги при різних нозологічних формах захворювань та станів.</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3</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Розробник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 xml:space="preserve">КНП Ніжинська ЦМЛ ім. М Галицького </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4</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Співрозробник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5</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Відповідальний виконавець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 xml:space="preserve">КНП Ніжинська ЦМЛ ім. М Галицького </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6</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Головний розпорядник бюджетних коштів</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Виконавчий комітет</w:t>
            </w:r>
            <w:r w:rsidRPr="00D06CC8">
              <w:rPr>
                <w:rFonts w:ascii="Times New Roman" w:hAnsi="Times New Roman"/>
                <w:sz w:val="20"/>
                <w:szCs w:val="20"/>
              </w:rPr>
              <w:t>Ніжинськоїміської ради</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7</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Учасники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Виконавчий комітет</w:t>
            </w:r>
            <w:r w:rsidRPr="00D06CC8">
              <w:rPr>
                <w:rFonts w:ascii="Times New Roman" w:hAnsi="Times New Roman"/>
                <w:sz w:val="20"/>
                <w:szCs w:val="20"/>
              </w:rPr>
              <w:t>Ніжинськоїміської ради</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8</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Термін реалізації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 xml:space="preserve">2020-2022 рік </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9</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Перелік бюджетів , які беруть участь у виконанні програми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 xml:space="preserve">Бюджет  Ніжинської міської об’єднаної територіальної громади </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10</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Загальнийобсягфінансовихресурсів, в т.ч. кредиторськазаборгованістьминулихперіодів, необхідних для реалізаціїпрограми, всього,</w:t>
            </w:r>
          </w:p>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rPr>
              <w:t xml:space="preserve">у </w:t>
            </w:r>
            <w:r w:rsidRPr="00D06CC8">
              <w:rPr>
                <w:rFonts w:ascii="Times New Roman" w:hAnsi="Times New Roman"/>
                <w:spacing w:val="-6"/>
                <w:sz w:val="20"/>
                <w:szCs w:val="20"/>
              </w:rPr>
              <w:t>тому числі:</w:t>
            </w:r>
          </w:p>
        </w:tc>
        <w:tc>
          <w:tcPr>
            <w:tcW w:w="4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sz w:val="20"/>
                <w:szCs w:val="20"/>
                <w:lang w:val="uk-UA"/>
              </w:rPr>
              <w:t>2020 рік – 2</w:t>
            </w:r>
            <w:r w:rsidRPr="00D06CC8">
              <w:rPr>
                <w:rFonts w:ascii="Times New Roman" w:hAnsi="Times New Roman"/>
                <w:sz w:val="20"/>
                <w:szCs w:val="20"/>
              </w:rPr>
              <w:t>4</w:t>
            </w:r>
            <w:r w:rsidRPr="00D06CC8">
              <w:rPr>
                <w:rFonts w:ascii="Times New Roman" w:hAnsi="Times New Roman"/>
                <w:sz w:val="20"/>
                <w:szCs w:val="20"/>
                <w:lang w:val="uk-UA"/>
              </w:rPr>
              <w:t>270 680 грн.</w:t>
            </w:r>
          </w:p>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sz w:val="20"/>
                <w:szCs w:val="20"/>
                <w:lang w:val="uk-UA"/>
              </w:rPr>
              <w:t>2021 рік – 2 220 000 грн.</w:t>
            </w:r>
          </w:p>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sz w:val="20"/>
                <w:szCs w:val="20"/>
                <w:lang w:val="uk-UA"/>
              </w:rPr>
              <w:t>2022 рік – 11 111 000 грн.</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10.1</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  к</w:t>
            </w:r>
            <w:r w:rsidRPr="00D06CC8">
              <w:rPr>
                <w:rFonts w:ascii="Times New Roman" w:hAnsi="Times New Roman"/>
                <w:sz w:val="20"/>
                <w:szCs w:val="20"/>
              </w:rPr>
              <w:t>ошти  бюджету</w:t>
            </w:r>
            <w:r w:rsidRPr="00D06CC8">
              <w:rPr>
                <w:rFonts w:ascii="Times New Roman" w:hAnsi="Times New Roman"/>
                <w:sz w:val="20"/>
                <w:szCs w:val="20"/>
                <w:lang w:val="uk-UA"/>
              </w:rPr>
              <w:t xml:space="preserve"> Ніжинської міської об’єднаної територіальної громади</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sz w:val="20"/>
                <w:szCs w:val="20"/>
                <w:lang w:val="uk-UA"/>
              </w:rPr>
              <w:t>2020 рік – 24 270 680 грн.</w:t>
            </w:r>
          </w:p>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sz w:val="20"/>
                <w:szCs w:val="20"/>
                <w:lang w:val="uk-UA"/>
              </w:rPr>
              <w:t>2021 рік – 2 220 000 грн.</w:t>
            </w:r>
          </w:p>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sz w:val="20"/>
                <w:szCs w:val="20"/>
                <w:lang w:val="uk-UA"/>
              </w:rPr>
              <w:t>2022 рік – 11 111 000 грн.</w:t>
            </w:r>
          </w:p>
        </w:tc>
      </w:tr>
      <w:tr w:rsidR="009668B9" w:rsidRPr="00D06CC8" w:rsidTr="00A8534C">
        <w:tc>
          <w:tcPr>
            <w:tcW w:w="671"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10.1</w:t>
            </w:r>
          </w:p>
        </w:tc>
        <w:tc>
          <w:tcPr>
            <w:tcW w:w="468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 к</w:t>
            </w:r>
            <w:r w:rsidRPr="00D06CC8">
              <w:rPr>
                <w:rFonts w:ascii="Times New Roman" w:hAnsi="Times New Roman"/>
                <w:sz w:val="20"/>
                <w:szCs w:val="20"/>
              </w:rPr>
              <w:t>оштиіншихджерел</w:t>
            </w: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w:t>
            </w:r>
          </w:p>
        </w:tc>
      </w:tr>
    </w:tbl>
    <w:p w:rsidR="009668B9" w:rsidRPr="00D06CC8" w:rsidRDefault="009668B9" w:rsidP="00D06CC8">
      <w:pPr>
        <w:spacing w:after="0" w:line="240" w:lineRule="auto"/>
        <w:ind w:right="-6" w:firstLine="902"/>
        <w:rPr>
          <w:rFonts w:ascii="Times New Roman" w:hAnsi="Times New Roman"/>
          <w:b/>
          <w:sz w:val="20"/>
          <w:szCs w:val="20"/>
          <w:u w:val="single"/>
          <w:lang w:val="uk-UA"/>
        </w:rPr>
      </w:pPr>
      <w:r w:rsidRPr="00D06CC8">
        <w:rPr>
          <w:rFonts w:ascii="Times New Roman" w:hAnsi="Times New Roman"/>
          <w:b/>
          <w:sz w:val="20"/>
          <w:szCs w:val="20"/>
          <w:u w:val="single"/>
          <w:lang w:val="uk-UA"/>
        </w:rPr>
        <w:t xml:space="preserve">ІІ. </w:t>
      </w:r>
      <w:r w:rsidRPr="00D06CC8">
        <w:rPr>
          <w:rFonts w:ascii="Times New Roman" w:hAnsi="Times New Roman"/>
          <w:b/>
          <w:sz w:val="20"/>
          <w:szCs w:val="20"/>
          <w:u w:val="single"/>
        </w:rPr>
        <w:t>Визначення проблем, на розв’язанняякихспрямованапрограмма</w:t>
      </w:r>
    </w:p>
    <w:p w:rsidR="009668B9" w:rsidRPr="00D06CC8" w:rsidRDefault="009668B9" w:rsidP="00D06CC8">
      <w:pPr>
        <w:autoSpaceDE w:val="0"/>
        <w:spacing w:after="0" w:line="240" w:lineRule="auto"/>
        <w:jc w:val="both"/>
        <w:rPr>
          <w:rFonts w:ascii="Times New Roman" w:hAnsi="Times New Roman"/>
          <w:sz w:val="20"/>
          <w:szCs w:val="20"/>
          <w:lang w:val="uk-UA"/>
        </w:rPr>
      </w:pPr>
      <w:r w:rsidRPr="00D06CC8">
        <w:rPr>
          <w:rFonts w:ascii="Times New Roman" w:hAnsi="Times New Roman"/>
          <w:sz w:val="20"/>
          <w:szCs w:val="20"/>
          <w:lang w:val="uk-UA"/>
        </w:rPr>
        <w:tab/>
        <w:t>ГромадяниУкраїнинезалежновідмісцяпроживаннямають право на отримання в усіхлікувально-профілактичних закладах системиохорониздоров’ягарантованийрівеньмедичноїдопомоги, якийвизначенийпостановоюКабінетуМіністрівУкраїнивід 11.07.2002 року № 955 “Про затвердженняпрограминаданнягромадянамгарантованоїдержавноїбезоплатноїмедичноїдопомоги”. Однак, на сьогоднімедичнеобслуговування не даєможливості кожному громадянинуреалізуватисвоє, гарантованестаттею 49 КонституціїУкраїни, право на охоронуздоров’я, медичнудопомогу та медичнестрахування .Згідноцієї ж статті, держава зобов’язанастворюватиумови для ефективного і доступного для всіхгромадянмедичногообслуговування.</w:t>
      </w:r>
    </w:p>
    <w:p w:rsidR="009668B9" w:rsidRPr="00D06CC8" w:rsidRDefault="009668B9" w:rsidP="00D06CC8">
      <w:pPr>
        <w:spacing w:after="0" w:line="240" w:lineRule="auto"/>
        <w:ind w:firstLine="902"/>
        <w:jc w:val="center"/>
        <w:rPr>
          <w:rFonts w:ascii="Times New Roman" w:hAnsi="Times New Roman"/>
          <w:b/>
          <w:sz w:val="20"/>
          <w:szCs w:val="20"/>
          <w:u w:val="single"/>
          <w:lang w:val="uk-UA"/>
        </w:rPr>
      </w:pPr>
      <w:r w:rsidRPr="00D06CC8">
        <w:rPr>
          <w:rFonts w:ascii="Times New Roman" w:hAnsi="Times New Roman"/>
          <w:b/>
          <w:sz w:val="20"/>
          <w:szCs w:val="20"/>
          <w:u w:val="single"/>
          <w:lang w:val="uk-UA"/>
        </w:rPr>
        <w:t>ІІІ. Визначення мети програми</w:t>
      </w:r>
    </w:p>
    <w:p w:rsidR="009668B9" w:rsidRPr="00D06CC8" w:rsidRDefault="009668B9" w:rsidP="00D06CC8">
      <w:pPr>
        <w:pStyle w:val="10"/>
        <w:jc w:val="both"/>
        <w:rPr>
          <w:sz w:val="20"/>
          <w:szCs w:val="20"/>
          <w:lang w:val="uk-UA"/>
        </w:rPr>
      </w:pPr>
      <w:r w:rsidRPr="00D06CC8">
        <w:rPr>
          <w:sz w:val="20"/>
          <w:szCs w:val="20"/>
          <w:lang w:val="uk-UA"/>
        </w:rPr>
        <w:t xml:space="preserve">Метою програми єоб’єднання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міста в напрямку підвищення стандартів життя, модернізаціїта зміцнення матеріально-технічної бази закладів охорони здоров’я району, оснащення їх необхідним обладнанням, поліпшення умов праці медичних працівників, що допоможе </w:t>
      </w:r>
      <w:r w:rsidRPr="00D06CC8">
        <w:rPr>
          <w:sz w:val="20"/>
          <w:szCs w:val="20"/>
          <w:lang w:val="uk-UA" w:eastAsia="uk-UA"/>
        </w:rPr>
        <w:t>з</w:t>
      </w:r>
      <w:r w:rsidRPr="00D06CC8">
        <w:rPr>
          <w:sz w:val="20"/>
          <w:szCs w:val="20"/>
          <w:lang w:val="uk-UA"/>
        </w:rPr>
        <w:t>абезпечити населення якісними медичними послугами.</w:t>
      </w:r>
    </w:p>
    <w:p w:rsidR="009668B9" w:rsidRPr="00D06CC8" w:rsidRDefault="009668B9" w:rsidP="00D06CC8">
      <w:pPr>
        <w:spacing w:after="0" w:line="240" w:lineRule="auto"/>
        <w:ind w:firstLine="708"/>
        <w:jc w:val="center"/>
        <w:rPr>
          <w:rFonts w:ascii="Times New Roman" w:hAnsi="Times New Roman"/>
          <w:sz w:val="20"/>
          <w:szCs w:val="20"/>
          <w:lang w:val="uk-UA"/>
        </w:rPr>
      </w:pPr>
      <w:r w:rsidRPr="00D06CC8">
        <w:rPr>
          <w:rFonts w:ascii="Times New Roman" w:hAnsi="Times New Roman"/>
          <w:b/>
          <w:sz w:val="20"/>
          <w:szCs w:val="20"/>
          <w:u w:val="single"/>
          <w:lang w:val="uk-UA"/>
        </w:rPr>
        <w:t>І</w:t>
      </w:r>
      <w:r w:rsidRPr="00D06CC8">
        <w:rPr>
          <w:rFonts w:ascii="Times New Roman" w:hAnsi="Times New Roman"/>
          <w:b/>
          <w:sz w:val="20"/>
          <w:szCs w:val="20"/>
          <w:u w:val="single"/>
          <w:lang w:val="en-US"/>
        </w:rPr>
        <w:t>V</w:t>
      </w:r>
      <w:r w:rsidRPr="00D06CC8">
        <w:rPr>
          <w:rFonts w:ascii="Times New Roman" w:hAnsi="Times New Roman"/>
          <w:b/>
          <w:sz w:val="20"/>
          <w:szCs w:val="20"/>
          <w:u w:val="single"/>
          <w:lang w:val="uk-UA"/>
        </w:rPr>
        <w:t>. Обгрунтуванняшляхів і засобіврозв’язанняпроблеми, обсягів та джерелфінансування, строки виконанняПрограми</w:t>
      </w:r>
    </w:p>
    <w:p w:rsidR="009668B9" w:rsidRPr="00D06CC8" w:rsidRDefault="009668B9" w:rsidP="00D06CC8">
      <w:pPr>
        <w:spacing w:after="0" w:line="240" w:lineRule="auto"/>
        <w:ind w:firstLine="709"/>
        <w:jc w:val="both"/>
        <w:rPr>
          <w:rFonts w:ascii="Times New Roman" w:hAnsi="Times New Roman"/>
          <w:sz w:val="20"/>
          <w:szCs w:val="20"/>
          <w:lang w:val="uk-UA"/>
        </w:rPr>
      </w:pPr>
      <w:r w:rsidRPr="00D06CC8">
        <w:rPr>
          <w:rFonts w:ascii="Times New Roman" w:hAnsi="Times New Roman"/>
          <w:sz w:val="20"/>
          <w:szCs w:val="20"/>
          <w:lang w:val="uk-UA"/>
        </w:rPr>
        <w:t xml:space="preserve">Фінансування Програми у 2020-22роках здійснюватиметься у межах асигнувань, передбачених на охорону здоров’я в бюджеті Ніжинської міської об’єднаної територіальної громади та спонсорських внесків. </w:t>
      </w:r>
    </w:p>
    <w:p w:rsidR="009668B9" w:rsidRPr="00D06CC8" w:rsidRDefault="009668B9" w:rsidP="00D06CC8">
      <w:pPr>
        <w:spacing w:after="0" w:line="240" w:lineRule="auto"/>
        <w:jc w:val="both"/>
        <w:rPr>
          <w:rFonts w:ascii="Times New Roman" w:hAnsi="Times New Roman"/>
          <w:sz w:val="20"/>
          <w:szCs w:val="20"/>
        </w:rPr>
      </w:pPr>
      <w:r w:rsidRPr="00D06CC8">
        <w:rPr>
          <w:rFonts w:ascii="Times New Roman" w:hAnsi="Times New Roman"/>
          <w:sz w:val="20"/>
          <w:szCs w:val="20"/>
          <w:lang w:val="uk-UA"/>
        </w:rPr>
        <w:t>Обсяг фінансування «Міської цільової Програми Забезпечення медичним обладнанням» визначається щороку, виходячи з конкретних завдань та реальних можливостей.</w:t>
      </w:r>
    </w:p>
    <w:tbl>
      <w:tblPr>
        <w:tblW w:w="9952" w:type="dxa"/>
        <w:tblInd w:w="108" w:type="dxa"/>
        <w:tblLayout w:type="fixed"/>
        <w:tblLook w:val="0000"/>
      </w:tblPr>
      <w:tblGrid>
        <w:gridCol w:w="3396"/>
        <w:gridCol w:w="2544"/>
        <w:gridCol w:w="2520"/>
        <w:gridCol w:w="1492"/>
      </w:tblGrid>
      <w:tr w:rsidR="009668B9" w:rsidRPr="00D06CC8" w:rsidTr="00A8534C">
        <w:trPr>
          <w:trHeight w:val="435"/>
        </w:trPr>
        <w:tc>
          <w:tcPr>
            <w:tcW w:w="3396" w:type="dxa"/>
            <w:vMerge w:val="restart"/>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sz w:val="20"/>
                <w:szCs w:val="20"/>
                <w:lang w:val="uk-UA"/>
              </w:rPr>
              <w:t xml:space="preserve">Обсяг коштів, які  пропонуються залучити на виконання програми </w:t>
            </w:r>
          </w:p>
        </w:tc>
        <w:tc>
          <w:tcPr>
            <w:tcW w:w="5064" w:type="dxa"/>
            <w:gridSpan w:val="2"/>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sz w:val="20"/>
                <w:szCs w:val="20"/>
                <w:lang w:val="uk-UA"/>
              </w:rPr>
              <w:t>Етапи виконання програми</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p>
        </w:tc>
      </w:tr>
      <w:tr w:rsidR="009668B9" w:rsidRPr="00D06CC8" w:rsidTr="00A8534C">
        <w:trPr>
          <w:trHeight w:val="325"/>
        </w:trPr>
        <w:tc>
          <w:tcPr>
            <w:tcW w:w="3396" w:type="dxa"/>
            <w:vMerge/>
            <w:tcBorders>
              <w:top w:val="single" w:sz="4" w:space="0" w:color="000000"/>
              <w:left w:val="single" w:sz="4" w:space="0" w:color="000000"/>
              <w:bottom w:val="single" w:sz="4" w:space="0" w:color="000000"/>
            </w:tcBorders>
            <w:shd w:val="clear" w:color="auto" w:fill="auto"/>
          </w:tcPr>
          <w:p w:rsidR="009668B9" w:rsidRPr="00D06CC8" w:rsidRDefault="009668B9" w:rsidP="00D06CC8">
            <w:pPr>
              <w:snapToGrid w:val="0"/>
              <w:spacing w:after="0" w:line="240" w:lineRule="auto"/>
              <w:jc w:val="center"/>
              <w:rPr>
                <w:rFonts w:ascii="Times New Roman" w:hAnsi="Times New Roman"/>
                <w:b/>
                <w:sz w:val="20"/>
                <w:szCs w:val="20"/>
                <w:lang w:val="uk-UA"/>
              </w:rPr>
            </w:pPr>
          </w:p>
        </w:tc>
        <w:tc>
          <w:tcPr>
            <w:tcW w:w="2544"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sz w:val="20"/>
                <w:szCs w:val="20"/>
                <w:lang w:val="uk-UA"/>
              </w:rPr>
              <w:t>2020 рік</w:t>
            </w:r>
          </w:p>
        </w:tc>
        <w:tc>
          <w:tcPr>
            <w:tcW w:w="252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sz w:val="20"/>
                <w:szCs w:val="20"/>
                <w:lang w:val="uk-UA"/>
              </w:rPr>
              <w:t>2021 рік</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napToGrid w:val="0"/>
              <w:spacing w:after="0" w:line="240" w:lineRule="auto"/>
              <w:jc w:val="center"/>
              <w:rPr>
                <w:rFonts w:ascii="Times New Roman" w:hAnsi="Times New Roman"/>
                <w:b/>
                <w:sz w:val="20"/>
                <w:szCs w:val="20"/>
                <w:lang w:val="uk-UA"/>
              </w:rPr>
            </w:pPr>
            <w:r w:rsidRPr="00D06CC8">
              <w:rPr>
                <w:rFonts w:ascii="Times New Roman" w:hAnsi="Times New Roman"/>
                <w:b/>
                <w:sz w:val="20"/>
                <w:szCs w:val="20"/>
                <w:lang w:val="uk-UA"/>
              </w:rPr>
              <w:t>2022 рік</w:t>
            </w:r>
          </w:p>
        </w:tc>
      </w:tr>
      <w:tr w:rsidR="009668B9" w:rsidRPr="00D06CC8" w:rsidTr="00A8534C">
        <w:tc>
          <w:tcPr>
            <w:tcW w:w="3396"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 xml:space="preserve">Обсяг ресурсів, всього </w:t>
            </w:r>
          </w:p>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(тис. гривень)</w:t>
            </w:r>
          </w:p>
        </w:tc>
        <w:tc>
          <w:tcPr>
            <w:tcW w:w="2544" w:type="dxa"/>
            <w:tcBorders>
              <w:top w:val="single" w:sz="4" w:space="0" w:color="000000"/>
              <w:left w:val="single" w:sz="4" w:space="0" w:color="000000"/>
              <w:bottom w:val="single" w:sz="4" w:space="0" w:color="000000"/>
            </w:tcBorders>
            <w:shd w:val="clear" w:color="auto" w:fill="auto"/>
            <w:vAlign w:val="center"/>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sz w:val="20"/>
                <w:szCs w:val="20"/>
                <w:lang w:val="uk-UA"/>
              </w:rPr>
              <w:t>24 270 680</w:t>
            </w:r>
          </w:p>
        </w:tc>
        <w:tc>
          <w:tcPr>
            <w:tcW w:w="2520" w:type="dxa"/>
            <w:tcBorders>
              <w:top w:val="single" w:sz="4" w:space="0" w:color="000000"/>
              <w:left w:val="single" w:sz="4" w:space="0" w:color="000000"/>
              <w:bottom w:val="single" w:sz="4" w:space="0" w:color="000000"/>
            </w:tcBorders>
            <w:shd w:val="clear" w:color="auto" w:fill="auto"/>
            <w:vAlign w:val="center"/>
          </w:tcPr>
          <w:p w:rsidR="009668B9" w:rsidRPr="00D06CC8" w:rsidRDefault="009668B9" w:rsidP="00D06CC8">
            <w:pPr>
              <w:spacing w:after="0" w:line="240" w:lineRule="auto"/>
              <w:ind w:hanging="108"/>
              <w:jc w:val="center"/>
              <w:rPr>
                <w:rFonts w:ascii="Times New Roman" w:hAnsi="Times New Roman"/>
                <w:sz w:val="20"/>
                <w:szCs w:val="20"/>
                <w:lang w:val="uk-UA"/>
              </w:rPr>
            </w:pPr>
            <w:r w:rsidRPr="00D06CC8">
              <w:rPr>
                <w:rFonts w:ascii="Times New Roman" w:hAnsi="Times New Roman"/>
                <w:b/>
                <w:bCs/>
                <w:sz w:val="20"/>
                <w:szCs w:val="20"/>
                <w:lang w:val="uk-UA"/>
              </w:rPr>
              <w:t>2 220000</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8B9" w:rsidRPr="00D06CC8" w:rsidRDefault="009668B9" w:rsidP="00D06CC8">
            <w:pPr>
              <w:spacing w:after="0" w:line="240" w:lineRule="auto"/>
              <w:ind w:left="-108"/>
              <w:jc w:val="center"/>
              <w:rPr>
                <w:rFonts w:ascii="Times New Roman" w:hAnsi="Times New Roman"/>
                <w:sz w:val="20"/>
                <w:szCs w:val="20"/>
              </w:rPr>
            </w:pPr>
            <w:r w:rsidRPr="00D06CC8">
              <w:rPr>
                <w:rFonts w:ascii="Times New Roman" w:hAnsi="Times New Roman"/>
                <w:b/>
                <w:sz w:val="20"/>
                <w:szCs w:val="20"/>
                <w:lang w:val="uk-UA"/>
              </w:rPr>
              <w:t>11 111 000</w:t>
            </w:r>
          </w:p>
        </w:tc>
      </w:tr>
      <w:tr w:rsidR="009668B9" w:rsidRPr="00D06CC8" w:rsidTr="00A8534C">
        <w:tc>
          <w:tcPr>
            <w:tcW w:w="3396"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 xml:space="preserve">у тому числі: </w:t>
            </w:r>
          </w:p>
        </w:tc>
        <w:tc>
          <w:tcPr>
            <w:tcW w:w="2544"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napToGrid w:val="0"/>
              <w:spacing w:after="0" w:line="240" w:lineRule="auto"/>
              <w:jc w:val="center"/>
              <w:rPr>
                <w:rFonts w:ascii="Times New Roman" w:hAnsi="Times New Roman"/>
                <w:sz w:val="20"/>
                <w:szCs w:val="20"/>
                <w:lang w:val="uk-UA"/>
              </w:rPr>
            </w:pPr>
          </w:p>
        </w:tc>
        <w:tc>
          <w:tcPr>
            <w:tcW w:w="252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napToGrid w:val="0"/>
              <w:spacing w:after="0" w:line="240" w:lineRule="auto"/>
              <w:jc w:val="center"/>
              <w:rPr>
                <w:rFonts w:ascii="Times New Roman" w:hAnsi="Times New Roman"/>
                <w:sz w:val="20"/>
                <w:szCs w:val="20"/>
                <w:highlight w:val="yellow"/>
                <w:lang w:val="uk-UA"/>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napToGrid w:val="0"/>
              <w:spacing w:after="0" w:line="240" w:lineRule="auto"/>
              <w:jc w:val="center"/>
              <w:rPr>
                <w:rFonts w:ascii="Times New Roman" w:hAnsi="Times New Roman"/>
                <w:sz w:val="20"/>
                <w:szCs w:val="20"/>
                <w:highlight w:val="yellow"/>
                <w:lang w:val="uk-UA"/>
              </w:rPr>
            </w:pPr>
          </w:p>
        </w:tc>
      </w:tr>
      <w:tr w:rsidR="009668B9" w:rsidRPr="00D06CC8" w:rsidTr="00A8534C">
        <w:tc>
          <w:tcPr>
            <w:tcW w:w="3396"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lastRenderedPageBreak/>
              <w:t>кошти бюджету Ніжинської міської об’єднаної територіальної громади</w:t>
            </w:r>
          </w:p>
        </w:tc>
        <w:tc>
          <w:tcPr>
            <w:tcW w:w="2544" w:type="dxa"/>
            <w:tcBorders>
              <w:top w:val="single" w:sz="4" w:space="0" w:color="000000"/>
              <w:left w:val="single" w:sz="4" w:space="0" w:color="000000"/>
              <w:bottom w:val="single" w:sz="4" w:space="0" w:color="000000"/>
            </w:tcBorders>
            <w:shd w:val="clear" w:color="auto" w:fill="auto"/>
            <w:vAlign w:val="center"/>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sz w:val="20"/>
                <w:szCs w:val="20"/>
                <w:lang w:val="uk-UA"/>
              </w:rPr>
              <w:t>24 270 680</w:t>
            </w:r>
          </w:p>
        </w:tc>
        <w:tc>
          <w:tcPr>
            <w:tcW w:w="2520" w:type="dxa"/>
            <w:tcBorders>
              <w:top w:val="single" w:sz="4" w:space="0" w:color="000000"/>
              <w:left w:val="single" w:sz="4" w:space="0" w:color="000000"/>
              <w:bottom w:val="single" w:sz="4" w:space="0" w:color="000000"/>
            </w:tcBorders>
            <w:shd w:val="clear" w:color="auto" w:fill="auto"/>
            <w:vAlign w:val="center"/>
          </w:tcPr>
          <w:p w:rsidR="009668B9" w:rsidRPr="00D06CC8" w:rsidRDefault="009668B9" w:rsidP="00D06CC8">
            <w:pPr>
              <w:spacing w:after="0" w:line="240" w:lineRule="auto"/>
              <w:ind w:hanging="108"/>
              <w:jc w:val="center"/>
              <w:rPr>
                <w:rFonts w:ascii="Times New Roman" w:hAnsi="Times New Roman"/>
                <w:sz w:val="20"/>
                <w:szCs w:val="20"/>
              </w:rPr>
            </w:pPr>
            <w:r w:rsidRPr="00D06CC8">
              <w:rPr>
                <w:rFonts w:ascii="Times New Roman" w:hAnsi="Times New Roman"/>
                <w:bCs/>
                <w:sz w:val="20"/>
                <w:szCs w:val="20"/>
                <w:lang w:val="uk-UA"/>
              </w:rPr>
              <w:t>2 220 000</w:t>
            </w:r>
          </w:p>
        </w:tc>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8B9" w:rsidRPr="00D06CC8" w:rsidRDefault="009668B9" w:rsidP="00D06CC8">
            <w:pPr>
              <w:spacing w:after="0" w:line="240" w:lineRule="auto"/>
              <w:ind w:left="-108"/>
              <w:jc w:val="center"/>
              <w:rPr>
                <w:rFonts w:ascii="Times New Roman" w:hAnsi="Times New Roman"/>
                <w:sz w:val="20"/>
                <w:szCs w:val="20"/>
              </w:rPr>
            </w:pPr>
            <w:r w:rsidRPr="00D06CC8">
              <w:rPr>
                <w:rFonts w:ascii="Times New Roman" w:hAnsi="Times New Roman"/>
                <w:sz w:val="20"/>
                <w:szCs w:val="20"/>
                <w:lang w:val="uk-UA"/>
              </w:rPr>
              <w:t>11 111 000</w:t>
            </w:r>
          </w:p>
        </w:tc>
      </w:tr>
      <w:tr w:rsidR="009668B9" w:rsidRPr="00D06CC8" w:rsidTr="00A8534C">
        <w:tc>
          <w:tcPr>
            <w:tcW w:w="3396"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кошти інших джерел</w:t>
            </w:r>
          </w:p>
        </w:tc>
        <w:tc>
          <w:tcPr>
            <w:tcW w:w="2544"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napToGrid w:val="0"/>
              <w:spacing w:after="0" w:line="240" w:lineRule="auto"/>
              <w:jc w:val="center"/>
              <w:rPr>
                <w:rFonts w:ascii="Times New Roman" w:hAnsi="Times New Roman"/>
                <w:sz w:val="20"/>
                <w:szCs w:val="20"/>
                <w:lang w:val="uk-UA"/>
              </w:rPr>
            </w:pPr>
          </w:p>
        </w:tc>
        <w:tc>
          <w:tcPr>
            <w:tcW w:w="2520" w:type="dxa"/>
            <w:tcBorders>
              <w:top w:val="single" w:sz="4" w:space="0" w:color="000000"/>
              <w:left w:val="single" w:sz="4" w:space="0" w:color="000000"/>
              <w:bottom w:val="single" w:sz="4" w:space="0" w:color="000000"/>
            </w:tcBorders>
            <w:shd w:val="clear" w:color="auto" w:fill="auto"/>
          </w:tcPr>
          <w:p w:rsidR="009668B9" w:rsidRPr="00D06CC8" w:rsidRDefault="009668B9" w:rsidP="00D06CC8">
            <w:pPr>
              <w:snapToGrid w:val="0"/>
              <w:spacing w:after="0" w:line="240" w:lineRule="auto"/>
              <w:jc w:val="center"/>
              <w:rPr>
                <w:rFonts w:ascii="Times New Roman" w:hAnsi="Times New Roman"/>
                <w:sz w:val="20"/>
                <w:szCs w:val="20"/>
                <w:lang w:val="uk-UA"/>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9668B9" w:rsidRPr="00D06CC8" w:rsidRDefault="009668B9" w:rsidP="00D06CC8">
            <w:pPr>
              <w:snapToGrid w:val="0"/>
              <w:spacing w:after="0" w:line="240" w:lineRule="auto"/>
              <w:jc w:val="center"/>
              <w:rPr>
                <w:rFonts w:ascii="Times New Roman" w:hAnsi="Times New Roman"/>
                <w:sz w:val="20"/>
                <w:szCs w:val="20"/>
                <w:lang w:val="uk-UA"/>
              </w:rPr>
            </w:pPr>
          </w:p>
        </w:tc>
      </w:tr>
    </w:tbl>
    <w:p w:rsidR="009668B9" w:rsidRPr="00D06CC8" w:rsidRDefault="009668B9" w:rsidP="00D06CC8">
      <w:pPr>
        <w:pStyle w:val="21"/>
        <w:shd w:val="clear" w:color="auto" w:fill="FFFFFF"/>
        <w:ind w:left="-540" w:firstLine="720"/>
        <w:jc w:val="center"/>
      </w:pPr>
      <w:r w:rsidRPr="00D06CC8">
        <w:rPr>
          <w:lang w:val="uk-UA"/>
        </w:rPr>
        <w:t>Для надання якісних медичних послуг населенню на сучасному рівні, необхідним є придбання медичного обладнання :</w:t>
      </w:r>
    </w:p>
    <w:p w:rsidR="009668B9" w:rsidRPr="00D06CC8" w:rsidRDefault="009668B9" w:rsidP="00D06CC8">
      <w:pPr>
        <w:spacing w:after="0" w:line="240" w:lineRule="auto"/>
        <w:ind w:right="-5"/>
        <w:jc w:val="both"/>
        <w:rPr>
          <w:rFonts w:ascii="Times New Roman" w:hAnsi="Times New Roman"/>
          <w:sz w:val="20"/>
          <w:szCs w:val="20"/>
        </w:rPr>
      </w:pPr>
      <w:r w:rsidRPr="00D06CC8">
        <w:rPr>
          <w:rFonts w:ascii="Times New Roman" w:hAnsi="Times New Roman"/>
          <w:b/>
          <w:sz w:val="20"/>
          <w:szCs w:val="20"/>
          <w:lang w:val="uk-UA"/>
        </w:rPr>
        <w:t xml:space="preserve">           2020 рік</w:t>
      </w:r>
    </w:p>
    <w:tbl>
      <w:tblPr>
        <w:tblW w:w="0" w:type="auto"/>
        <w:tblInd w:w="88" w:type="dxa"/>
        <w:tblLayout w:type="fixed"/>
        <w:tblLook w:val="0000"/>
      </w:tblPr>
      <w:tblGrid>
        <w:gridCol w:w="566"/>
        <w:gridCol w:w="7009"/>
        <w:gridCol w:w="1970"/>
      </w:tblGrid>
      <w:tr w:rsidR="009668B9" w:rsidRPr="00D06CC8" w:rsidTr="00D06CC8">
        <w:trPr>
          <w:trHeight w:val="285"/>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rPr>
              <w:t>Офтальмологічневідділення з ЛОР ліжками</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r>
      <w:tr w:rsidR="009668B9" w:rsidRPr="00D06CC8" w:rsidTr="00D06CC8">
        <w:trPr>
          <w:trHeight w:val="300"/>
        </w:trPr>
        <w:tc>
          <w:tcPr>
            <w:tcW w:w="566" w:type="dxa"/>
            <w:tcBorders>
              <w:top w:val="single" w:sz="4" w:space="0" w:color="auto"/>
              <w:left w:val="single" w:sz="4" w:space="0" w:color="000000"/>
              <w:bottom w:val="single" w:sz="4" w:space="0" w:color="000000"/>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ЛОР-комбайн</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500 000,00</w:t>
            </w:r>
          </w:p>
        </w:tc>
      </w:tr>
      <w:tr w:rsidR="009668B9" w:rsidRPr="00D06CC8" w:rsidTr="00D06CC8">
        <w:trPr>
          <w:trHeight w:val="300"/>
        </w:trPr>
        <w:tc>
          <w:tcPr>
            <w:tcW w:w="566" w:type="dxa"/>
            <w:tcBorders>
              <w:top w:val="none" w:sz="0" w:space="0" w:color="000000"/>
              <w:left w:val="single" w:sz="4" w:space="0" w:color="000000"/>
              <w:bottom w:val="single" w:sz="4" w:space="0" w:color="000000"/>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Факоемульсифікатор</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2 210 000,00</w:t>
            </w:r>
          </w:p>
        </w:tc>
      </w:tr>
      <w:tr w:rsidR="009668B9" w:rsidRPr="00D06CC8" w:rsidTr="00D06CC8">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single" w:sz="4" w:space="0" w:color="auto"/>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Тонометр для вимірювання внутрішньо очного тиску</w:t>
            </w:r>
          </w:p>
        </w:tc>
        <w:tc>
          <w:tcPr>
            <w:tcW w:w="1970" w:type="dxa"/>
            <w:tcBorders>
              <w:top w:val="single" w:sz="4" w:space="0" w:color="auto"/>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170 000,00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Апарат «Тонзилор ММ»</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78 000,00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Функціональні ліжка – 10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150 000,00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3 108 000,00</w:t>
            </w:r>
          </w:p>
        </w:tc>
      </w:tr>
      <w:tr w:rsidR="009668B9" w:rsidRPr="00D06CC8" w:rsidTr="00D06CC8">
        <w:trPr>
          <w:trHeight w:val="274"/>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rPr>
              <w:t>Неврологічневідділення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Приліжковиймоніторпацієнта</w:t>
            </w:r>
            <w:r w:rsidRPr="00D06CC8">
              <w:rPr>
                <w:rFonts w:ascii="Times New Roman" w:hAnsi="Times New Roman"/>
                <w:sz w:val="20"/>
                <w:szCs w:val="20"/>
                <w:lang w:val="uk-UA"/>
              </w:rPr>
              <w:t xml:space="preserve">багатофункціональний- 2 </w:t>
            </w:r>
            <w:r w:rsidRPr="00D06CC8">
              <w:rPr>
                <w:rFonts w:ascii="Times New Roman" w:hAnsi="Times New Roman"/>
                <w:sz w:val="20"/>
                <w:szCs w:val="20"/>
              </w:rPr>
              <w:t xml:space="preserve">шт. </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160 000,00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xml:space="preserve">Насос шприцевий — </w:t>
            </w:r>
            <w:r w:rsidRPr="00D06CC8">
              <w:rPr>
                <w:rFonts w:ascii="Times New Roman" w:hAnsi="Times New Roman"/>
                <w:sz w:val="20"/>
                <w:szCs w:val="20"/>
                <w:lang w:val="uk-UA"/>
              </w:rPr>
              <w:t>3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90 000,00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rPr>
              <w:t>Кисневий концентратор</w:t>
            </w:r>
            <w:r w:rsidRPr="00D06CC8">
              <w:rPr>
                <w:rFonts w:ascii="Times New Roman" w:hAnsi="Times New Roman"/>
                <w:sz w:val="20"/>
                <w:szCs w:val="20"/>
                <w:lang w:val="uk-UA"/>
              </w:rPr>
              <w:t xml:space="preserve">, </w:t>
            </w:r>
            <w:r w:rsidRPr="00D06CC8">
              <w:rPr>
                <w:rFonts w:ascii="Times New Roman" w:hAnsi="Times New Roman"/>
                <w:sz w:val="20"/>
                <w:szCs w:val="20"/>
              </w:rPr>
              <w:t xml:space="preserve">10 л </w:t>
            </w:r>
            <w:r w:rsidRPr="00D06CC8">
              <w:rPr>
                <w:rFonts w:ascii="Times New Roman" w:hAnsi="Times New Roman"/>
                <w:sz w:val="20"/>
                <w:szCs w:val="20"/>
                <w:lang w:val="uk-UA"/>
              </w:rPr>
              <w:t>– 1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40 000,00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Носилки медичні (каталка) – 1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40 380,00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330 380,00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rPr>
              <w:t>Хірургічневідділення</w:t>
            </w:r>
            <w:r w:rsidRPr="00D06CC8">
              <w:rPr>
                <w:rFonts w:ascii="Times New Roman" w:hAnsi="Times New Roman"/>
                <w:b/>
                <w:bCs/>
                <w:sz w:val="20"/>
                <w:szCs w:val="20"/>
                <w:lang w:val="uk-UA"/>
              </w:rPr>
              <w:t>№2</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bCs/>
                <w:sz w:val="20"/>
                <w:szCs w:val="20"/>
                <w:lang w:val="uk-UA"/>
              </w:rPr>
            </w:pPr>
            <w:r w:rsidRPr="00D06CC8">
              <w:rPr>
                <w:rFonts w:ascii="Times New Roman" w:hAnsi="Times New Roman"/>
                <w:bCs/>
                <w:sz w:val="20"/>
                <w:szCs w:val="20"/>
                <w:lang w:val="uk-UA"/>
              </w:rPr>
              <w:t>Кисневий концентратор на два виходи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 xml:space="preserve">        40 000,00</w:t>
            </w:r>
          </w:p>
        </w:tc>
      </w:tr>
      <w:tr w:rsidR="009668B9" w:rsidRPr="00D06CC8" w:rsidTr="00D06CC8">
        <w:trPr>
          <w:trHeight w:val="248"/>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Електрохірургічний апарат/коагулятор/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6</w:t>
            </w:r>
            <w:r w:rsidRPr="00D06CC8">
              <w:rPr>
                <w:rFonts w:ascii="Times New Roman" w:hAnsi="Times New Roman"/>
                <w:sz w:val="20"/>
                <w:szCs w:val="20"/>
              </w:rPr>
              <w:t xml:space="preserve">0 000,00  </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Р</w:t>
            </w:r>
            <w:r w:rsidRPr="00D06CC8">
              <w:rPr>
                <w:rFonts w:ascii="Times New Roman" w:hAnsi="Times New Roman"/>
                <w:sz w:val="20"/>
                <w:szCs w:val="20"/>
              </w:rPr>
              <w:t xml:space="preserve">езектоскоп з </w:t>
            </w:r>
            <w:r w:rsidRPr="00D06CC8">
              <w:rPr>
                <w:rFonts w:ascii="Times New Roman" w:hAnsi="Times New Roman"/>
                <w:sz w:val="20"/>
                <w:szCs w:val="20"/>
                <w:lang w:val="uk-UA"/>
              </w:rPr>
              <w:t>ендоскопічним обладнанням</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 xml:space="preserve">    2 000 000,00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rPr>
              <w:t>Апарат</w:t>
            </w:r>
            <w:r w:rsidRPr="00D06CC8">
              <w:rPr>
                <w:rFonts w:ascii="Times New Roman" w:hAnsi="Times New Roman"/>
                <w:sz w:val="20"/>
                <w:szCs w:val="20"/>
                <w:lang w:val="uk-UA"/>
              </w:rPr>
              <w:t>наркозно-дихальний АХ-400</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500 000,00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Фібробронхоскоп з набором маніпуляторів</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600 000,00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Кріодеструктор</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38 000,00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Монітор пацієнта</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15 000,00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Автоматична біопсій на система – пістолет Бард</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57 000,00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Стіл операційний</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Стерилізатор повітряний ГП-80</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40 000,00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Відеобронхоскоп з процесором та освітлювачем, монітором та стійкою</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1 200 000,00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4 850 000,00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b/>
                <w:bCs/>
                <w:sz w:val="20"/>
                <w:szCs w:val="20"/>
              </w:rPr>
              <w:t>Відділенняанестезіології з ліжками для інтенсивноїтерапії</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Приліжковиймоніторпацієнта</w:t>
            </w:r>
            <w:r w:rsidRPr="00D06CC8">
              <w:rPr>
                <w:rFonts w:ascii="Times New Roman" w:hAnsi="Times New Roman"/>
                <w:sz w:val="20"/>
                <w:szCs w:val="20"/>
                <w:lang w:val="uk-UA"/>
              </w:rPr>
              <w:t xml:space="preserve">багатофункціональний- 4 </w:t>
            </w:r>
            <w:r w:rsidRPr="00D06CC8">
              <w:rPr>
                <w:rFonts w:ascii="Times New Roman" w:hAnsi="Times New Roman"/>
                <w:sz w:val="20"/>
                <w:szCs w:val="20"/>
              </w:rPr>
              <w:t xml:space="preserve">шт. </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 xml:space="preserve">       288 000,00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rPr>
              <w:t>Апарат</w:t>
            </w:r>
            <w:r w:rsidRPr="00D06CC8">
              <w:rPr>
                <w:rFonts w:ascii="Times New Roman" w:hAnsi="Times New Roman"/>
                <w:sz w:val="20"/>
                <w:szCs w:val="20"/>
                <w:lang w:val="uk-UA"/>
              </w:rPr>
              <w:t>ШВЛ</w:t>
            </w:r>
            <w:r w:rsidRPr="00D06CC8">
              <w:rPr>
                <w:rFonts w:ascii="Times New Roman" w:hAnsi="Times New Roman"/>
                <w:sz w:val="20"/>
                <w:szCs w:val="20"/>
                <w:lang w:val="en-US"/>
              </w:rPr>
              <w:t xml:space="preserve"> -</w:t>
            </w:r>
            <w:r w:rsidRPr="00D06CC8">
              <w:rPr>
                <w:rFonts w:ascii="Times New Roman" w:hAnsi="Times New Roman"/>
                <w:sz w:val="20"/>
                <w:szCs w:val="20"/>
                <w:lang w:val="uk-UA"/>
              </w:rPr>
              <w:t>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640 000,00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Відеоларингоскоп</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150 000,00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1 078 000,00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b/>
                <w:bCs/>
                <w:sz w:val="20"/>
                <w:szCs w:val="20"/>
              </w:rPr>
              <w:t>Поліклініка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rPr>
              <w:t> </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Пересувний операційний світильник (лампа)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30 000,00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Відеоцистоскоп в наборі з інструментами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380 000,00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Фундус-камера /для обстеження очного дна/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450 000,00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Оптигенний когерентний томограф /для обстеження органів зору/</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350 000,00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Тонометр для вимірювання внутрішньо очного тиску</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138 800,00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Апарат високочастотний електрохірургічний Надія - 2</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113 000,00</w:t>
            </w:r>
          </w:p>
        </w:tc>
      </w:tr>
      <w:tr w:rsidR="009668B9" w:rsidRPr="00D06CC8" w:rsidTr="00D06CC8">
        <w:trPr>
          <w:trHeight w:val="362"/>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Електрокардіограф в комплекті з спірографом</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90 000,00</w:t>
            </w:r>
          </w:p>
        </w:tc>
      </w:tr>
      <w:tr w:rsidR="009668B9" w:rsidRPr="00D06CC8" w:rsidTr="00D06CC8">
        <w:trPr>
          <w:trHeight w:val="282"/>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Ультрафіолетова камера для зберігання стерильного інструменту – 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28 550,00</w:t>
            </w:r>
          </w:p>
        </w:tc>
      </w:tr>
      <w:tr w:rsidR="009668B9" w:rsidRPr="00D06CC8" w:rsidTr="00D06CC8">
        <w:trPr>
          <w:trHeight w:val="258"/>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Апарат для пневмомасажу барабанної перетинки вуха «АПМУ-компресор»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26 000,00</w:t>
            </w:r>
          </w:p>
        </w:tc>
      </w:tr>
      <w:tr w:rsidR="009668B9" w:rsidRPr="00D06CC8" w:rsidTr="00D06CC8">
        <w:trPr>
          <w:trHeight w:val="276"/>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Амбіотренер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15 000,00</w:t>
            </w:r>
          </w:p>
        </w:tc>
      </w:tr>
      <w:tr w:rsidR="009668B9" w:rsidRPr="00D06CC8" w:rsidTr="00D06CC8">
        <w:trPr>
          <w:trHeight w:val="28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1621 320,00</w:t>
            </w:r>
          </w:p>
        </w:tc>
      </w:tr>
      <w:tr w:rsidR="009668B9" w:rsidRPr="00D06CC8" w:rsidTr="00D06CC8">
        <w:trPr>
          <w:trHeight w:val="27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rPr>
              <w:t>Кардіологічневідділення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rPr>
              <w:t> </w:t>
            </w:r>
          </w:p>
        </w:tc>
      </w:tr>
      <w:tr w:rsidR="009668B9" w:rsidRPr="00D06CC8" w:rsidTr="00D06CC8">
        <w:trPr>
          <w:trHeight w:val="277"/>
        </w:trPr>
        <w:tc>
          <w:tcPr>
            <w:tcW w:w="566" w:type="dxa"/>
            <w:tcBorders>
              <w:top w:val="none" w:sz="0" w:space="0" w:color="000000"/>
              <w:left w:val="single" w:sz="4" w:space="0" w:color="000000"/>
              <w:bottom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Моніторпацієнта</w:t>
            </w:r>
            <w:r w:rsidRPr="00D06CC8">
              <w:rPr>
                <w:rFonts w:ascii="Times New Roman" w:hAnsi="Times New Roman"/>
                <w:sz w:val="20"/>
                <w:szCs w:val="20"/>
                <w:lang w:val="uk-UA"/>
              </w:rPr>
              <w:t xml:space="preserve">  багатофункціональний -  4 </w:t>
            </w:r>
            <w:r w:rsidRPr="00D06CC8">
              <w:rPr>
                <w:rFonts w:ascii="Times New Roman" w:hAnsi="Times New Roman"/>
                <w:sz w:val="20"/>
                <w:szCs w:val="20"/>
              </w:rPr>
              <w:t>шт.</w:t>
            </w:r>
          </w:p>
        </w:tc>
        <w:tc>
          <w:tcPr>
            <w:tcW w:w="1970" w:type="dxa"/>
            <w:tcBorders>
              <w:top w:val="none" w:sz="0" w:space="0" w:color="000000"/>
              <w:left w:val="single" w:sz="4" w:space="0" w:color="000000"/>
              <w:bottom w:val="single" w:sz="4" w:space="0" w:color="auto"/>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380 000</w:t>
            </w:r>
            <w:r w:rsidRPr="00D06CC8">
              <w:rPr>
                <w:rFonts w:ascii="Times New Roman" w:hAnsi="Times New Roman"/>
                <w:sz w:val="20"/>
                <w:szCs w:val="20"/>
              </w:rPr>
              <w:t xml:space="preserve">,00  </w:t>
            </w:r>
          </w:p>
        </w:tc>
      </w:tr>
      <w:tr w:rsidR="009668B9" w:rsidRPr="00D06CC8" w:rsidTr="00D06CC8">
        <w:trPr>
          <w:trHeight w:val="285"/>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xml:space="preserve">Насос шприцевий — </w:t>
            </w:r>
            <w:r w:rsidRPr="00D06CC8">
              <w:rPr>
                <w:rFonts w:ascii="Times New Roman" w:hAnsi="Times New Roman"/>
                <w:sz w:val="20"/>
                <w:szCs w:val="20"/>
                <w:lang w:val="uk-UA"/>
              </w:rPr>
              <w:t>2 шт</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60 000,00</w:t>
            </w:r>
          </w:p>
        </w:tc>
      </w:tr>
      <w:tr w:rsidR="009668B9" w:rsidRPr="00D06CC8" w:rsidTr="00D06CC8">
        <w:trPr>
          <w:trHeight w:val="285"/>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Електровідсмоктувач електричний – 2 шт.</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20 000,00</w:t>
            </w:r>
          </w:p>
        </w:tc>
      </w:tr>
      <w:tr w:rsidR="009668B9" w:rsidRPr="00D06CC8" w:rsidTr="00D06CC8">
        <w:trPr>
          <w:trHeight w:val="285"/>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Електрокардіограф – 2 шт.</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40 000,00</w:t>
            </w:r>
          </w:p>
        </w:tc>
      </w:tr>
      <w:tr w:rsidR="009668B9" w:rsidRPr="00D06CC8" w:rsidTr="00D06CC8">
        <w:trPr>
          <w:trHeight w:val="285"/>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Ехокардіоскоп</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300 000,00</w:t>
            </w:r>
          </w:p>
        </w:tc>
      </w:tr>
      <w:tr w:rsidR="009668B9" w:rsidRPr="00D06CC8" w:rsidTr="00D06CC8">
        <w:trPr>
          <w:trHeight w:val="300"/>
        </w:trPr>
        <w:tc>
          <w:tcPr>
            <w:tcW w:w="566" w:type="dxa"/>
            <w:tcBorders>
              <w:top w:val="single" w:sz="4" w:space="0" w:color="auto"/>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single" w:sz="4" w:space="0" w:color="auto"/>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single" w:sz="4" w:space="0" w:color="auto"/>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800 000,00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b/>
                <w:bCs/>
                <w:sz w:val="20"/>
                <w:szCs w:val="20"/>
              </w:rPr>
              <w:t>Травматологічневідділення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rPr>
              <w:t> </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b/>
                <w:sz w:val="20"/>
                <w:szCs w:val="20"/>
              </w:rPr>
            </w:pPr>
            <w:r w:rsidRPr="00D06CC8">
              <w:rPr>
                <w:rFonts w:ascii="Times New Roman" w:hAnsi="Times New Roman"/>
                <w:b/>
                <w:sz w:val="20"/>
                <w:szCs w:val="20"/>
              </w:rPr>
              <w:t>Артроскопічнастійка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b/>
                <w:sz w:val="20"/>
                <w:szCs w:val="20"/>
                <w:lang w:val="uk-UA"/>
              </w:rPr>
            </w:pPr>
            <w:r w:rsidRPr="00D06CC8">
              <w:rPr>
                <w:rFonts w:ascii="Times New Roman" w:hAnsi="Times New Roman"/>
                <w:b/>
                <w:sz w:val="20"/>
                <w:szCs w:val="20"/>
                <w:lang w:val="uk-UA"/>
              </w:rPr>
              <w:t>2 000 000,00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Р</w:t>
            </w:r>
            <w:r w:rsidRPr="00D06CC8">
              <w:rPr>
                <w:rFonts w:ascii="Times New Roman" w:hAnsi="Times New Roman"/>
                <w:sz w:val="20"/>
                <w:szCs w:val="20"/>
              </w:rPr>
              <w:t>ентген</w:t>
            </w:r>
            <w:r w:rsidRPr="00D06CC8">
              <w:rPr>
                <w:rFonts w:ascii="Times New Roman" w:hAnsi="Times New Roman"/>
                <w:sz w:val="20"/>
                <w:szCs w:val="20"/>
                <w:lang w:val="uk-UA"/>
              </w:rPr>
              <w:t>апарат типу</w:t>
            </w:r>
            <w:r w:rsidRPr="00D06CC8">
              <w:rPr>
                <w:rFonts w:ascii="Times New Roman" w:hAnsi="Times New Roman"/>
                <w:sz w:val="20"/>
                <w:szCs w:val="20"/>
              </w:rPr>
              <w:t xml:space="preserve"> « С»-</w:t>
            </w:r>
            <w:r w:rsidRPr="00D06CC8">
              <w:rPr>
                <w:rFonts w:ascii="Times New Roman" w:hAnsi="Times New Roman"/>
                <w:sz w:val="20"/>
                <w:szCs w:val="20"/>
                <w:lang w:val="uk-UA"/>
              </w:rPr>
              <w:t>дугв(ЕОП)</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1 900 000,00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3 900 000,00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rPr>
              <w:t>Клінічналабораторія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r>
      <w:tr w:rsidR="009668B9" w:rsidRPr="00D06CC8" w:rsidTr="00D06CC8">
        <w:trPr>
          <w:trHeight w:val="22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Напвіавтоматичний 4-х канальний коагулометр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160 000,00</w:t>
            </w:r>
          </w:p>
        </w:tc>
      </w:tr>
      <w:tr w:rsidR="009668B9" w:rsidRPr="00D06CC8" w:rsidTr="00D06CC8">
        <w:trPr>
          <w:trHeight w:val="266"/>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Аналізатор газів</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200 000,00</w:t>
            </w:r>
          </w:p>
        </w:tc>
      </w:tr>
      <w:tr w:rsidR="009668B9" w:rsidRPr="00D06CC8" w:rsidTr="00D06CC8">
        <w:trPr>
          <w:trHeight w:val="284"/>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Автоматичний а</w:t>
            </w:r>
            <w:r w:rsidRPr="00D06CC8">
              <w:rPr>
                <w:rFonts w:ascii="Times New Roman" w:hAnsi="Times New Roman"/>
                <w:sz w:val="20"/>
                <w:szCs w:val="20"/>
              </w:rPr>
              <w:t>налізаторгематологічний</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 xml:space="preserve">199 </w:t>
            </w:r>
            <w:r w:rsidRPr="00D06CC8">
              <w:rPr>
                <w:rFonts w:ascii="Times New Roman" w:hAnsi="Times New Roman"/>
                <w:sz w:val="20"/>
                <w:szCs w:val="20"/>
              </w:rPr>
              <w:t xml:space="preserve"> 000,00  </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 xml:space="preserve">Автоматичний біохімічний аналізатор </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730 000,00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Аналізаторелектролітів</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150</w:t>
            </w:r>
            <w:r w:rsidRPr="00D06CC8">
              <w:rPr>
                <w:rFonts w:ascii="Times New Roman" w:hAnsi="Times New Roman"/>
                <w:sz w:val="20"/>
                <w:szCs w:val="20"/>
              </w:rPr>
              <w:t xml:space="preserve"> 000,00  </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Мікроскоп бінокулярни</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22 000,00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Комплект облладнання для проведення досліджень методом ІФА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500 000,00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1 961 000,00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b/>
                <w:bCs/>
                <w:sz w:val="20"/>
                <w:szCs w:val="20"/>
              </w:rPr>
              <w:t>П</w:t>
            </w:r>
            <w:r w:rsidRPr="00D06CC8">
              <w:rPr>
                <w:rFonts w:ascii="Times New Roman" w:hAnsi="Times New Roman"/>
                <w:b/>
                <w:bCs/>
                <w:sz w:val="20"/>
                <w:szCs w:val="20"/>
                <w:lang w:val="uk-UA"/>
              </w:rPr>
              <w:t>с</w:t>
            </w:r>
            <w:r w:rsidRPr="00D06CC8">
              <w:rPr>
                <w:rFonts w:ascii="Times New Roman" w:hAnsi="Times New Roman"/>
                <w:b/>
                <w:bCs/>
                <w:sz w:val="20"/>
                <w:szCs w:val="20"/>
              </w:rPr>
              <w:t>и</w:t>
            </w:r>
            <w:r w:rsidRPr="00D06CC8">
              <w:rPr>
                <w:rFonts w:ascii="Times New Roman" w:hAnsi="Times New Roman"/>
                <w:b/>
                <w:bCs/>
                <w:sz w:val="20"/>
                <w:szCs w:val="20"/>
                <w:lang w:val="uk-UA"/>
              </w:rPr>
              <w:t>хоневрологічне диспансерне</w:t>
            </w:r>
            <w:r w:rsidRPr="00D06CC8">
              <w:rPr>
                <w:rFonts w:ascii="Times New Roman" w:hAnsi="Times New Roman"/>
                <w:b/>
                <w:bCs/>
                <w:sz w:val="20"/>
                <w:szCs w:val="20"/>
              </w:rPr>
              <w:t>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rPr>
              <w:t> </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Ультрафіолетова камера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12</w:t>
            </w:r>
            <w:r w:rsidRPr="00D06CC8">
              <w:rPr>
                <w:rFonts w:ascii="Times New Roman" w:hAnsi="Times New Roman"/>
                <w:sz w:val="20"/>
                <w:szCs w:val="20"/>
              </w:rPr>
              <w:t xml:space="preserve"> 000,00  </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12 000,00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b/>
                <w:bCs/>
                <w:sz w:val="20"/>
                <w:szCs w:val="20"/>
              </w:rPr>
              <w:t>Хірургічневідділення</w:t>
            </w:r>
            <w:r w:rsidRPr="00D06CC8">
              <w:rPr>
                <w:rFonts w:ascii="Times New Roman" w:hAnsi="Times New Roman"/>
                <w:b/>
                <w:bCs/>
                <w:sz w:val="20"/>
                <w:szCs w:val="20"/>
                <w:lang w:val="uk-UA"/>
              </w:rPr>
              <w:t xml:space="preserve"> №1</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rPr>
              <w:t>Операційнийстіл</w:t>
            </w:r>
            <w:r w:rsidRPr="00D06CC8">
              <w:rPr>
                <w:rFonts w:ascii="Times New Roman" w:hAnsi="Times New Roman"/>
                <w:sz w:val="20"/>
                <w:szCs w:val="20"/>
                <w:lang w:val="uk-UA"/>
              </w:rPr>
              <w:t xml:space="preserve"> в комплекті- 2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400 000,00</w:t>
            </w:r>
          </w:p>
        </w:tc>
      </w:tr>
      <w:tr w:rsidR="009668B9" w:rsidRPr="00D06CC8" w:rsidTr="00A8534C">
        <w:trPr>
          <w:trHeight w:val="25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О</w:t>
            </w:r>
            <w:r w:rsidRPr="00D06CC8">
              <w:rPr>
                <w:rFonts w:ascii="Times New Roman" w:hAnsi="Times New Roman"/>
                <w:sz w:val="20"/>
                <w:szCs w:val="20"/>
              </w:rPr>
              <w:t>пераційн</w:t>
            </w:r>
            <w:r w:rsidRPr="00D06CC8">
              <w:rPr>
                <w:rFonts w:ascii="Times New Roman" w:hAnsi="Times New Roman"/>
                <w:sz w:val="20"/>
                <w:szCs w:val="20"/>
                <w:lang w:val="uk-UA"/>
              </w:rPr>
              <w:t>алампа –1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65 000,00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i/>
                <w:sz w:val="20"/>
                <w:szCs w:val="20"/>
                <w:lang w:val="uk-UA"/>
              </w:rPr>
              <w:t>465 000,0</w:t>
            </w:r>
            <w:r w:rsidRPr="00D06CC8">
              <w:rPr>
                <w:rFonts w:ascii="Times New Roman" w:hAnsi="Times New Roman"/>
                <w:sz w:val="20"/>
                <w:szCs w:val="20"/>
                <w:lang w:val="uk-UA"/>
              </w:rPr>
              <w:t>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b/>
                <w:bCs/>
                <w:sz w:val="20"/>
                <w:szCs w:val="20"/>
              </w:rPr>
              <w:t>Терапевтичневідділення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Концентратор кисню</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40 000,00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Монітор пацієнта БМ</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35 100,00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Функціональні ліжка – 5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85 000,00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Небулайзер стаціонарний</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7 000,00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167 100,00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b/>
                <w:sz w:val="20"/>
                <w:szCs w:val="20"/>
                <w:lang w:val="uk-UA"/>
              </w:rPr>
            </w:pPr>
            <w:r w:rsidRPr="00D06CC8">
              <w:rPr>
                <w:rFonts w:ascii="Times New Roman" w:hAnsi="Times New Roman"/>
                <w:b/>
                <w:bCs/>
                <w:sz w:val="20"/>
                <w:szCs w:val="20"/>
                <w:lang w:val="uk-UA"/>
              </w:rPr>
              <w:t xml:space="preserve">Інфекційне </w:t>
            </w:r>
            <w:r w:rsidRPr="00D06CC8">
              <w:rPr>
                <w:rFonts w:ascii="Times New Roman" w:hAnsi="Times New Roman"/>
                <w:b/>
                <w:bCs/>
                <w:sz w:val="20"/>
                <w:szCs w:val="20"/>
              </w:rPr>
              <w:t>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Концентратори  кисню – 4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160 000,00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b/>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160 000,00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b/>
                <w:sz w:val="20"/>
                <w:szCs w:val="20"/>
                <w:lang w:val="uk-UA"/>
              </w:rPr>
              <w:t>Рентгенологічне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b/>
                <w:sz w:val="20"/>
                <w:szCs w:val="20"/>
              </w:rPr>
            </w:pPr>
            <w:r w:rsidRPr="00D06CC8">
              <w:rPr>
                <w:rFonts w:ascii="Times New Roman" w:hAnsi="Times New Roman"/>
                <w:b/>
                <w:sz w:val="20"/>
                <w:szCs w:val="20"/>
              </w:rPr>
              <w:t>Комплекс рентгенівськийдіагностичний з цифровою обробкоюзображення на 2 робочихмісця</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b/>
                <w:sz w:val="20"/>
                <w:szCs w:val="20"/>
              </w:rPr>
            </w:pPr>
            <w:r w:rsidRPr="00D06CC8">
              <w:rPr>
                <w:rFonts w:ascii="Times New Roman" w:hAnsi="Times New Roman"/>
                <w:b/>
                <w:sz w:val="20"/>
                <w:szCs w:val="20"/>
                <w:lang w:val="uk-UA"/>
              </w:rPr>
              <w:t>4 000 000,00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4 000 000,00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b/>
                <w:sz w:val="20"/>
                <w:szCs w:val="20"/>
                <w:lang w:val="uk-UA"/>
              </w:rPr>
            </w:pPr>
            <w:r w:rsidRPr="00D06CC8">
              <w:rPr>
                <w:rFonts w:ascii="Times New Roman" w:hAnsi="Times New Roman"/>
                <w:b/>
                <w:sz w:val="20"/>
                <w:szCs w:val="20"/>
                <w:lang w:val="uk-UA"/>
              </w:rPr>
              <w:t>Дитяче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Апарат ШВЛ для дітей</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4</w:t>
            </w:r>
            <w:r w:rsidRPr="00D06CC8">
              <w:rPr>
                <w:rFonts w:ascii="Times New Roman" w:hAnsi="Times New Roman"/>
                <w:sz w:val="20"/>
                <w:szCs w:val="20"/>
                <w:lang w:val="en-US"/>
              </w:rPr>
              <w:t>5</w:t>
            </w:r>
            <w:r w:rsidRPr="00D06CC8">
              <w:rPr>
                <w:rFonts w:ascii="Times New Roman" w:hAnsi="Times New Roman"/>
                <w:sz w:val="20"/>
                <w:szCs w:val="20"/>
                <w:lang w:val="uk-UA"/>
              </w:rPr>
              <w:t>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Стерилізатор повітряний ГП-30</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60 000,00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510 000,00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b/>
                <w:sz w:val="20"/>
                <w:szCs w:val="20"/>
                <w:lang w:val="uk-UA"/>
              </w:rPr>
            </w:pPr>
            <w:r w:rsidRPr="00D06CC8">
              <w:rPr>
                <w:rFonts w:ascii="Times New Roman" w:hAnsi="Times New Roman"/>
                <w:b/>
                <w:sz w:val="20"/>
                <w:szCs w:val="20"/>
                <w:lang w:val="uk-UA"/>
              </w:rPr>
              <w:t>Кабінет функціональної діагностики стаціонару</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ЕКГ-апарат спокою /12-канальна ЕКГ спокою, ритмограма, автоматичне вимірювання, інтерпритація, система керування даними, мережева ліцензія на 3 робочі місця/</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56 000,00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Спірографічний комплекс</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55 000,00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111 000,00</w:t>
            </w:r>
          </w:p>
        </w:tc>
      </w:tr>
      <w:tr w:rsidR="009668B9" w:rsidRPr="00D06CC8" w:rsidTr="00D06CC8">
        <w:trPr>
          <w:trHeight w:val="300"/>
        </w:trPr>
        <w:tc>
          <w:tcPr>
            <w:tcW w:w="566" w:type="dxa"/>
            <w:tcBorders>
              <w:left w:val="single" w:sz="4" w:space="0" w:color="000000"/>
              <w:bottom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b/>
                <w:sz w:val="20"/>
                <w:szCs w:val="20"/>
                <w:lang w:val="uk-UA"/>
              </w:rPr>
            </w:pPr>
            <w:r w:rsidRPr="00D06CC8">
              <w:rPr>
                <w:rFonts w:ascii="Times New Roman" w:hAnsi="Times New Roman"/>
                <w:b/>
                <w:sz w:val="20"/>
                <w:szCs w:val="20"/>
                <w:lang w:val="uk-UA"/>
              </w:rPr>
              <w:t>Відділення трансфузіології</w:t>
            </w:r>
          </w:p>
        </w:tc>
        <w:tc>
          <w:tcPr>
            <w:tcW w:w="1970" w:type="dxa"/>
            <w:tcBorders>
              <w:left w:val="single" w:sz="4" w:space="0" w:color="000000"/>
              <w:bottom w:val="single" w:sz="4" w:space="0" w:color="auto"/>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Крісло стаціонарне донорське</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27 000,00</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Ваги-міксер для крові</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44 000,00</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Пересувний запаював для ПХВ трубок контейнерів для крові</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76 000,00</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Центрифуга лабораторна</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23 000,00</w:t>
            </w:r>
          </w:p>
        </w:tc>
      </w:tr>
      <w:tr w:rsidR="009668B9" w:rsidRPr="00D06CC8" w:rsidTr="00D06CC8">
        <w:trPr>
          <w:trHeight w:val="300"/>
        </w:trPr>
        <w:tc>
          <w:tcPr>
            <w:tcW w:w="566" w:type="dxa"/>
            <w:tcBorders>
              <w:top w:val="single" w:sz="4" w:space="0" w:color="auto"/>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p>
        </w:tc>
        <w:tc>
          <w:tcPr>
            <w:tcW w:w="7009" w:type="dxa"/>
            <w:tcBorders>
              <w:top w:val="single" w:sz="4" w:space="0" w:color="auto"/>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single" w:sz="4" w:space="0" w:color="auto"/>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170 000,00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b/>
                <w:sz w:val="20"/>
                <w:szCs w:val="20"/>
                <w:lang w:val="uk-UA"/>
              </w:rPr>
            </w:pPr>
            <w:r w:rsidRPr="00D06CC8">
              <w:rPr>
                <w:rFonts w:ascii="Times New Roman" w:hAnsi="Times New Roman"/>
                <w:b/>
                <w:sz w:val="20"/>
                <w:szCs w:val="20"/>
                <w:lang w:val="uk-UA"/>
              </w:rPr>
              <w:t>Фізіотерапевтичне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Апарат «Ампліпульс-5Бр»</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18 850,00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Апарат ударно-хвильової терапії</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108 000,00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126 850,00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b/>
                <w:sz w:val="20"/>
                <w:szCs w:val="20"/>
                <w:lang w:val="uk-UA"/>
              </w:rPr>
            </w:pPr>
            <w:r w:rsidRPr="00D06CC8">
              <w:rPr>
                <w:rFonts w:ascii="Times New Roman" w:hAnsi="Times New Roman"/>
                <w:b/>
                <w:sz w:val="20"/>
                <w:szCs w:val="20"/>
                <w:lang w:val="uk-UA"/>
              </w:rPr>
              <w:t>Загальнолікарняна потреба</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Хірургічний інструментарій</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Опромінювачі бактерицидні – 5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35 000,00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Кисневі концентратори</w:t>
            </w:r>
            <w:r w:rsidRPr="00D06CC8">
              <w:rPr>
                <w:rFonts w:ascii="Times New Roman" w:hAnsi="Times New Roman"/>
                <w:sz w:val="20"/>
                <w:szCs w:val="20"/>
                <w:lang w:val="en-US"/>
              </w:rPr>
              <w:t xml:space="preserve"> -</w:t>
            </w:r>
            <w:r w:rsidRPr="00D06CC8">
              <w:rPr>
                <w:rFonts w:ascii="Times New Roman" w:hAnsi="Times New Roman"/>
                <w:sz w:val="20"/>
                <w:szCs w:val="20"/>
                <w:lang w:val="uk-UA"/>
              </w:rPr>
              <w:t>14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565 000,00</w:t>
            </w:r>
          </w:p>
        </w:tc>
      </w:tr>
      <w:tr w:rsidR="009668B9" w:rsidRPr="00D06CC8" w:rsidTr="00D06CC8">
        <w:trPr>
          <w:trHeight w:val="300"/>
        </w:trPr>
        <w:tc>
          <w:tcPr>
            <w:tcW w:w="566" w:type="dxa"/>
            <w:tcBorders>
              <w:left w:val="single" w:sz="4" w:space="0" w:color="000000"/>
              <w:bottom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auto"/>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900 000,00</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РАЗОМ</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D06CC8" w:rsidP="00D06CC8">
            <w:pPr>
              <w:spacing w:after="0" w:line="240" w:lineRule="auto"/>
              <w:jc w:val="right"/>
              <w:rPr>
                <w:rFonts w:ascii="Times New Roman" w:hAnsi="Times New Roman"/>
                <w:sz w:val="20"/>
                <w:szCs w:val="20"/>
                <w:lang w:val="uk-UA"/>
              </w:rPr>
            </w:pPr>
            <w:r w:rsidRPr="00D06CC8">
              <w:rPr>
                <w:rFonts w:ascii="Times New Roman" w:hAnsi="Times New Roman"/>
                <w:b/>
                <w:sz w:val="20"/>
                <w:szCs w:val="20"/>
                <w:lang w:val="uk-UA"/>
              </w:rPr>
              <w:t>24 270680</w:t>
            </w:r>
          </w:p>
        </w:tc>
      </w:tr>
    </w:tbl>
    <w:p w:rsidR="009668B9" w:rsidRPr="00D06CC8" w:rsidRDefault="009668B9" w:rsidP="00D06CC8">
      <w:pPr>
        <w:spacing w:after="0" w:line="240" w:lineRule="auto"/>
        <w:ind w:right="-5"/>
        <w:jc w:val="both"/>
        <w:rPr>
          <w:rFonts w:ascii="Times New Roman" w:hAnsi="Times New Roman"/>
          <w:b/>
          <w:sz w:val="20"/>
          <w:szCs w:val="20"/>
          <w:lang w:val="uk-UA"/>
        </w:rPr>
      </w:pPr>
      <w:r w:rsidRPr="00D06CC8">
        <w:rPr>
          <w:rFonts w:ascii="Times New Roman" w:hAnsi="Times New Roman"/>
          <w:b/>
          <w:sz w:val="20"/>
          <w:szCs w:val="20"/>
          <w:lang w:val="uk-UA"/>
        </w:rPr>
        <w:t>2021 рік</w:t>
      </w:r>
    </w:p>
    <w:tbl>
      <w:tblPr>
        <w:tblW w:w="0" w:type="auto"/>
        <w:tblInd w:w="88" w:type="dxa"/>
        <w:tblLayout w:type="fixed"/>
        <w:tblLook w:val="0000"/>
      </w:tblPr>
      <w:tblGrid>
        <w:gridCol w:w="566"/>
        <w:gridCol w:w="7009"/>
        <w:gridCol w:w="1970"/>
      </w:tblGrid>
      <w:tr w:rsidR="009668B9" w:rsidRPr="00D06CC8" w:rsidTr="00D06CC8">
        <w:trPr>
          <w:trHeight w:val="285"/>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center"/>
              <w:rPr>
                <w:rFonts w:ascii="Times New Roman" w:hAnsi="Times New Roman"/>
                <w:b/>
                <w:sz w:val="20"/>
                <w:szCs w:val="20"/>
                <w:lang w:val="uk-UA"/>
              </w:rPr>
            </w:pPr>
            <w:r w:rsidRPr="00D06CC8">
              <w:rPr>
                <w:rFonts w:ascii="Times New Roman" w:hAnsi="Times New Roman"/>
                <w:b/>
                <w:sz w:val="20"/>
                <w:szCs w:val="20"/>
                <w:lang w:val="uk-UA"/>
              </w:rPr>
              <w:t>Відділення анестезіології з ліжками для інтенсивної терапії</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Насос шприцевий – 2 шт.</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66 000,00</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Каталка /укріплена/</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30 000,00</w:t>
            </w:r>
          </w:p>
        </w:tc>
      </w:tr>
      <w:tr w:rsidR="009668B9" w:rsidRPr="00D06CC8" w:rsidTr="00D06CC8">
        <w:trPr>
          <w:trHeight w:val="300"/>
        </w:trPr>
        <w:tc>
          <w:tcPr>
            <w:tcW w:w="566" w:type="dxa"/>
            <w:tcBorders>
              <w:top w:val="single" w:sz="4" w:space="0" w:color="auto"/>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c>
          <w:tcPr>
            <w:tcW w:w="7009" w:type="dxa"/>
            <w:tcBorders>
              <w:top w:val="single" w:sz="4" w:space="0" w:color="auto"/>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Апарат стимуплекс-нейростимулятор</w:t>
            </w:r>
          </w:p>
        </w:tc>
        <w:tc>
          <w:tcPr>
            <w:tcW w:w="1970" w:type="dxa"/>
            <w:tcBorders>
              <w:top w:val="single" w:sz="4" w:space="0" w:color="auto"/>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40 000,00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Електрокардіограф</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28 000,00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164 000,00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rPr>
              <w:t>Хірургічневідділення</w:t>
            </w:r>
            <w:r w:rsidRPr="00D06CC8">
              <w:rPr>
                <w:rFonts w:ascii="Times New Roman" w:hAnsi="Times New Roman"/>
                <w:b/>
                <w:bCs/>
                <w:sz w:val="20"/>
                <w:szCs w:val="20"/>
                <w:lang w:val="uk-UA"/>
              </w:rPr>
              <w:t>№2</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Каталка (укріплена</w:t>
            </w:r>
            <w:r w:rsidRPr="00D06CC8">
              <w:rPr>
                <w:rFonts w:ascii="Times New Roman" w:hAnsi="Times New Roman"/>
                <w:sz w:val="20"/>
                <w:szCs w:val="20"/>
                <w:lang w:val="uk-UA"/>
              </w:rPr>
              <w:t>)</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Освітлювач хірургічний</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150 000,00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180 000,00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b/>
                <w:bCs/>
                <w:sz w:val="20"/>
                <w:szCs w:val="20"/>
              </w:rPr>
              <w:t>Поліклініка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rPr>
              <w:t> </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Центрифуга лабораторна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23 000,00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Набір лінз для підбору окулярів</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15 000,00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Опромінювачбактеріциднийпересувний</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7 000,00</w:t>
            </w:r>
          </w:p>
        </w:tc>
      </w:tr>
      <w:tr w:rsidR="009668B9" w:rsidRPr="00D06CC8" w:rsidTr="00D06CC8">
        <w:trPr>
          <w:trHeight w:val="318"/>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Відеоколоноскоп з набором інструментів</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1 000 000,00</w:t>
            </w:r>
          </w:p>
        </w:tc>
      </w:tr>
      <w:tr w:rsidR="009668B9" w:rsidRPr="00D06CC8" w:rsidTr="00D06CC8">
        <w:trPr>
          <w:trHeight w:val="28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1 045 000,00</w:t>
            </w:r>
          </w:p>
        </w:tc>
      </w:tr>
      <w:tr w:rsidR="009668B9" w:rsidRPr="00D06CC8" w:rsidTr="00D06CC8">
        <w:trPr>
          <w:trHeight w:val="27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lang w:val="uk-UA"/>
              </w:rPr>
              <w:t>Приймальне</w:t>
            </w:r>
            <w:r w:rsidRPr="00D06CC8">
              <w:rPr>
                <w:rFonts w:ascii="Times New Roman" w:hAnsi="Times New Roman"/>
                <w:b/>
                <w:bCs/>
                <w:sz w:val="20"/>
                <w:szCs w:val="20"/>
              </w:rPr>
              <w:t>відділення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rPr>
              <w:t> </w:t>
            </w:r>
          </w:p>
        </w:tc>
      </w:tr>
      <w:tr w:rsidR="009668B9" w:rsidRPr="00D06CC8" w:rsidTr="00D06CC8">
        <w:trPr>
          <w:trHeight w:val="288"/>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Каталка /укріплена/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30 000,00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rPr>
              <w:t>Клінічналабораторія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Аналізаторбіохімічнийнапівавтоматичний</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100 000,00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Мікроскоп бінокулярний- 3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66 000,00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166 000,00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sz w:val="20"/>
                <w:szCs w:val="20"/>
                <w:lang w:val="uk-UA"/>
              </w:rPr>
              <w:t>Відділення трансфузіології</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b/>
                <w:sz w:val="20"/>
                <w:szCs w:val="20"/>
                <w:lang w:val="uk-UA"/>
              </w:rPr>
            </w:pPr>
            <w:r w:rsidRPr="00D06CC8">
              <w:rPr>
                <w:rFonts w:ascii="Times New Roman" w:hAnsi="Times New Roman"/>
                <w:sz w:val="20"/>
                <w:szCs w:val="20"/>
              </w:rPr>
              <w:t>Апаратгемоконтроль</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35 000,00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35 000,00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b/>
                <w:sz w:val="20"/>
                <w:szCs w:val="20"/>
                <w:lang w:val="uk-UA"/>
              </w:rPr>
              <w:t>Загальнолікарняна потреба</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D06CC8">
        <w:trPr>
          <w:trHeight w:val="300"/>
        </w:trPr>
        <w:tc>
          <w:tcPr>
            <w:tcW w:w="566" w:type="dxa"/>
            <w:tcBorders>
              <w:left w:val="single" w:sz="4" w:space="0" w:color="000000"/>
              <w:bottom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Медичні меблі</w:t>
            </w:r>
          </w:p>
        </w:tc>
        <w:tc>
          <w:tcPr>
            <w:tcW w:w="1970" w:type="dxa"/>
            <w:tcBorders>
              <w:left w:val="single" w:sz="4" w:space="0" w:color="000000"/>
              <w:bottom w:val="single" w:sz="4" w:space="0" w:color="auto"/>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300 000,00</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Хірургічний інструментарій</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300 000,00</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b/>
                <w:sz w:val="20"/>
                <w:szCs w:val="20"/>
                <w:lang w:val="uk-UA"/>
              </w:rPr>
            </w:pPr>
            <w:r w:rsidRPr="00D06CC8">
              <w:rPr>
                <w:rFonts w:ascii="Times New Roman" w:hAnsi="Times New Roman"/>
                <w:b/>
                <w:sz w:val="20"/>
                <w:szCs w:val="20"/>
                <w:lang w:val="uk-UA"/>
              </w:rPr>
              <w:t>Р А З О М</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b/>
                <w:sz w:val="20"/>
                <w:szCs w:val="20"/>
                <w:lang w:val="uk-UA"/>
              </w:rPr>
            </w:pPr>
            <w:r w:rsidRPr="00D06CC8">
              <w:rPr>
                <w:rFonts w:ascii="Times New Roman" w:hAnsi="Times New Roman"/>
                <w:b/>
                <w:sz w:val="20"/>
                <w:szCs w:val="20"/>
                <w:lang w:val="uk-UA"/>
              </w:rPr>
              <w:t>2 220 000,00</w:t>
            </w:r>
          </w:p>
        </w:tc>
      </w:tr>
    </w:tbl>
    <w:p w:rsidR="009668B9" w:rsidRPr="00D06CC8" w:rsidRDefault="009668B9" w:rsidP="00D06CC8">
      <w:pPr>
        <w:spacing w:after="0" w:line="240" w:lineRule="auto"/>
        <w:ind w:right="-5"/>
        <w:jc w:val="both"/>
        <w:rPr>
          <w:rFonts w:ascii="Times New Roman" w:hAnsi="Times New Roman"/>
          <w:b/>
          <w:sz w:val="20"/>
          <w:szCs w:val="20"/>
          <w:lang w:val="uk-UA"/>
        </w:rPr>
      </w:pPr>
      <w:r w:rsidRPr="00D06CC8">
        <w:rPr>
          <w:rFonts w:ascii="Times New Roman" w:hAnsi="Times New Roman"/>
          <w:b/>
          <w:sz w:val="20"/>
          <w:szCs w:val="20"/>
          <w:lang w:val="uk-UA"/>
        </w:rPr>
        <w:t>2022 рік</w:t>
      </w:r>
    </w:p>
    <w:tbl>
      <w:tblPr>
        <w:tblW w:w="0" w:type="auto"/>
        <w:tblInd w:w="88" w:type="dxa"/>
        <w:tblLayout w:type="fixed"/>
        <w:tblLook w:val="0000"/>
      </w:tblPr>
      <w:tblGrid>
        <w:gridCol w:w="566"/>
        <w:gridCol w:w="7009"/>
        <w:gridCol w:w="1970"/>
      </w:tblGrid>
      <w:tr w:rsidR="009668B9" w:rsidRPr="00D06CC8" w:rsidTr="00D06CC8">
        <w:trPr>
          <w:trHeight w:val="285"/>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rPr>
              <w:t>Офтальмологічневідділення з ЛОР ліжками</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Периметр проекційний</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rPr>
              <w:t xml:space="preserve">40 000,00  </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40 000,00</w:t>
            </w:r>
          </w:p>
        </w:tc>
      </w:tr>
      <w:tr w:rsidR="009668B9" w:rsidRPr="00D06CC8" w:rsidTr="00D06CC8">
        <w:trPr>
          <w:trHeight w:val="285"/>
        </w:trPr>
        <w:tc>
          <w:tcPr>
            <w:tcW w:w="566" w:type="dxa"/>
            <w:tcBorders>
              <w:top w:val="single" w:sz="4" w:space="0" w:color="auto"/>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single" w:sz="4" w:space="0" w:color="auto"/>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rPr>
              <w:t>Хірургічневідділення</w:t>
            </w:r>
            <w:r w:rsidRPr="00D06CC8">
              <w:rPr>
                <w:rFonts w:ascii="Times New Roman" w:hAnsi="Times New Roman"/>
                <w:b/>
                <w:bCs/>
                <w:sz w:val="20"/>
                <w:szCs w:val="20"/>
                <w:lang w:val="uk-UA"/>
              </w:rPr>
              <w:t>№2</w:t>
            </w:r>
          </w:p>
        </w:tc>
        <w:tc>
          <w:tcPr>
            <w:tcW w:w="1970" w:type="dxa"/>
            <w:tcBorders>
              <w:top w:val="single" w:sz="4" w:space="0" w:color="auto"/>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r>
      <w:tr w:rsidR="009668B9" w:rsidRPr="00D06CC8" w:rsidTr="00A8534C">
        <w:trPr>
          <w:trHeight w:val="6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rPr>
              <w:t xml:space="preserve">Насос  шприцевий — </w:t>
            </w:r>
            <w:r w:rsidRPr="00D06CC8">
              <w:rPr>
                <w:rFonts w:ascii="Times New Roman" w:hAnsi="Times New Roman"/>
                <w:sz w:val="20"/>
                <w:szCs w:val="20"/>
                <w:lang w:val="uk-UA"/>
              </w:rPr>
              <w:t>2 шт</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60 000,00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Уретероскоп</w:t>
            </w:r>
            <w:r w:rsidRPr="00D06CC8">
              <w:rPr>
                <w:rFonts w:ascii="Times New Roman" w:hAnsi="Times New Roman"/>
                <w:sz w:val="20"/>
                <w:szCs w:val="20"/>
                <w:lang w:val="uk-UA"/>
              </w:rPr>
              <w:t>(гнучкий)</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Цистоскоп катетерізаційний</w:t>
            </w:r>
            <w:r w:rsidRPr="00D06CC8">
              <w:rPr>
                <w:rFonts w:ascii="Times New Roman" w:hAnsi="Times New Roman"/>
                <w:sz w:val="20"/>
                <w:szCs w:val="20"/>
                <w:lang w:val="uk-UA"/>
              </w:rPr>
              <w:t xml:space="preserve"> (комплект)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6 000,00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Освітлювач хірургічний пересувний</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55 000,00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141 000,00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b/>
                <w:bCs/>
                <w:sz w:val="20"/>
                <w:szCs w:val="20"/>
              </w:rPr>
              <w:t>Поліклініка</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rPr>
              <w:t> </w:t>
            </w:r>
          </w:p>
        </w:tc>
      </w:tr>
      <w:tr w:rsidR="009668B9" w:rsidRPr="00D06CC8" w:rsidTr="00D06CC8">
        <w:trPr>
          <w:trHeight w:val="368"/>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Авторефрактометр</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170 000,00</w:t>
            </w:r>
          </w:p>
        </w:tc>
      </w:tr>
      <w:tr w:rsidR="009668B9" w:rsidRPr="00D06CC8" w:rsidTr="00D06CC8">
        <w:trPr>
          <w:trHeight w:val="274"/>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170 000,00</w:t>
            </w:r>
          </w:p>
        </w:tc>
      </w:tr>
      <w:tr w:rsidR="009668B9" w:rsidRPr="00D06CC8" w:rsidTr="00A8534C">
        <w:trPr>
          <w:trHeight w:val="285"/>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rPr>
            </w:pPr>
            <w:r w:rsidRPr="00D06CC8">
              <w:rPr>
                <w:rFonts w:ascii="Times New Roman" w:hAnsi="Times New Roman"/>
                <w:b/>
                <w:bCs/>
                <w:sz w:val="20"/>
                <w:szCs w:val="20"/>
              </w:rPr>
              <w:t>Клінічналабораторія</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 </w:t>
            </w:r>
          </w:p>
        </w:tc>
      </w:tr>
      <w:tr w:rsidR="009668B9" w:rsidRPr="00D06CC8" w:rsidTr="00D06CC8">
        <w:trPr>
          <w:trHeight w:val="254"/>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Центрифуга лабораторна</w:t>
            </w:r>
            <w:r w:rsidRPr="00D06CC8">
              <w:rPr>
                <w:rFonts w:ascii="Times New Roman" w:hAnsi="Times New Roman"/>
                <w:sz w:val="20"/>
                <w:szCs w:val="20"/>
                <w:lang w:val="uk-UA"/>
              </w:rPr>
              <w:t xml:space="preserve"> – 4 шт.</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92 000,00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Термостат ТС-80</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21 000,00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Аквадистилятор електричний</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20 000,00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top w:val="none" w:sz="0" w:space="0" w:color="000000"/>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133 000,00</w:t>
            </w: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b/>
                <w:bCs/>
                <w:sz w:val="20"/>
                <w:szCs w:val="20"/>
              </w:rPr>
              <w:t>Хірургічневідділення</w:t>
            </w:r>
            <w:r w:rsidRPr="00D06CC8">
              <w:rPr>
                <w:rFonts w:ascii="Times New Roman" w:hAnsi="Times New Roman"/>
                <w:b/>
                <w:bCs/>
                <w:sz w:val="20"/>
                <w:szCs w:val="20"/>
                <w:lang w:val="uk-UA"/>
              </w:rPr>
              <w:t xml:space="preserve"> №1</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300"/>
        </w:trPr>
        <w:tc>
          <w:tcPr>
            <w:tcW w:w="566" w:type="dxa"/>
            <w:tcBorders>
              <w:top w:val="none" w:sz="0" w:space="0" w:color="000000"/>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rPr>
              <w:t>Опромінювачбактеріциднийпересувний</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rPr>
            </w:pPr>
            <w:r w:rsidRPr="00D06CC8">
              <w:rPr>
                <w:rFonts w:ascii="Times New Roman" w:hAnsi="Times New Roman"/>
                <w:sz w:val="20"/>
                <w:szCs w:val="20"/>
                <w:lang w:val="uk-UA"/>
              </w:rPr>
              <w:t>7 000,00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i/>
                <w:sz w:val="20"/>
                <w:szCs w:val="20"/>
                <w:lang w:val="uk-UA"/>
              </w:rPr>
              <w:t>7 000,0</w:t>
            </w:r>
            <w:r w:rsidRPr="00D06CC8">
              <w:rPr>
                <w:rFonts w:ascii="Times New Roman" w:hAnsi="Times New Roman"/>
                <w:sz w:val="20"/>
                <w:szCs w:val="20"/>
                <w:lang w:val="uk-UA"/>
              </w:rPr>
              <w:t>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b/>
                <w:sz w:val="20"/>
                <w:szCs w:val="20"/>
                <w:lang w:val="uk-UA"/>
              </w:rPr>
              <w:t>Рентгенологічне відділення</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sz w:val="20"/>
                <w:szCs w:val="20"/>
                <w:lang w:val="uk-UA"/>
              </w:rPr>
              <w:t xml:space="preserve">Спіральний комп’ютерний томограф </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10 000 000,00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10 000 000,00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b/>
                <w:sz w:val="20"/>
                <w:szCs w:val="20"/>
                <w:lang w:val="uk-UA"/>
              </w:rPr>
            </w:pPr>
            <w:r w:rsidRPr="00D06CC8">
              <w:rPr>
                <w:rFonts w:ascii="Times New Roman" w:hAnsi="Times New Roman"/>
                <w:b/>
                <w:sz w:val="20"/>
                <w:szCs w:val="20"/>
                <w:lang w:val="uk-UA"/>
              </w:rPr>
              <w:t>Відділення анестезіології з ліжками для інтенсивної терапії</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Відсмоктувач електричний</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20 000,00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всього</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i/>
                <w:sz w:val="20"/>
                <w:szCs w:val="20"/>
                <w:lang w:val="uk-UA"/>
              </w:rPr>
            </w:pPr>
            <w:r w:rsidRPr="00D06CC8">
              <w:rPr>
                <w:rFonts w:ascii="Times New Roman" w:hAnsi="Times New Roman"/>
                <w:i/>
                <w:sz w:val="20"/>
                <w:szCs w:val="20"/>
                <w:lang w:val="uk-UA"/>
              </w:rPr>
              <w:t>20 000,00</w:t>
            </w: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jc w:val="center"/>
              <w:rPr>
                <w:rFonts w:ascii="Times New Roman" w:hAnsi="Times New Roman"/>
                <w:sz w:val="20"/>
                <w:szCs w:val="20"/>
                <w:lang w:val="uk-UA"/>
              </w:rPr>
            </w:pPr>
            <w:r w:rsidRPr="00D06CC8">
              <w:rPr>
                <w:rFonts w:ascii="Times New Roman" w:hAnsi="Times New Roman"/>
                <w:b/>
                <w:sz w:val="20"/>
                <w:szCs w:val="20"/>
                <w:lang w:val="uk-UA"/>
              </w:rPr>
              <w:t>Загальнолікарняна потреба</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p>
        </w:tc>
      </w:tr>
      <w:tr w:rsidR="009668B9" w:rsidRPr="00D06CC8" w:rsidTr="00A8534C">
        <w:trPr>
          <w:trHeight w:val="300"/>
        </w:trPr>
        <w:tc>
          <w:tcPr>
            <w:tcW w:w="566"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000000"/>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Медичні меблі</w:t>
            </w:r>
          </w:p>
        </w:tc>
        <w:tc>
          <w:tcPr>
            <w:tcW w:w="1970" w:type="dxa"/>
            <w:tcBorders>
              <w:left w:val="single" w:sz="4" w:space="0" w:color="000000"/>
              <w:bottom w:val="single" w:sz="4" w:space="0" w:color="000000"/>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300 000,00</w:t>
            </w:r>
          </w:p>
        </w:tc>
      </w:tr>
      <w:tr w:rsidR="009668B9" w:rsidRPr="00D06CC8" w:rsidTr="00D06CC8">
        <w:trPr>
          <w:trHeight w:val="300"/>
        </w:trPr>
        <w:tc>
          <w:tcPr>
            <w:tcW w:w="566" w:type="dxa"/>
            <w:tcBorders>
              <w:left w:val="single" w:sz="4" w:space="0" w:color="000000"/>
              <w:bottom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left w:val="single" w:sz="4" w:space="0" w:color="000000"/>
              <w:bottom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Хірургічний інструментарій</w:t>
            </w:r>
          </w:p>
        </w:tc>
        <w:tc>
          <w:tcPr>
            <w:tcW w:w="1970" w:type="dxa"/>
            <w:tcBorders>
              <w:left w:val="single" w:sz="4" w:space="0" w:color="000000"/>
              <w:bottom w:val="single" w:sz="4" w:space="0" w:color="auto"/>
              <w:right w:val="single" w:sz="4" w:space="0" w:color="000000"/>
            </w:tcBorders>
            <w:shd w:val="clear" w:color="auto" w:fill="auto"/>
            <w:vAlign w:val="bottom"/>
          </w:tcPr>
          <w:p w:rsidR="009668B9" w:rsidRPr="00D06CC8" w:rsidRDefault="009668B9" w:rsidP="00D06CC8">
            <w:pPr>
              <w:spacing w:after="0" w:line="240" w:lineRule="auto"/>
              <w:jc w:val="right"/>
              <w:rPr>
                <w:rFonts w:ascii="Times New Roman" w:hAnsi="Times New Roman"/>
                <w:sz w:val="20"/>
                <w:szCs w:val="20"/>
                <w:lang w:val="uk-UA"/>
              </w:rPr>
            </w:pPr>
            <w:r w:rsidRPr="00D06CC8">
              <w:rPr>
                <w:rFonts w:ascii="Times New Roman" w:hAnsi="Times New Roman"/>
                <w:sz w:val="20"/>
                <w:szCs w:val="20"/>
                <w:lang w:val="uk-UA"/>
              </w:rPr>
              <w:t>300 000,00</w:t>
            </w:r>
          </w:p>
        </w:tc>
      </w:tr>
      <w:tr w:rsidR="009668B9" w:rsidRPr="00D06CC8" w:rsidTr="00D06CC8">
        <w:trPr>
          <w:trHeight w:val="300"/>
        </w:trPr>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rPr>
            </w:pPr>
          </w:p>
        </w:tc>
        <w:tc>
          <w:tcPr>
            <w:tcW w:w="7009"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9668B9" w:rsidP="00D06CC8">
            <w:pPr>
              <w:spacing w:after="0" w:line="240" w:lineRule="auto"/>
              <w:rPr>
                <w:rFonts w:ascii="Times New Roman" w:hAnsi="Times New Roman"/>
                <w:sz w:val="20"/>
                <w:szCs w:val="20"/>
                <w:lang w:val="uk-UA"/>
              </w:rPr>
            </w:pPr>
            <w:r w:rsidRPr="00D06CC8">
              <w:rPr>
                <w:rFonts w:ascii="Times New Roman" w:hAnsi="Times New Roman"/>
                <w:sz w:val="20"/>
                <w:szCs w:val="20"/>
                <w:lang w:val="uk-UA"/>
              </w:rPr>
              <w:t>РАЗОМ</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bottom"/>
          </w:tcPr>
          <w:p w:rsidR="009668B9" w:rsidRPr="00D06CC8" w:rsidRDefault="00D06CC8" w:rsidP="00D06CC8">
            <w:pPr>
              <w:spacing w:after="0" w:line="240" w:lineRule="auto"/>
              <w:jc w:val="right"/>
              <w:rPr>
                <w:rFonts w:ascii="Times New Roman" w:hAnsi="Times New Roman"/>
                <w:sz w:val="20"/>
                <w:szCs w:val="20"/>
                <w:lang w:val="uk-UA"/>
              </w:rPr>
            </w:pPr>
            <w:r w:rsidRPr="00D06CC8">
              <w:rPr>
                <w:rFonts w:ascii="Times New Roman" w:hAnsi="Times New Roman"/>
                <w:b/>
                <w:sz w:val="20"/>
                <w:szCs w:val="20"/>
                <w:lang w:val="uk-UA"/>
              </w:rPr>
              <w:t>11 111000</w:t>
            </w:r>
          </w:p>
        </w:tc>
      </w:tr>
    </w:tbl>
    <w:p w:rsidR="009668B9" w:rsidRPr="00D06CC8" w:rsidRDefault="009668B9" w:rsidP="00D06CC8">
      <w:pPr>
        <w:spacing w:after="0" w:line="240" w:lineRule="auto"/>
        <w:ind w:right="-5"/>
        <w:jc w:val="center"/>
        <w:rPr>
          <w:rFonts w:ascii="Times New Roman" w:hAnsi="Times New Roman"/>
          <w:b/>
          <w:sz w:val="20"/>
          <w:szCs w:val="20"/>
          <w:u w:val="single"/>
          <w:lang w:val="uk-UA"/>
        </w:rPr>
      </w:pPr>
      <w:r w:rsidRPr="00D06CC8">
        <w:rPr>
          <w:rFonts w:ascii="Times New Roman" w:hAnsi="Times New Roman"/>
          <w:b/>
          <w:sz w:val="20"/>
          <w:szCs w:val="20"/>
          <w:u w:val="single"/>
          <w:lang w:val="en-US"/>
        </w:rPr>
        <w:t>V</w:t>
      </w:r>
      <w:r w:rsidRPr="00D06CC8">
        <w:rPr>
          <w:rFonts w:ascii="Times New Roman" w:hAnsi="Times New Roman"/>
          <w:b/>
          <w:sz w:val="20"/>
          <w:szCs w:val="20"/>
          <w:u w:val="single"/>
        </w:rPr>
        <w:t>.Перелікзавдань і заходівпрограми та результативніпоказники</w:t>
      </w:r>
    </w:p>
    <w:p w:rsidR="009668B9" w:rsidRPr="00D06CC8" w:rsidRDefault="009668B9" w:rsidP="00D06CC8">
      <w:pPr>
        <w:pStyle w:val="msonormalcxspmiddle"/>
        <w:widowControl w:val="0"/>
        <w:numPr>
          <w:ilvl w:val="0"/>
          <w:numId w:val="2"/>
        </w:numPr>
        <w:shd w:val="clear" w:color="auto" w:fill="FFFFFF"/>
        <w:tabs>
          <w:tab w:val="left" w:pos="768"/>
        </w:tabs>
        <w:autoSpaceDE w:val="0"/>
        <w:spacing w:before="0" w:after="0"/>
        <w:ind w:firstLine="709"/>
        <w:contextualSpacing/>
        <w:jc w:val="both"/>
        <w:rPr>
          <w:sz w:val="20"/>
          <w:szCs w:val="20"/>
        </w:rPr>
      </w:pPr>
      <w:r w:rsidRPr="00D06CC8">
        <w:rPr>
          <w:sz w:val="20"/>
          <w:szCs w:val="20"/>
          <w:lang w:val="uk-UA"/>
        </w:rPr>
        <w:t>збереження і покращення здоров'я населення;</w:t>
      </w:r>
    </w:p>
    <w:p w:rsidR="009668B9" w:rsidRPr="00D06CC8" w:rsidRDefault="009668B9" w:rsidP="00D06CC8">
      <w:pPr>
        <w:pStyle w:val="msonormalcxspmiddle"/>
        <w:widowControl w:val="0"/>
        <w:numPr>
          <w:ilvl w:val="0"/>
          <w:numId w:val="2"/>
        </w:numPr>
        <w:shd w:val="clear" w:color="auto" w:fill="FFFFFF"/>
        <w:tabs>
          <w:tab w:val="left" w:pos="768"/>
        </w:tabs>
        <w:autoSpaceDE w:val="0"/>
        <w:spacing w:before="0" w:after="0"/>
        <w:ind w:firstLine="709"/>
        <w:contextualSpacing/>
        <w:jc w:val="both"/>
        <w:rPr>
          <w:sz w:val="20"/>
          <w:szCs w:val="20"/>
        </w:rPr>
      </w:pPr>
      <w:r w:rsidRPr="00D06CC8">
        <w:rPr>
          <w:spacing w:val="-2"/>
          <w:sz w:val="20"/>
          <w:szCs w:val="20"/>
          <w:lang w:val="uk-UA"/>
        </w:rPr>
        <w:t xml:space="preserve">гарантована доступність і якість кваліфікованої медичної </w:t>
      </w:r>
      <w:r w:rsidRPr="00D06CC8">
        <w:rPr>
          <w:sz w:val="20"/>
          <w:szCs w:val="20"/>
          <w:lang w:val="uk-UA"/>
        </w:rPr>
        <w:t>допомоги;</w:t>
      </w:r>
    </w:p>
    <w:p w:rsidR="009668B9" w:rsidRPr="00D06CC8" w:rsidRDefault="009668B9" w:rsidP="00D06CC8">
      <w:pPr>
        <w:pStyle w:val="11"/>
        <w:shd w:val="clear" w:color="auto" w:fill="FFFFFF"/>
        <w:tabs>
          <w:tab w:val="left" w:pos="0"/>
        </w:tabs>
        <w:ind w:left="0" w:firstLine="709"/>
        <w:jc w:val="both"/>
      </w:pPr>
      <w:r w:rsidRPr="00D06CC8">
        <w:rPr>
          <w:lang w:val="uk-UA"/>
        </w:rPr>
        <w:t>- удосконалення організації медичної допомоги</w:t>
      </w:r>
    </w:p>
    <w:p w:rsidR="009668B9" w:rsidRPr="00D06CC8" w:rsidRDefault="009668B9" w:rsidP="00D06CC8">
      <w:pPr>
        <w:pStyle w:val="msonormalcxsplast"/>
        <w:widowControl w:val="0"/>
        <w:numPr>
          <w:ilvl w:val="0"/>
          <w:numId w:val="3"/>
        </w:numPr>
        <w:shd w:val="clear" w:color="auto" w:fill="FFFFFF"/>
        <w:tabs>
          <w:tab w:val="clear" w:pos="708"/>
          <w:tab w:val="left" w:pos="730"/>
        </w:tabs>
        <w:autoSpaceDE w:val="0"/>
        <w:spacing w:before="0" w:after="0"/>
        <w:ind w:firstLine="709"/>
        <w:contextualSpacing/>
        <w:jc w:val="both"/>
        <w:rPr>
          <w:sz w:val="20"/>
          <w:szCs w:val="20"/>
        </w:rPr>
      </w:pPr>
      <w:r w:rsidRPr="00D06CC8">
        <w:rPr>
          <w:sz w:val="20"/>
          <w:szCs w:val="20"/>
          <w:lang w:val="uk-UA"/>
        </w:rPr>
        <w:t>удосконалення механізмів фінансування закладів охорони здоров'я.</w:t>
      </w:r>
    </w:p>
    <w:p w:rsidR="009668B9" w:rsidRPr="00D06CC8" w:rsidRDefault="009668B9" w:rsidP="00D06CC8">
      <w:pPr>
        <w:pStyle w:val="21"/>
        <w:shd w:val="clear" w:color="auto" w:fill="FFFFFF"/>
        <w:ind w:firstLine="720"/>
        <w:jc w:val="both"/>
      </w:pPr>
      <w:r w:rsidRPr="00D06CC8">
        <w:rPr>
          <w:color w:val="000000"/>
          <w:u w:val="single"/>
          <w:lang w:val="uk-UA"/>
        </w:rPr>
        <w:t>Виконання програми дає змогу:</w:t>
      </w:r>
    </w:p>
    <w:p w:rsidR="009668B9" w:rsidRPr="00D06CC8" w:rsidRDefault="009668B9" w:rsidP="00D06CC8">
      <w:pPr>
        <w:pStyle w:val="21"/>
        <w:shd w:val="clear" w:color="auto" w:fill="FFFFFF"/>
        <w:ind w:firstLine="720"/>
        <w:jc w:val="both"/>
      </w:pPr>
      <w:r w:rsidRPr="00D06CC8">
        <w:rPr>
          <w:color w:val="000000"/>
        </w:rPr>
        <w:t xml:space="preserve">- </w:t>
      </w:r>
      <w:r w:rsidRPr="00D06CC8">
        <w:rPr>
          <w:color w:val="000000"/>
          <w:lang w:val="uk-UA"/>
        </w:rPr>
        <w:t>підвищити ефективність роботи закладів охорони здоров’я з метою подолання несприятливих демографічних тенденцій;</w:t>
      </w:r>
    </w:p>
    <w:p w:rsidR="009668B9" w:rsidRPr="00D06CC8" w:rsidRDefault="009668B9" w:rsidP="00D06CC8">
      <w:pPr>
        <w:pStyle w:val="21"/>
        <w:shd w:val="clear" w:color="auto" w:fill="FFFFFF"/>
        <w:ind w:firstLine="720"/>
        <w:jc w:val="both"/>
      </w:pPr>
      <w:r w:rsidRPr="00D06CC8">
        <w:rPr>
          <w:color w:val="000000"/>
        </w:rPr>
        <w:t xml:space="preserve">- </w:t>
      </w:r>
      <w:r w:rsidRPr="00D06CC8">
        <w:rPr>
          <w:color w:val="000000"/>
          <w:lang w:val="uk-UA"/>
        </w:rPr>
        <w:t>збільшити питому вагу стаціонарної   медичної допомоги, що надається лікарнями;</w:t>
      </w:r>
    </w:p>
    <w:p w:rsidR="009668B9" w:rsidRPr="00D06CC8" w:rsidRDefault="009668B9" w:rsidP="00D06CC8">
      <w:pPr>
        <w:pStyle w:val="21"/>
        <w:shd w:val="clear" w:color="auto" w:fill="FFFFFF"/>
        <w:ind w:firstLine="720"/>
        <w:jc w:val="both"/>
      </w:pPr>
      <w:r w:rsidRPr="00D06CC8">
        <w:rPr>
          <w:color w:val="000000"/>
          <w:lang w:val="uk-UA"/>
        </w:rPr>
        <w:t>- створити умови для реалізації принципу організації та координації надання пацієнтам спеціалізованої та стаціонарної медичної допомоги;</w:t>
      </w:r>
    </w:p>
    <w:p w:rsidR="009668B9" w:rsidRPr="00D06CC8" w:rsidRDefault="009668B9" w:rsidP="00D06CC8">
      <w:pPr>
        <w:pStyle w:val="21"/>
        <w:shd w:val="clear" w:color="auto" w:fill="FFFFFF"/>
        <w:ind w:firstLine="720"/>
        <w:jc w:val="both"/>
      </w:pPr>
      <w:r w:rsidRPr="00D06CC8">
        <w:rPr>
          <w:color w:val="000000"/>
          <w:lang w:val="uk-UA"/>
        </w:rPr>
        <w:t xml:space="preserve">- забезпечення збереження та подальше зміцнення матеріально-технічної бази, її модернізація; </w:t>
      </w:r>
    </w:p>
    <w:p w:rsidR="009668B9" w:rsidRPr="00D06CC8" w:rsidRDefault="009668B9" w:rsidP="00D06CC8">
      <w:pPr>
        <w:pStyle w:val="21"/>
        <w:shd w:val="clear" w:color="auto" w:fill="FFFFFF"/>
        <w:ind w:firstLine="720"/>
        <w:jc w:val="both"/>
        <w:rPr>
          <w:lang w:val="uk-UA"/>
        </w:rPr>
      </w:pPr>
      <w:r w:rsidRPr="00D06CC8">
        <w:rPr>
          <w:color w:val="000000"/>
        </w:rPr>
        <w:t xml:space="preserve">- </w:t>
      </w:r>
      <w:r w:rsidRPr="00D06CC8">
        <w:rPr>
          <w:color w:val="000000"/>
          <w:lang w:val="uk-UA"/>
        </w:rPr>
        <w:t>покращити оснащення КНП «Ніжинська ЦМЛ ім. М. Галицького» відповідно рекомендованих табелів оснащення та нормативів.</w:t>
      </w:r>
    </w:p>
    <w:p w:rsidR="009668B9" w:rsidRPr="00D06CC8" w:rsidRDefault="009668B9" w:rsidP="00D06CC8">
      <w:pPr>
        <w:spacing w:after="0" w:line="240" w:lineRule="auto"/>
        <w:ind w:firstLine="709"/>
        <w:jc w:val="both"/>
        <w:rPr>
          <w:rFonts w:ascii="Times New Roman" w:hAnsi="Times New Roman"/>
          <w:color w:val="008080"/>
          <w:sz w:val="20"/>
          <w:szCs w:val="20"/>
          <w:lang w:val="uk-UA"/>
        </w:rPr>
      </w:pPr>
      <w:r w:rsidRPr="00D06CC8">
        <w:rPr>
          <w:rFonts w:ascii="Times New Roman" w:hAnsi="Times New Roman"/>
          <w:b/>
          <w:sz w:val="20"/>
          <w:szCs w:val="20"/>
          <w:u w:val="single"/>
          <w:lang w:val="en-US"/>
        </w:rPr>
        <w:t>V</w:t>
      </w:r>
      <w:r w:rsidRPr="00D06CC8">
        <w:rPr>
          <w:rFonts w:ascii="Times New Roman" w:hAnsi="Times New Roman"/>
          <w:b/>
          <w:sz w:val="20"/>
          <w:szCs w:val="20"/>
          <w:u w:val="single"/>
        </w:rPr>
        <w:t>І. Координація та контроль за ходом виконанняПрограми</w:t>
      </w:r>
    </w:p>
    <w:p w:rsidR="009668B9" w:rsidRPr="00D06CC8" w:rsidRDefault="009668B9" w:rsidP="00D06CC8">
      <w:pPr>
        <w:spacing w:after="0" w:line="240" w:lineRule="auto"/>
        <w:ind w:firstLine="709"/>
        <w:jc w:val="both"/>
        <w:rPr>
          <w:rFonts w:ascii="Times New Roman" w:hAnsi="Times New Roman"/>
          <w:sz w:val="20"/>
          <w:szCs w:val="20"/>
        </w:rPr>
      </w:pPr>
      <w:r w:rsidRPr="00D06CC8">
        <w:rPr>
          <w:rFonts w:ascii="Times New Roman" w:hAnsi="Times New Roman"/>
          <w:sz w:val="20"/>
          <w:szCs w:val="20"/>
          <w:lang w:val="uk-UA"/>
        </w:rPr>
        <w:t>Контроль за виконанням Програми здійснюється головним розпорядником.</w:t>
      </w:r>
    </w:p>
    <w:p w:rsidR="009668B9" w:rsidRPr="00D06CC8" w:rsidRDefault="009668B9" w:rsidP="00D06CC8">
      <w:pPr>
        <w:spacing w:after="0" w:line="240" w:lineRule="auto"/>
        <w:ind w:firstLine="709"/>
        <w:jc w:val="both"/>
        <w:rPr>
          <w:rFonts w:ascii="Times New Roman" w:hAnsi="Times New Roman"/>
          <w:sz w:val="20"/>
          <w:szCs w:val="20"/>
          <w:lang w:val="uk-UA"/>
        </w:rPr>
      </w:pPr>
      <w:r w:rsidRPr="00D06CC8">
        <w:rPr>
          <w:rFonts w:ascii="Times New Roman" w:hAnsi="Times New Roman"/>
          <w:spacing w:val="-2"/>
          <w:sz w:val="20"/>
          <w:szCs w:val="20"/>
        </w:rPr>
        <w:t>Звіт про виконанняПрограминадається</w:t>
      </w:r>
      <w:r w:rsidRPr="00D06CC8">
        <w:rPr>
          <w:rFonts w:ascii="Times New Roman" w:hAnsi="Times New Roman"/>
          <w:spacing w:val="-2"/>
          <w:sz w:val="20"/>
          <w:szCs w:val="20"/>
          <w:lang w:val="uk-UA"/>
        </w:rPr>
        <w:t xml:space="preserve"> виконавцем</w:t>
      </w:r>
      <w:r w:rsidRPr="00D06CC8">
        <w:rPr>
          <w:rFonts w:ascii="Times New Roman" w:hAnsi="Times New Roman"/>
          <w:spacing w:val="-2"/>
          <w:sz w:val="20"/>
          <w:szCs w:val="20"/>
        </w:rPr>
        <w:t xml:space="preserve">щоквартально до </w:t>
      </w:r>
      <w:r w:rsidRPr="00D06CC8">
        <w:rPr>
          <w:rFonts w:ascii="Times New Roman" w:hAnsi="Times New Roman"/>
          <w:spacing w:val="-2"/>
          <w:sz w:val="20"/>
          <w:szCs w:val="20"/>
          <w:lang w:val="uk-UA"/>
        </w:rPr>
        <w:t>4-го</w:t>
      </w:r>
      <w:r w:rsidRPr="00D06CC8">
        <w:rPr>
          <w:rFonts w:ascii="Times New Roman" w:hAnsi="Times New Roman"/>
          <w:spacing w:val="-2"/>
          <w:sz w:val="20"/>
          <w:szCs w:val="20"/>
        </w:rPr>
        <w:t xml:space="preserve"> числа місяця, наступного за звітним</w:t>
      </w:r>
      <w:r w:rsidRPr="00D06CC8">
        <w:rPr>
          <w:rFonts w:ascii="Times New Roman" w:hAnsi="Times New Roman"/>
          <w:spacing w:val="-2"/>
          <w:sz w:val="20"/>
          <w:szCs w:val="20"/>
          <w:lang w:val="uk-UA"/>
        </w:rPr>
        <w:t xml:space="preserve">кварталом, </w:t>
      </w:r>
      <w:r w:rsidRPr="00D06CC8">
        <w:rPr>
          <w:rFonts w:ascii="Times New Roman" w:hAnsi="Times New Roman"/>
          <w:spacing w:val="-2"/>
          <w:sz w:val="20"/>
          <w:szCs w:val="20"/>
        </w:rPr>
        <w:t>головному розпорядникукоштів. Головнийрозпорядникбюджетнихкоштів</w:t>
      </w:r>
      <w:r w:rsidRPr="00D06CC8">
        <w:rPr>
          <w:rFonts w:ascii="Times New Roman" w:hAnsi="Times New Roman"/>
          <w:spacing w:val="-2"/>
          <w:sz w:val="20"/>
          <w:szCs w:val="20"/>
          <w:lang w:val="uk-UA"/>
        </w:rPr>
        <w:t xml:space="preserve">надає </w:t>
      </w:r>
      <w:r w:rsidRPr="00D06CC8">
        <w:rPr>
          <w:rFonts w:ascii="Times New Roman" w:hAnsi="Times New Roman"/>
          <w:spacing w:val="-2"/>
          <w:sz w:val="20"/>
          <w:szCs w:val="20"/>
        </w:rPr>
        <w:t>звіт про виконанняПрограми</w:t>
      </w:r>
      <w:r w:rsidRPr="00D06CC8">
        <w:rPr>
          <w:rFonts w:ascii="Times New Roman" w:hAnsi="Times New Roman"/>
          <w:spacing w:val="-2"/>
          <w:sz w:val="20"/>
          <w:szCs w:val="20"/>
          <w:lang w:val="uk-UA"/>
        </w:rPr>
        <w:t>щоквартально до 6-го числа місяця, наступного за звітним кварталом, фінансовому управлінню Ніжинської міської ради. Відповідальні виконавці звітують про виконання Програми на сесії міської ради за підсумками року.</w:t>
      </w:r>
    </w:p>
    <w:p w:rsidR="009668B9" w:rsidRPr="00D06CC8" w:rsidRDefault="009668B9" w:rsidP="00D06CC8">
      <w:pPr>
        <w:spacing w:after="0" w:line="240" w:lineRule="auto"/>
        <w:ind w:firstLine="709"/>
        <w:jc w:val="both"/>
        <w:rPr>
          <w:rFonts w:ascii="Times New Roman" w:hAnsi="Times New Roman"/>
          <w:sz w:val="20"/>
          <w:szCs w:val="20"/>
          <w:lang w:val="uk-UA"/>
        </w:rPr>
      </w:pPr>
      <w:r w:rsidRPr="00D06CC8">
        <w:rPr>
          <w:rFonts w:ascii="Times New Roman" w:hAnsi="Times New Roman"/>
          <w:sz w:val="20"/>
          <w:szCs w:val="20"/>
          <w:lang w:val="uk-UA"/>
        </w:rPr>
        <w:t xml:space="preserve">Фінансове забезпечення здійснюється у межах видатків, затверджених рішенням міської ради "Про  бюджет Ніжинської міської об’єднаної територіальної громади на 2020 рік."                             </w:t>
      </w:r>
    </w:p>
    <w:p w:rsidR="009668B9" w:rsidRPr="00D06CC8" w:rsidRDefault="009668B9" w:rsidP="00D06CC8">
      <w:pPr>
        <w:spacing w:after="0" w:line="240" w:lineRule="auto"/>
        <w:ind w:firstLine="709"/>
        <w:jc w:val="both"/>
        <w:rPr>
          <w:rFonts w:ascii="Times New Roman" w:hAnsi="Times New Roman"/>
          <w:spacing w:val="-1"/>
          <w:sz w:val="20"/>
          <w:szCs w:val="20"/>
          <w:lang w:val="uk-UA"/>
        </w:rPr>
      </w:pPr>
    </w:p>
    <w:p w:rsidR="009668B9" w:rsidRPr="00D06CC8" w:rsidRDefault="009668B9" w:rsidP="00D06CC8">
      <w:pPr>
        <w:spacing w:after="0" w:line="240" w:lineRule="auto"/>
        <w:rPr>
          <w:rFonts w:ascii="Times New Roman" w:hAnsi="Times New Roman"/>
          <w:sz w:val="20"/>
          <w:szCs w:val="20"/>
        </w:rPr>
      </w:pPr>
      <w:r w:rsidRPr="00D06CC8">
        <w:rPr>
          <w:rFonts w:ascii="Times New Roman" w:hAnsi="Times New Roman"/>
          <w:b/>
          <w:spacing w:val="-1"/>
          <w:sz w:val="20"/>
          <w:szCs w:val="20"/>
          <w:lang w:val="uk-UA"/>
        </w:rPr>
        <w:t xml:space="preserve"> Секретар міської ради                                                             В.В. Салогуб</w:t>
      </w:r>
      <w:bookmarkStart w:id="0" w:name="_GoBack"/>
      <w:bookmarkEnd w:id="0"/>
    </w:p>
    <w:p w:rsidR="009668B9" w:rsidRPr="00D06CC8" w:rsidRDefault="009668B9" w:rsidP="00D06CC8">
      <w:pPr>
        <w:spacing w:after="0" w:line="240" w:lineRule="auto"/>
        <w:rPr>
          <w:rFonts w:ascii="Times New Roman" w:hAnsi="Times New Roman"/>
          <w:sz w:val="20"/>
          <w:szCs w:val="20"/>
        </w:rPr>
      </w:pPr>
    </w:p>
    <w:sectPr w:rsidR="009668B9" w:rsidRPr="00D06CC8" w:rsidSect="00B040D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numFmt w:val="bullet"/>
      <w:lvlText w:val="-"/>
      <w:lvlJc w:val="left"/>
      <w:pPr>
        <w:tabs>
          <w:tab w:val="num" w:pos="708"/>
        </w:tabs>
        <w:ind w:left="0" w:firstLine="0"/>
      </w:pPr>
      <w:rPr>
        <w:rFonts w:ascii="Times New Roman" w:hAnsi="Times New Roman" w:cs="Times New Roman" w:hint="default"/>
        <w:sz w:val="28"/>
        <w:szCs w:val="28"/>
        <w:lang w:val="uk-UA"/>
      </w:rPr>
    </w:lvl>
  </w:abstractNum>
  <w:abstractNum w:abstractNumId="2">
    <w:nsid w:val="00000003"/>
    <w:multiLevelType w:val="singleLevel"/>
    <w:tmpl w:val="00000003"/>
    <w:lvl w:ilvl="0">
      <w:numFmt w:val="bullet"/>
      <w:lvlText w:val="-"/>
      <w:lvlJc w:val="left"/>
      <w:pPr>
        <w:tabs>
          <w:tab w:val="num" w:pos="708"/>
        </w:tabs>
        <w:ind w:left="0" w:firstLine="0"/>
      </w:pPr>
      <w:rPr>
        <w:rFonts w:ascii="Times New Roman" w:hAnsi="Times New Roman" w:cs="Times New Roman" w:hint="default"/>
        <w:sz w:val="28"/>
        <w:szCs w:val="2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70372"/>
    <w:rsid w:val="00192195"/>
    <w:rsid w:val="001C4357"/>
    <w:rsid w:val="00360B38"/>
    <w:rsid w:val="0053085B"/>
    <w:rsid w:val="00601951"/>
    <w:rsid w:val="00707378"/>
    <w:rsid w:val="009134B9"/>
    <w:rsid w:val="00930FAB"/>
    <w:rsid w:val="009668B9"/>
    <w:rsid w:val="00970372"/>
    <w:rsid w:val="00B040DD"/>
    <w:rsid w:val="00BC13E3"/>
    <w:rsid w:val="00CC6523"/>
    <w:rsid w:val="00D06CC8"/>
    <w:rsid w:val="00E21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858"/>
    <w:pPr>
      <w:spacing w:after="200" w:line="276" w:lineRule="auto"/>
      <w:ind w:firstLine="0"/>
      <w:jc w:val="left"/>
    </w:pPr>
    <w:rPr>
      <w:rFonts w:ascii="Calibri" w:eastAsia="Calibri" w:hAnsi="Calibri" w:cs="Times New Roman"/>
      <w:sz w:val="22"/>
      <w:lang w:val="ru-RU"/>
    </w:rPr>
  </w:style>
  <w:style w:type="paragraph" w:styleId="2">
    <w:name w:val="heading 2"/>
    <w:basedOn w:val="a"/>
    <w:next w:val="a0"/>
    <w:link w:val="20"/>
    <w:qFormat/>
    <w:rsid w:val="009668B9"/>
    <w:pPr>
      <w:numPr>
        <w:ilvl w:val="1"/>
        <w:numId w:val="1"/>
      </w:numPr>
      <w:suppressAutoHyphens/>
      <w:spacing w:before="280" w:after="280" w:line="240" w:lineRule="auto"/>
      <w:outlineLvl w:val="1"/>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Обычный1"/>
    <w:rsid w:val="00E21858"/>
    <w:pPr>
      <w:spacing w:line="240" w:lineRule="auto"/>
      <w:ind w:firstLine="0"/>
      <w:jc w:val="left"/>
    </w:pPr>
    <w:rPr>
      <w:rFonts w:eastAsia="Times New Roman" w:cs="Times New Roman"/>
      <w:sz w:val="20"/>
      <w:szCs w:val="20"/>
      <w:lang w:val="ru-RU" w:eastAsia="ru-RU"/>
    </w:rPr>
  </w:style>
  <w:style w:type="character" w:styleId="a4">
    <w:name w:val="Strong"/>
    <w:qFormat/>
    <w:rsid w:val="00E21858"/>
    <w:rPr>
      <w:b/>
      <w:bCs/>
    </w:rPr>
  </w:style>
  <w:style w:type="paragraph" w:styleId="a5">
    <w:name w:val="No Spacing"/>
    <w:qFormat/>
    <w:rsid w:val="00E21858"/>
    <w:pPr>
      <w:spacing w:line="240" w:lineRule="auto"/>
      <w:ind w:firstLine="0"/>
      <w:jc w:val="left"/>
    </w:pPr>
    <w:rPr>
      <w:rFonts w:ascii="Calibri" w:eastAsia="Times New Roman" w:hAnsi="Calibri" w:cs="Times New Roman"/>
      <w:sz w:val="22"/>
      <w:lang w:val="ru-RU" w:eastAsia="ru-RU"/>
    </w:rPr>
  </w:style>
  <w:style w:type="paragraph" w:styleId="a0">
    <w:name w:val="Body Text"/>
    <w:basedOn w:val="a"/>
    <w:link w:val="a6"/>
    <w:rsid w:val="00E21858"/>
    <w:pPr>
      <w:spacing w:after="0" w:line="240" w:lineRule="auto"/>
    </w:pPr>
    <w:rPr>
      <w:rFonts w:ascii="Times New Roman" w:eastAsia="Times New Roman" w:hAnsi="Times New Roman"/>
      <w:noProof/>
      <w:sz w:val="28"/>
      <w:szCs w:val="20"/>
      <w:lang w:eastAsia="ru-RU"/>
    </w:rPr>
  </w:style>
  <w:style w:type="character" w:customStyle="1" w:styleId="a6">
    <w:name w:val="Основной текст Знак"/>
    <w:basedOn w:val="a1"/>
    <w:link w:val="a0"/>
    <w:rsid w:val="00E21858"/>
    <w:rPr>
      <w:rFonts w:eastAsia="Times New Roman" w:cs="Times New Roman"/>
      <w:noProof/>
      <w:szCs w:val="20"/>
      <w:lang w:val="ru-RU" w:eastAsia="ru-RU"/>
    </w:rPr>
  </w:style>
  <w:style w:type="table" w:styleId="a7">
    <w:name w:val="Table Grid"/>
    <w:basedOn w:val="a2"/>
    <w:uiPriority w:val="39"/>
    <w:rsid w:val="00E2185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BC13E3"/>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BC13E3"/>
    <w:rPr>
      <w:rFonts w:ascii="Segoe UI" w:eastAsia="Calibri" w:hAnsi="Segoe UI" w:cs="Segoe UI"/>
      <w:sz w:val="18"/>
      <w:szCs w:val="18"/>
      <w:lang w:val="ru-RU"/>
    </w:rPr>
  </w:style>
  <w:style w:type="character" w:customStyle="1" w:styleId="20">
    <w:name w:val="Заголовок 2 Знак"/>
    <w:basedOn w:val="a1"/>
    <w:link w:val="2"/>
    <w:rsid w:val="009668B9"/>
    <w:rPr>
      <w:rFonts w:eastAsia="Times New Roman" w:cs="Times New Roman"/>
      <w:b/>
      <w:bCs/>
      <w:sz w:val="36"/>
      <w:szCs w:val="36"/>
      <w:lang w:val="ru-RU" w:eastAsia="zh-CN"/>
    </w:rPr>
  </w:style>
  <w:style w:type="paragraph" w:customStyle="1" w:styleId="10">
    <w:name w:val="Без интервала1"/>
    <w:rsid w:val="009668B9"/>
    <w:pPr>
      <w:suppressAutoHyphens/>
      <w:spacing w:line="240" w:lineRule="auto"/>
      <w:ind w:firstLine="0"/>
      <w:jc w:val="left"/>
    </w:pPr>
    <w:rPr>
      <w:rFonts w:eastAsia="Calibri" w:cs="Times New Roman"/>
      <w:sz w:val="24"/>
      <w:szCs w:val="24"/>
      <w:lang w:val="ru-RU" w:eastAsia="zh-CN"/>
    </w:rPr>
  </w:style>
  <w:style w:type="paragraph" w:customStyle="1" w:styleId="11">
    <w:name w:val="Абзац списка1"/>
    <w:basedOn w:val="a"/>
    <w:rsid w:val="009668B9"/>
    <w:pPr>
      <w:widowControl w:val="0"/>
      <w:suppressAutoHyphens/>
      <w:autoSpaceDE w:val="0"/>
      <w:spacing w:after="0" w:line="240" w:lineRule="auto"/>
      <w:ind w:left="720"/>
      <w:contextualSpacing/>
    </w:pPr>
    <w:rPr>
      <w:rFonts w:ascii="Times New Roman" w:hAnsi="Times New Roman"/>
      <w:sz w:val="20"/>
      <w:szCs w:val="20"/>
      <w:lang w:eastAsia="zh-CN"/>
    </w:rPr>
  </w:style>
  <w:style w:type="paragraph" w:customStyle="1" w:styleId="21">
    <w:name w:val="Обычный2"/>
    <w:rsid w:val="009668B9"/>
    <w:pPr>
      <w:widowControl w:val="0"/>
      <w:suppressAutoHyphens/>
      <w:spacing w:line="240" w:lineRule="auto"/>
      <w:ind w:firstLine="0"/>
      <w:jc w:val="left"/>
    </w:pPr>
    <w:rPr>
      <w:rFonts w:eastAsia="Calibri" w:cs="Times New Roman"/>
      <w:sz w:val="20"/>
      <w:szCs w:val="20"/>
      <w:lang w:val="ru-RU" w:eastAsia="zh-CN"/>
    </w:rPr>
  </w:style>
  <w:style w:type="paragraph" w:customStyle="1" w:styleId="msonormalcxsplast">
    <w:name w:val="msonormalcxsplast"/>
    <w:basedOn w:val="a"/>
    <w:rsid w:val="009668B9"/>
    <w:pPr>
      <w:suppressAutoHyphens/>
      <w:spacing w:before="280" w:after="280" w:line="240" w:lineRule="auto"/>
    </w:pPr>
    <w:rPr>
      <w:rFonts w:ascii="Times New Roman" w:eastAsia="Times New Roman" w:hAnsi="Times New Roman"/>
      <w:sz w:val="24"/>
      <w:szCs w:val="24"/>
      <w:lang w:eastAsia="zh-CN"/>
    </w:rPr>
  </w:style>
  <w:style w:type="paragraph" w:customStyle="1" w:styleId="msonormalcxspmiddle">
    <w:name w:val="msonormalcxspmiddle"/>
    <w:basedOn w:val="a"/>
    <w:rsid w:val="009668B9"/>
    <w:pPr>
      <w:suppressAutoHyphens/>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Finvid12</cp:lastModifiedBy>
  <cp:revision>8</cp:revision>
  <cp:lastPrinted>2020-10-06T05:08:00Z</cp:lastPrinted>
  <dcterms:created xsi:type="dcterms:W3CDTF">2020-08-28T07:19:00Z</dcterms:created>
  <dcterms:modified xsi:type="dcterms:W3CDTF">2020-10-06T05:08:00Z</dcterms:modified>
</cp:coreProperties>
</file>